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721FC" w14:textId="77777777" w:rsidR="00DB26B5" w:rsidRDefault="00000000">
      <w:r>
        <w:t>Monthly Market Read: December 26, 2025</w:t>
      </w:r>
    </w:p>
    <w:p w14:paraId="4C0C514A" w14:textId="77777777" w:rsidR="00DB26B5" w:rsidRDefault="00000000">
      <w:r>
        <w:t>The market is saying (all numbers are MTD % returns):</w:t>
      </w:r>
    </w:p>
    <w:p w14:paraId="0F975E40" w14:textId="77777777" w:rsidR="00DB26B5" w:rsidRDefault="00000000" w:rsidP="006C1515">
      <w:pPr>
        <w:pStyle w:val="ListBullet"/>
        <w:numPr>
          <w:ilvl w:val="0"/>
          <w:numId w:val="10"/>
        </w:numPr>
      </w:pPr>
      <w:r>
        <w:t>Breadth: 55.7% of names are positive.</w:t>
      </w:r>
    </w:p>
    <w:p w14:paraId="3D0772F9" w14:textId="77777777" w:rsidR="00DB26B5" w:rsidRDefault="00000000" w:rsidP="006C1515">
      <w:pPr>
        <w:pStyle w:val="ListBullet"/>
        <w:numPr>
          <w:ilvl w:val="0"/>
          <w:numId w:val="10"/>
        </w:numPr>
      </w:pPr>
      <w:r>
        <w:t>Information Technology: leading (avg +3.24%)</w:t>
      </w:r>
    </w:p>
    <w:p w14:paraId="61D29D5C" w14:textId="77777777" w:rsidR="00DB26B5" w:rsidRDefault="00000000" w:rsidP="006C1515">
      <w:pPr>
        <w:pStyle w:val="ListBullet"/>
        <w:numPr>
          <w:ilvl w:val="0"/>
          <w:numId w:val="10"/>
        </w:numPr>
      </w:pPr>
      <w:r>
        <w:t>Industrials: leading (avg +2.70%)</w:t>
      </w:r>
    </w:p>
    <w:p w14:paraId="67EBC9A1" w14:textId="77777777" w:rsidR="00DB26B5" w:rsidRDefault="00000000" w:rsidP="006C1515">
      <w:pPr>
        <w:pStyle w:val="ListBullet"/>
        <w:numPr>
          <w:ilvl w:val="0"/>
          <w:numId w:val="10"/>
        </w:numPr>
      </w:pPr>
      <w:r>
        <w:t>Consumer Staples: lagging (avg -1.20%)</w:t>
      </w:r>
    </w:p>
    <w:p w14:paraId="5BA32551" w14:textId="77777777" w:rsidR="00DB26B5" w:rsidRDefault="00000000" w:rsidP="006C1515">
      <w:pPr>
        <w:pStyle w:val="ListBullet"/>
        <w:numPr>
          <w:ilvl w:val="0"/>
          <w:numId w:val="10"/>
        </w:numPr>
      </w:pPr>
      <w:r>
        <w:t>Consumer Discretionary: leading (avg +2.78%)</w:t>
      </w:r>
    </w:p>
    <w:p w14:paraId="1CDB699F" w14:textId="77777777" w:rsidR="00DB26B5" w:rsidRDefault="00000000" w:rsidP="006C1515">
      <w:pPr>
        <w:pStyle w:val="ListBullet"/>
        <w:numPr>
          <w:ilvl w:val="0"/>
          <w:numId w:val="10"/>
        </w:numPr>
      </w:pPr>
      <w:r>
        <w:t>Financials: leading (avg +4.99%)</w:t>
      </w:r>
    </w:p>
    <w:p w14:paraId="286FC065" w14:textId="77777777" w:rsidR="00DB26B5" w:rsidRDefault="00000000" w:rsidP="006C1515">
      <w:pPr>
        <w:pStyle w:val="ListBullet"/>
        <w:numPr>
          <w:ilvl w:val="0"/>
          <w:numId w:val="10"/>
        </w:numPr>
      </w:pPr>
      <w:r>
        <w:t>Utilities: lagging (avg -4.63%)</w:t>
      </w:r>
    </w:p>
    <w:p w14:paraId="6234AF0B" w14:textId="77777777" w:rsidR="00DB26B5" w:rsidRDefault="00000000" w:rsidP="006C1515">
      <w:pPr>
        <w:pStyle w:val="ListBullet"/>
        <w:numPr>
          <w:ilvl w:val="0"/>
          <w:numId w:val="10"/>
        </w:numPr>
      </w:pPr>
      <w:r>
        <w:t>Real Estate: lagging (avg -1.47%)</w:t>
      </w:r>
    </w:p>
    <w:p w14:paraId="1A2C165C" w14:textId="77777777" w:rsidR="00DB26B5" w:rsidRDefault="00000000" w:rsidP="006C1515">
      <w:pPr>
        <w:pStyle w:val="ListBullet"/>
        <w:numPr>
          <w:ilvl w:val="0"/>
          <w:numId w:val="10"/>
        </w:numPr>
      </w:pPr>
      <w:r>
        <w:t>Materials: leading (avg +2.66%)</w:t>
      </w:r>
    </w:p>
    <w:p w14:paraId="28628756" w14:textId="77777777" w:rsidR="00DB26B5" w:rsidRDefault="00000000" w:rsidP="006C1515">
      <w:pPr>
        <w:pStyle w:val="ListBullet"/>
        <w:numPr>
          <w:ilvl w:val="0"/>
          <w:numId w:val="10"/>
        </w:numPr>
      </w:pPr>
      <w:r>
        <w:t>Energy: lagging (avg -3.07%)</w:t>
      </w:r>
    </w:p>
    <w:p w14:paraId="66EEC5C2" w14:textId="77777777" w:rsidR="00DB26B5" w:rsidRDefault="00000000" w:rsidP="006C1515">
      <w:pPr>
        <w:pStyle w:val="ListBullet"/>
        <w:numPr>
          <w:ilvl w:val="0"/>
          <w:numId w:val="10"/>
        </w:numPr>
      </w:pPr>
      <w:r>
        <w:t>Health Care: lagging (avg -0.57%)</w:t>
      </w:r>
    </w:p>
    <w:p w14:paraId="7125834F" w14:textId="77777777" w:rsidR="00DB26B5" w:rsidRDefault="00000000" w:rsidP="006C1515">
      <w:pPr>
        <w:pStyle w:val="ListBullet"/>
        <w:numPr>
          <w:ilvl w:val="0"/>
          <w:numId w:val="10"/>
        </w:numPr>
      </w:pPr>
      <w:r>
        <w:t>Communication Services: leading (avg +3.58%)</w:t>
      </w:r>
    </w:p>
    <w:p w14:paraId="6438D5DF" w14:textId="77777777" w:rsidR="00DB26B5" w:rsidRDefault="00000000">
      <w:r>
        <w:t>Macro levers (MTD % returns):</w:t>
      </w:r>
    </w:p>
    <w:p w14:paraId="7371C624" w14:textId="77777777" w:rsidR="00DB26B5" w:rsidRDefault="00000000" w:rsidP="006C1515">
      <w:pPr>
        <w:pStyle w:val="ListBullet"/>
        <w:numPr>
          <w:ilvl w:val="0"/>
          <w:numId w:val="11"/>
        </w:numPr>
      </w:pPr>
      <w:r>
        <w:t>Gold: leading (avg +7.44%)</w:t>
      </w:r>
    </w:p>
    <w:p w14:paraId="6ECB5620" w14:textId="77777777" w:rsidR="00DB26B5" w:rsidRDefault="00000000" w:rsidP="006C1515">
      <w:pPr>
        <w:pStyle w:val="ListBullet"/>
        <w:numPr>
          <w:ilvl w:val="0"/>
          <w:numId w:val="11"/>
        </w:numPr>
      </w:pPr>
      <w:r>
        <w:t>USD: soft (avg -4.40%)</w:t>
      </w:r>
    </w:p>
    <w:p w14:paraId="09B3FDFE" w14:textId="77777777" w:rsidR="00DB26B5" w:rsidRDefault="00000000" w:rsidP="006C1515">
      <w:pPr>
        <w:pStyle w:val="ListBullet"/>
        <w:numPr>
          <w:ilvl w:val="0"/>
          <w:numId w:val="11"/>
        </w:numPr>
      </w:pPr>
      <w:r>
        <w:t>Yields: leading (avg +2.99%)</w:t>
      </w:r>
    </w:p>
    <w:p w14:paraId="5923B032" w14:textId="77777777" w:rsidR="00DB26B5" w:rsidRDefault="00000000" w:rsidP="006C1515">
      <w:pPr>
        <w:pStyle w:val="ListBullet"/>
        <w:numPr>
          <w:ilvl w:val="0"/>
          <w:numId w:val="11"/>
        </w:numPr>
      </w:pPr>
      <w:r>
        <w:t>Bonds: soft (avg -1.51%)</w:t>
      </w:r>
    </w:p>
    <w:p w14:paraId="492B4D79" w14:textId="77777777" w:rsidR="00DB26B5" w:rsidRDefault="00000000" w:rsidP="006C1515">
      <w:pPr>
        <w:pStyle w:val="ListBullet"/>
        <w:numPr>
          <w:ilvl w:val="0"/>
          <w:numId w:val="11"/>
        </w:numPr>
      </w:pPr>
      <w:r>
        <w:t>Energy complex: soft (avg -8.34%)</w:t>
      </w:r>
    </w:p>
    <w:p w14:paraId="6CCC04AD" w14:textId="77777777" w:rsidR="00DB26B5" w:rsidRDefault="00000000">
      <w:r>
        <w:t xml:space="preserve">Bottom line: Breadth is constructive with just over half of stocks positive MTD, and the tape is rewarding cyclicals and growth sensitives as Financials, Communication Services, Technology, Consumer Discretionary, Industrials, and Materials all lead, while defensives and rate-sensitive pockets like Utilities, Real Estate, Health Care, Energy, and Staples lag, confirming a clear rotation away from traditional safety and bond proxies. </w:t>
      </w:r>
      <w:bookmarkStart w:id="0" w:name="_Hlk217671997"/>
      <w:r>
        <w:t>Macro conditions reflect a backdrop where growth is slowing and earnings revisions remain under pressure while inflation, though easing from the peak, is still above pre-COVID norms—consistent with a stronger gold bid, a softer USD and bond complex, higher yields, and weak energy prices, collectively signaling a market that is cautiously leaning into cyclicals and duration risk despite a late-cycle growth and sticky-inflation mix.</w:t>
      </w:r>
      <w:bookmarkEnd w:id="0"/>
    </w:p>
    <w:sectPr w:rsidR="00DB26B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B6F1BA6"/>
    <w:multiLevelType w:val="hybridMultilevel"/>
    <w:tmpl w:val="C30A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453A94"/>
    <w:multiLevelType w:val="hybridMultilevel"/>
    <w:tmpl w:val="23B4F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7585415">
    <w:abstractNumId w:val="8"/>
  </w:num>
  <w:num w:numId="2" w16cid:durableId="680351161">
    <w:abstractNumId w:val="6"/>
  </w:num>
  <w:num w:numId="3" w16cid:durableId="642928417">
    <w:abstractNumId w:val="5"/>
  </w:num>
  <w:num w:numId="4" w16cid:durableId="478811611">
    <w:abstractNumId w:val="4"/>
  </w:num>
  <w:num w:numId="5" w16cid:durableId="333262172">
    <w:abstractNumId w:val="7"/>
  </w:num>
  <w:num w:numId="6" w16cid:durableId="875119097">
    <w:abstractNumId w:val="3"/>
  </w:num>
  <w:num w:numId="7" w16cid:durableId="35786776">
    <w:abstractNumId w:val="2"/>
  </w:num>
  <w:num w:numId="8" w16cid:durableId="1440104012">
    <w:abstractNumId w:val="1"/>
  </w:num>
  <w:num w:numId="9" w16cid:durableId="1116801335">
    <w:abstractNumId w:val="0"/>
  </w:num>
  <w:num w:numId="10" w16cid:durableId="337270781">
    <w:abstractNumId w:val="9"/>
  </w:num>
  <w:num w:numId="11" w16cid:durableId="13245094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070CA"/>
    <w:rsid w:val="006C1515"/>
    <w:rsid w:val="00AA1D8D"/>
    <w:rsid w:val="00B47730"/>
    <w:rsid w:val="00CB0664"/>
    <w:rsid w:val="00DB26B5"/>
    <w:rsid w:val="00FC5B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441583"/>
  <w14:defaultImageDpi w14:val="300"/>
  <w15:docId w15:val="{9B2ED1A0-2029-45C4-8C03-3D0AEF103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220</Words>
  <Characters>1353</Characters>
  <Application>Microsoft Office Word</Application>
  <DocSecurity>0</DocSecurity>
  <Lines>30</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2025-12-27T01:06:00Z</dcterms:created>
  <dcterms:modified xsi:type="dcterms:W3CDTF">2025-12-27T01:06:00Z</dcterms:modified>
  <cp:category/>
</cp:coreProperties>
</file>