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DE1093" w14:textId="77777777" w:rsidR="004813E4" w:rsidRDefault="00000000">
      <w:r>
        <w:t>Monthly Market Read: December 17, 2025</w:t>
      </w:r>
    </w:p>
    <w:p w14:paraId="2C438750" w14:textId="77777777" w:rsidR="004813E4" w:rsidRDefault="00000000">
      <w:r>
        <w:t>The market is saying (all numbers are MTD % returns):</w:t>
      </w:r>
    </w:p>
    <w:p w14:paraId="35AADBE9" w14:textId="77777777" w:rsidR="004813E4" w:rsidRDefault="00000000" w:rsidP="006903F1">
      <w:pPr>
        <w:pStyle w:val="ListBullet"/>
        <w:numPr>
          <w:ilvl w:val="0"/>
          <w:numId w:val="10"/>
        </w:numPr>
      </w:pPr>
      <w:r>
        <w:t>Breadth: 46.6% of names are positive.</w:t>
      </w:r>
    </w:p>
    <w:p w14:paraId="76C336EF" w14:textId="77777777" w:rsidR="004813E4" w:rsidRDefault="00000000" w:rsidP="006903F1">
      <w:pPr>
        <w:pStyle w:val="ListBullet"/>
        <w:numPr>
          <w:ilvl w:val="0"/>
          <w:numId w:val="10"/>
        </w:numPr>
      </w:pPr>
      <w:r>
        <w:t>Information Technology: soft (avg -0.23%)</w:t>
      </w:r>
    </w:p>
    <w:p w14:paraId="3A1F5EFE" w14:textId="77777777" w:rsidR="004813E4" w:rsidRDefault="00000000" w:rsidP="006903F1">
      <w:pPr>
        <w:pStyle w:val="ListBullet"/>
        <w:numPr>
          <w:ilvl w:val="0"/>
          <w:numId w:val="10"/>
        </w:numPr>
      </w:pPr>
      <w:r>
        <w:t>Industrials: leading (avg +0.62%)</w:t>
      </w:r>
    </w:p>
    <w:p w14:paraId="608C0CF7" w14:textId="77777777" w:rsidR="004813E4" w:rsidRDefault="00000000" w:rsidP="006903F1">
      <w:pPr>
        <w:pStyle w:val="ListBullet"/>
        <w:numPr>
          <w:ilvl w:val="0"/>
          <w:numId w:val="10"/>
        </w:numPr>
      </w:pPr>
      <w:r>
        <w:t>Consumer Staples: leading (avg +0.87%)</w:t>
      </w:r>
    </w:p>
    <w:p w14:paraId="77DA3FA3" w14:textId="77777777" w:rsidR="004813E4" w:rsidRDefault="00000000" w:rsidP="006903F1">
      <w:pPr>
        <w:pStyle w:val="ListBullet"/>
        <w:numPr>
          <w:ilvl w:val="0"/>
          <w:numId w:val="10"/>
        </w:numPr>
      </w:pPr>
      <w:r>
        <w:t>Consumer Discretionary: leading (avg +2.25%)</w:t>
      </w:r>
    </w:p>
    <w:p w14:paraId="0AC83D3D" w14:textId="77777777" w:rsidR="004813E4" w:rsidRDefault="00000000" w:rsidP="006903F1">
      <w:pPr>
        <w:pStyle w:val="ListBullet"/>
        <w:numPr>
          <w:ilvl w:val="0"/>
          <w:numId w:val="10"/>
        </w:numPr>
      </w:pPr>
      <w:r>
        <w:t>Financials: leading (avg +3.42%)</w:t>
      </w:r>
    </w:p>
    <w:p w14:paraId="3EE20BBA" w14:textId="77777777" w:rsidR="004813E4" w:rsidRDefault="00000000" w:rsidP="006903F1">
      <w:pPr>
        <w:pStyle w:val="ListBullet"/>
        <w:numPr>
          <w:ilvl w:val="0"/>
          <w:numId w:val="10"/>
        </w:numPr>
      </w:pPr>
      <w:r>
        <w:t>Utilities: lagging (avg -5.28%)</w:t>
      </w:r>
    </w:p>
    <w:p w14:paraId="00E8ABC0" w14:textId="77777777" w:rsidR="004813E4" w:rsidRDefault="00000000" w:rsidP="006903F1">
      <w:pPr>
        <w:pStyle w:val="ListBullet"/>
        <w:numPr>
          <w:ilvl w:val="0"/>
          <w:numId w:val="10"/>
        </w:numPr>
      </w:pPr>
      <w:r>
        <w:t>Real Estate: lagging (avg -2.07%)</w:t>
      </w:r>
    </w:p>
    <w:p w14:paraId="79119BAB" w14:textId="77777777" w:rsidR="004813E4" w:rsidRDefault="00000000" w:rsidP="006903F1">
      <w:pPr>
        <w:pStyle w:val="ListBullet"/>
        <w:numPr>
          <w:ilvl w:val="0"/>
          <w:numId w:val="10"/>
        </w:numPr>
      </w:pPr>
      <w:r>
        <w:t>Materials: firm (avg +0.44%)</w:t>
      </w:r>
    </w:p>
    <w:p w14:paraId="338DF4CC" w14:textId="77777777" w:rsidR="004813E4" w:rsidRDefault="00000000" w:rsidP="006903F1">
      <w:pPr>
        <w:pStyle w:val="ListBullet"/>
        <w:numPr>
          <w:ilvl w:val="0"/>
          <w:numId w:val="10"/>
        </w:numPr>
      </w:pPr>
      <w:r>
        <w:t>Energy: lagging (avg -1.92%)</w:t>
      </w:r>
    </w:p>
    <w:p w14:paraId="67F4F6EC" w14:textId="77777777" w:rsidR="004813E4" w:rsidRDefault="00000000" w:rsidP="006903F1">
      <w:pPr>
        <w:pStyle w:val="ListBullet"/>
        <w:numPr>
          <w:ilvl w:val="0"/>
          <w:numId w:val="10"/>
        </w:numPr>
      </w:pPr>
      <w:r>
        <w:t>Health Care: lagging (avg -2.02%)</w:t>
      </w:r>
    </w:p>
    <w:p w14:paraId="3BB19A25" w14:textId="77777777" w:rsidR="004813E4" w:rsidRDefault="00000000" w:rsidP="006903F1">
      <w:pPr>
        <w:pStyle w:val="ListBullet"/>
        <w:numPr>
          <w:ilvl w:val="0"/>
          <w:numId w:val="10"/>
        </w:numPr>
      </w:pPr>
      <w:r>
        <w:t>Communication Services: leading (avg +1.48%)</w:t>
      </w:r>
    </w:p>
    <w:p w14:paraId="0E24BFA0" w14:textId="77777777" w:rsidR="004813E4" w:rsidRDefault="00000000">
      <w:r>
        <w:t>Macro levers (MTD % returns):</w:t>
      </w:r>
    </w:p>
    <w:p w14:paraId="32D81BD7" w14:textId="77777777" w:rsidR="004813E4" w:rsidRDefault="00000000" w:rsidP="006903F1">
      <w:pPr>
        <w:pStyle w:val="ListBullet"/>
        <w:numPr>
          <w:ilvl w:val="0"/>
          <w:numId w:val="11"/>
        </w:numPr>
      </w:pPr>
      <w:r>
        <w:t>Gold: leading (avg +2.94%)</w:t>
      </w:r>
    </w:p>
    <w:p w14:paraId="27B0E238" w14:textId="77777777" w:rsidR="004813E4" w:rsidRDefault="00000000" w:rsidP="006903F1">
      <w:pPr>
        <w:pStyle w:val="ListBullet"/>
        <w:numPr>
          <w:ilvl w:val="0"/>
          <w:numId w:val="11"/>
        </w:numPr>
      </w:pPr>
      <w:r>
        <w:t>USD: soft (avg -0.89%)</w:t>
      </w:r>
    </w:p>
    <w:p w14:paraId="47E35363" w14:textId="77777777" w:rsidR="004813E4" w:rsidRDefault="00000000" w:rsidP="006903F1">
      <w:pPr>
        <w:pStyle w:val="ListBullet"/>
        <w:numPr>
          <w:ilvl w:val="0"/>
          <w:numId w:val="11"/>
        </w:numPr>
      </w:pPr>
      <w:r>
        <w:t>Yields: leading (avg +3.16%)</w:t>
      </w:r>
    </w:p>
    <w:p w14:paraId="7702DD05" w14:textId="77777777" w:rsidR="004813E4" w:rsidRDefault="00000000" w:rsidP="006903F1">
      <w:pPr>
        <w:pStyle w:val="ListBullet"/>
        <w:numPr>
          <w:ilvl w:val="0"/>
          <w:numId w:val="11"/>
        </w:numPr>
      </w:pPr>
      <w:r>
        <w:t>Bonds: soft (avg -1.33%)</w:t>
      </w:r>
    </w:p>
    <w:p w14:paraId="43E603C6" w14:textId="77777777" w:rsidR="004813E4" w:rsidRDefault="00000000" w:rsidP="006903F1">
      <w:pPr>
        <w:pStyle w:val="ListBullet"/>
        <w:numPr>
          <w:ilvl w:val="0"/>
          <w:numId w:val="11"/>
        </w:numPr>
      </w:pPr>
      <w:r>
        <w:t>Energy complex: soft (avg -9.27%)</w:t>
      </w:r>
    </w:p>
    <w:p w14:paraId="26973E53" w14:textId="77777777" w:rsidR="004813E4" w:rsidRDefault="00000000">
      <w:r>
        <w:t xml:space="preserve">Bottom line: Breadth is middling with just under half of names positive, but beneath the surface the tape favors cyclical and rate-sensitive leadership as Financials (+3.42%), Consumer Discretionary (+2.25%), Communication Services (+1.48%), Industrials (+0.62%), and Materials (+0.44%) push higher while defensives and bond proxies like Utilities (-5.28%), Real Estate (-2.07%), Health Care (-2.02%), and Energy (-1.92%) lag. </w:t>
      </w:r>
      <w:bookmarkStart w:id="0" w:name="_Hlk216894378"/>
      <w:r>
        <w:t>Macro posture shows growth is decelerating and earnings expectations remain under pressure while inflation cools from peak levels but stays structurally elevated versus the pre-COVID regime, and that mix is echoed in rising yields (+3.16%), weaker bonds (-1.33%), a softer USD (-0.89%), strong gold (+2.94%), and a materially weaker energy complex (-9.27%), all consistent with a market that is rotating toward cyclicals and financials despite a slower growth backdrop and still-sticky inflation.</w:t>
      </w:r>
      <w:bookmarkEnd w:id="0"/>
    </w:p>
    <w:sectPr w:rsidR="004813E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A517D31"/>
    <w:multiLevelType w:val="hybridMultilevel"/>
    <w:tmpl w:val="3AB836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52E3A73"/>
    <w:multiLevelType w:val="hybridMultilevel"/>
    <w:tmpl w:val="18A25C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97598458">
    <w:abstractNumId w:val="8"/>
  </w:num>
  <w:num w:numId="2" w16cid:durableId="805052250">
    <w:abstractNumId w:val="6"/>
  </w:num>
  <w:num w:numId="3" w16cid:durableId="989167526">
    <w:abstractNumId w:val="5"/>
  </w:num>
  <w:num w:numId="4" w16cid:durableId="1475680605">
    <w:abstractNumId w:val="4"/>
  </w:num>
  <w:num w:numId="5" w16cid:durableId="2071229467">
    <w:abstractNumId w:val="7"/>
  </w:num>
  <w:num w:numId="6" w16cid:durableId="345711146">
    <w:abstractNumId w:val="3"/>
  </w:num>
  <w:num w:numId="7" w16cid:durableId="816797897">
    <w:abstractNumId w:val="2"/>
  </w:num>
  <w:num w:numId="8" w16cid:durableId="1480152858">
    <w:abstractNumId w:val="1"/>
  </w:num>
  <w:num w:numId="9" w16cid:durableId="16778543">
    <w:abstractNumId w:val="0"/>
  </w:num>
  <w:num w:numId="10" w16cid:durableId="1109854891">
    <w:abstractNumId w:val="10"/>
  </w:num>
  <w:num w:numId="11" w16cid:durableId="127096389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4813E4"/>
    <w:rsid w:val="005A6E2C"/>
    <w:rsid w:val="006903F1"/>
    <w:rsid w:val="00795DF1"/>
    <w:rsid w:val="00AA1D8D"/>
    <w:rsid w:val="00B47730"/>
    <w:rsid w:val="00B629AA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0F0B1E8"/>
  <w14:defaultImageDpi w14:val="300"/>
  <w15:docId w15:val="{C45A3B04-8A97-4EF8-8DBB-93F70DE6AD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224</Words>
  <Characters>1395</Characters>
  <Application>Microsoft Office Word</Application>
  <DocSecurity>0</DocSecurity>
  <Lines>31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1596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Gary Markoski</cp:lastModifiedBy>
  <cp:revision>4</cp:revision>
  <dcterms:created xsi:type="dcterms:W3CDTF">2025-12-18T01:05:00Z</dcterms:created>
  <dcterms:modified xsi:type="dcterms:W3CDTF">2025-12-18T01:06:00Z</dcterms:modified>
  <cp:category/>
</cp:coreProperties>
</file>