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1D21995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DC6D69">
        <w:t>Macro posture shows growth is decelerating and earnings expectations remain under pressure while inflation cools from peak levels but stays structurally elevated versus the pre-COVID regime, and that mix is echoed in rising yields (+3.16%), weaker bonds (-1.33%), a softer USD (-0.89%), strong gold (+2.94%), and a materially weaker energy complex (-9.27%), all consistent with a market that is rotating toward cyclicals and financials despite a slower growth backdrop and still-sticky inflation.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67C93"/>
    <w:rsid w:val="00091CF0"/>
    <w:rsid w:val="000B0E41"/>
    <w:rsid w:val="000C488F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02FA0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F3A4E"/>
    <w:rsid w:val="00851B53"/>
    <w:rsid w:val="0085660D"/>
    <w:rsid w:val="008B5BDD"/>
    <w:rsid w:val="008B60BF"/>
    <w:rsid w:val="008D1A32"/>
    <w:rsid w:val="008E498B"/>
    <w:rsid w:val="00917862"/>
    <w:rsid w:val="0093789C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BD2BD8"/>
    <w:rsid w:val="00C13A2A"/>
    <w:rsid w:val="00C15FCD"/>
    <w:rsid w:val="00C20EB0"/>
    <w:rsid w:val="00C36C8D"/>
    <w:rsid w:val="00C6590C"/>
    <w:rsid w:val="00CA3A39"/>
    <w:rsid w:val="00CC7B3D"/>
    <w:rsid w:val="00CE7F9D"/>
    <w:rsid w:val="00D258B9"/>
    <w:rsid w:val="00D31655"/>
    <w:rsid w:val="00D437F3"/>
    <w:rsid w:val="00D67E5D"/>
    <w:rsid w:val="00D737A3"/>
    <w:rsid w:val="00D84202"/>
    <w:rsid w:val="00D94052"/>
    <w:rsid w:val="00DC6D69"/>
    <w:rsid w:val="00DC7E63"/>
    <w:rsid w:val="00DE04B3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50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70</Words>
  <Characters>440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36</cp:revision>
  <dcterms:created xsi:type="dcterms:W3CDTF">2025-10-18T00:26:00Z</dcterms:created>
  <dcterms:modified xsi:type="dcterms:W3CDTF">2025-12-18T01:06:00Z</dcterms:modified>
</cp:coreProperties>
</file>