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9B102E5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35075B">
        <w:t>Macro conditions reflect a market adjusting to slowing growth from elevated levels and easing but still above-trend inflation, which is consistent with firmer Bonds and a softer move in Yields alongside a steady USD, weak Gold, and leadership across the Energy complex, reinforcing a more defensive, late-cycle posture in today’s price action.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5075B"/>
    <w:rsid w:val="00363F60"/>
    <w:rsid w:val="003643FB"/>
    <w:rsid w:val="00387EB0"/>
    <w:rsid w:val="003C4A04"/>
    <w:rsid w:val="004205C2"/>
    <w:rsid w:val="00434593"/>
    <w:rsid w:val="0043726C"/>
    <w:rsid w:val="00445204"/>
    <w:rsid w:val="004B54D8"/>
    <w:rsid w:val="004D4392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C6364"/>
    <w:rsid w:val="005D35DB"/>
    <w:rsid w:val="005D4749"/>
    <w:rsid w:val="005E48CC"/>
    <w:rsid w:val="00606D5D"/>
    <w:rsid w:val="00615605"/>
    <w:rsid w:val="00645233"/>
    <w:rsid w:val="00671C2C"/>
    <w:rsid w:val="006A1F41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B53"/>
    <w:rsid w:val="0085660D"/>
    <w:rsid w:val="008B60BF"/>
    <w:rsid w:val="008C4C41"/>
    <w:rsid w:val="008F4CF4"/>
    <w:rsid w:val="00917862"/>
    <w:rsid w:val="0093772A"/>
    <w:rsid w:val="009A1F35"/>
    <w:rsid w:val="009C43A2"/>
    <w:rsid w:val="009E41CF"/>
    <w:rsid w:val="00A01661"/>
    <w:rsid w:val="00A1108A"/>
    <w:rsid w:val="00A16CDD"/>
    <w:rsid w:val="00A215B7"/>
    <w:rsid w:val="00A51EF3"/>
    <w:rsid w:val="00A64BAA"/>
    <w:rsid w:val="00A66203"/>
    <w:rsid w:val="00AA2725"/>
    <w:rsid w:val="00AE23FF"/>
    <w:rsid w:val="00AF286D"/>
    <w:rsid w:val="00AF716B"/>
    <w:rsid w:val="00B2440B"/>
    <w:rsid w:val="00B25B06"/>
    <w:rsid w:val="00BA3171"/>
    <w:rsid w:val="00BC5D14"/>
    <w:rsid w:val="00BE54F7"/>
    <w:rsid w:val="00C34B33"/>
    <w:rsid w:val="00C61AC6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DE2CF0"/>
    <w:rsid w:val="00E0280F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51</Words>
  <Characters>306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51</cp:revision>
  <dcterms:created xsi:type="dcterms:W3CDTF">2025-10-14T15:51:00Z</dcterms:created>
  <dcterms:modified xsi:type="dcterms:W3CDTF">2025-12-30T01:05:00Z</dcterms:modified>
</cp:coreProperties>
</file>