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8E617" w14:textId="77777777" w:rsidR="00AB0A60" w:rsidRPr="00AB0A60" w:rsidRDefault="00AB0A60" w:rsidP="00AB0A60">
      <w:pPr>
        <w:rPr>
          <w:b/>
          <w:bCs/>
        </w:rPr>
      </w:pPr>
      <w:r w:rsidRPr="00AB0A60">
        <w:rPr>
          <w:b/>
          <w:bCs/>
        </w:rPr>
        <w:t>Monthly Market Read: November 14, 2025</w:t>
      </w:r>
    </w:p>
    <w:p w14:paraId="7D5FC0DE" w14:textId="77777777" w:rsidR="00AB0A60" w:rsidRPr="00AB0A60" w:rsidRDefault="00AB0A60" w:rsidP="00AB0A60">
      <w:pPr>
        <w:rPr>
          <w:b/>
          <w:bCs/>
        </w:rPr>
      </w:pPr>
      <w:r w:rsidRPr="00AB0A60">
        <w:rPr>
          <w:b/>
          <w:bCs/>
        </w:rPr>
        <w:t>The market is saying (all numbers are MTD % returns):</w:t>
      </w:r>
    </w:p>
    <w:p w14:paraId="5D76ED8C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Breadth: 50.6% of names are positive.</w:t>
      </w:r>
    </w:p>
    <w:p w14:paraId="3683F917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Information Technology: lagging (avg -4.47%)</w:t>
      </w:r>
    </w:p>
    <w:p w14:paraId="7FF7AA0A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Industrials: weak (avg -1.97%)</w:t>
      </w:r>
    </w:p>
    <w:p w14:paraId="5B4334CC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Consumer Staples: firm (avg +1.23%)</w:t>
      </w:r>
    </w:p>
    <w:p w14:paraId="3C4D56FE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Consumer Discretionary: soft (avg -1.43%)</w:t>
      </w:r>
    </w:p>
    <w:p w14:paraId="7E0F22CA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Financials: steady (avg +0.80%)</w:t>
      </w:r>
    </w:p>
    <w:p w14:paraId="25B69B64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Utilities: firm (avg +0.31%)</w:t>
      </w:r>
    </w:p>
    <w:p w14:paraId="6974167B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Real Estate: flat (avg -0.03%)</w:t>
      </w:r>
    </w:p>
    <w:p w14:paraId="258F4DA5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Materials: weak (avg -1.20%)</w:t>
      </w:r>
    </w:p>
    <w:p w14:paraId="05A26812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Energy: leading (avg +5.95%)</w:t>
      </w:r>
    </w:p>
    <w:p w14:paraId="427F25B3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Health Care: strong (avg +2.50%)</w:t>
      </w:r>
    </w:p>
    <w:p w14:paraId="22D60F7B" w14:textId="77777777" w:rsidR="00AB0A60" w:rsidRPr="00AB0A60" w:rsidRDefault="00AB0A60" w:rsidP="00AB0A60">
      <w:pPr>
        <w:numPr>
          <w:ilvl w:val="0"/>
          <w:numId w:val="29"/>
        </w:numPr>
        <w:rPr>
          <w:b/>
          <w:bCs/>
        </w:rPr>
      </w:pPr>
      <w:r w:rsidRPr="00AB0A60">
        <w:rPr>
          <w:b/>
          <w:bCs/>
        </w:rPr>
        <w:t>Communication Services: lagging (avg -3.24%)</w:t>
      </w:r>
    </w:p>
    <w:p w14:paraId="091CB828" w14:textId="77777777" w:rsidR="00AB0A60" w:rsidRPr="00AB0A60" w:rsidRDefault="00AB0A60" w:rsidP="00AB0A60">
      <w:pPr>
        <w:rPr>
          <w:b/>
          <w:bCs/>
        </w:rPr>
      </w:pPr>
      <w:r w:rsidRPr="00AB0A60">
        <w:rPr>
          <w:b/>
          <w:bCs/>
        </w:rPr>
        <w:t>Macro levers (MTD % returns):</w:t>
      </w:r>
    </w:p>
    <w:p w14:paraId="2DD17B2C" w14:textId="77777777" w:rsidR="00AB0A60" w:rsidRPr="00AB0A60" w:rsidRDefault="00AB0A60" w:rsidP="00AB0A60">
      <w:pPr>
        <w:numPr>
          <w:ilvl w:val="0"/>
          <w:numId w:val="30"/>
        </w:numPr>
        <w:rPr>
          <w:b/>
          <w:bCs/>
        </w:rPr>
      </w:pPr>
      <w:r w:rsidRPr="00AB0A60">
        <w:rPr>
          <w:b/>
          <w:bCs/>
        </w:rPr>
        <w:t>Gold: bid (+2.13%)</w:t>
      </w:r>
    </w:p>
    <w:p w14:paraId="586F1A01" w14:textId="77777777" w:rsidR="00AB0A60" w:rsidRPr="00AB0A60" w:rsidRDefault="00AB0A60" w:rsidP="00AB0A60">
      <w:pPr>
        <w:numPr>
          <w:ilvl w:val="0"/>
          <w:numId w:val="30"/>
        </w:numPr>
        <w:rPr>
          <w:b/>
          <w:bCs/>
        </w:rPr>
      </w:pPr>
      <w:r w:rsidRPr="00AB0A60">
        <w:rPr>
          <w:b/>
          <w:bCs/>
        </w:rPr>
        <w:t>USD: soft (-0.35%)</w:t>
      </w:r>
    </w:p>
    <w:p w14:paraId="39457C18" w14:textId="77777777" w:rsidR="00AB0A60" w:rsidRPr="00AB0A60" w:rsidRDefault="00AB0A60" w:rsidP="00AB0A60">
      <w:pPr>
        <w:numPr>
          <w:ilvl w:val="0"/>
          <w:numId w:val="30"/>
        </w:numPr>
        <w:rPr>
          <w:b/>
          <w:bCs/>
        </w:rPr>
      </w:pPr>
      <w:r w:rsidRPr="00AB0A60">
        <w:rPr>
          <w:b/>
          <w:bCs/>
        </w:rPr>
        <w:t>Yields: rising (+1.09%)</w:t>
      </w:r>
    </w:p>
    <w:p w14:paraId="39B6757E" w14:textId="77777777" w:rsidR="00AB0A60" w:rsidRPr="00AB0A60" w:rsidRDefault="00AB0A60" w:rsidP="00AB0A60">
      <w:pPr>
        <w:numPr>
          <w:ilvl w:val="0"/>
          <w:numId w:val="30"/>
        </w:numPr>
        <w:rPr>
          <w:b/>
          <w:bCs/>
        </w:rPr>
      </w:pPr>
      <w:r w:rsidRPr="00AB0A60">
        <w:rPr>
          <w:b/>
          <w:bCs/>
        </w:rPr>
        <w:t>Bonds: weak (-0.86%)</w:t>
      </w:r>
    </w:p>
    <w:p w14:paraId="27C63545" w14:textId="77777777" w:rsidR="00AB0A60" w:rsidRPr="00AB0A60" w:rsidRDefault="00AB0A60" w:rsidP="00AB0A60">
      <w:pPr>
        <w:numPr>
          <w:ilvl w:val="0"/>
          <w:numId w:val="30"/>
        </w:numPr>
        <w:rPr>
          <w:b/>
          <w:bCs/>
        </w:rPr>
      </w:pPr>
      <w:r w:rsidRPr="00AB0A60">
        <w:rPr>
          <w:b/>
          <w:bCs/>
        </w:rPr>
        <w:lastRenderedPageBreak/>
        <w:t>Energy complex: strong (+4.13%)</w:t>
      </w:r>
    </w:p>
    <w:p w14:paraId="79F67161" w14:textId="77777777" w:rsidR="00AB0A60" w:rsidRPr="00AB0A60" w:rsidRDefault="00AB0A60" w:rsidP="00AB0A60">
      <w:pPr>
        <w:rPr>
          <w:b/>
          <w:bCs/>
        </w:rPr>
      </w:pPr>
      <w:r w:rsidRPr="00AB0A60">
        <w:rPr>
          <w:b/>
          <w:bCs/>
        </w:rPr>
        <w:t>Bottom line: Market breadth sits near 50/50 as leadership narrows toward Energy and Health Care, with steady participation from Staples and Financials while Technology, Communication Services, and Industrials continue to drag</w:t>
      </w:r>
      <w:bookmarkStart w:id="0" w:name="_Hlk214043311"/>
      <w:r w:rsidRPr="00AB0A60">
        <w:rPr>
          <w:b/>
          <w:bCs/>
        </w:rPr>
        <w:t>. The macro tone — gold bid, USD soft, yields rising, bonds weak, and energy strong — signals a reflationary shift where growth expectations are firming while inflation pressures reheat modestly. The market is tilting toward hard assets and late-cycle leadership, while growth and duration-sensitive sectors remain under pressure amid rising rate dynamics.</w:t>
      </w:r>
    </w:p>
    <w:bookmarkEnd w:id="0"/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E04B3"/>
    <w:multiLevelType w:val="multilevel"/>
    <w:tmpl w:val="C704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73DED"/>
    <w:multiLevelType w:val="multilevel"/>
    <w:tmpl w:val="ECC4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0B4FE4"/>
    <w:multiLevelType w:val="multilevel"/>
    <w:tmpl w:val="634E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A362A"/>
    <w:multiLevelType w:val="multilevel"/>
    <w:tmpl w:val="5F1C4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E9646D"/>
    <w:multiLevelType w:val="multilevel"/>
    <w:tmpl w:val="04AA5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6D3314"/>
    <w:multiLevelType w:val="multilevel"/>
    <w:tmpl w:val="A63E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DF1E77"/>
    <w:multiLevelType w:val="multilevel"/>
    <w:tmpl w:val="E10AD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246ABA"/>
    <w:multiLevelType w:val="multilevel"/>
    <w:tmpl w:val="8016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0625C1"/>
    <w:multiLevelType w:val="multilevel"/>
    <w:tmpl w:val="2A24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A32177"/>
    <w:multiLevelType w:val="multilevel"/>
    <w:tmpl w:val="F0F4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543667"/>
    <w:multiLevelType w:val="multilevel"/>
    <w:tmpl w:val="7400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0413A8"/>
    <w:multiLevelType w:val="multilevel"/>
    <w:tmpl w:val="87A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24"/>
  </w:num>
  <w:num w:numId="2" w16cid:durableId="1522012968">
    <w:abstractNumId w:val="25"/>
  </w:num>
  <w:num w:numId="3" w16cid:durableId="467479977">
    <w:abstractNumId w:val="8"/>
  </w:num>
  <w:num w:numId="4" w16cid:durableId="556473470">
    <w:abstractNumId w:val="23"/>
  </w:num>
  <w:num w:numId="5" w16cid:durableId="324093746">
    <w:abstractNumId w:val="3"/>
  </w:num>
  <w:num w:numId="6" w16cid:durableId="1506939742">
    <w:abstractNumId w:val="2"/>
  </w:num>
  <w:num w:numId="7" w16cid:durableId="1406997827">
    <w:abstractNumId w:val="11"/>
  </w:num>
  <w:num w:numId="8" w16cid:durableId="1120878745">
    <w:abstractNumId w:val="22"/>
  </w:num>
  <w:num w:numId="9" w16cid:durableId="1149397064">
    <w:abstractNumId w:val="7"/>
  </w:num>
  <w:num w:numId="10" w16cid:durableId="1752506734">
    <w:abstractNumId w:val="19"/>
  </w:num>
  <w:num w:numId="11" w16cid:durableId="458572310">
    <w:abstractNumId w:val="15"/>
  </w:num>
  <w:num w:numId="12" w16cid:durableId="155416387">
    <w:abstractNumId w:val="29"/>
  </w:num>
  <w:num w:numId="13" w16cid:durableId="1782383777">
    <w:abstractNumId w:val="5"/>
  </w:num>
  <w:num w:numId="14" w16cid:durableId="107509697">
    <w:abstractNumId w:val="12"/>
  </w:num>
  <w:num w:numId="15" w16cid:durableId="1129397043">
    <w:abstractNumId w:val="10"/>
  </w:num>
  <w:num w:numId="16" w16cid:durableId="1810397293">
    <w:abstractNumId w:val="20"/>
  </w:num>
  <w:num w:numId="17" w16cid:durableId="1400206805">
    <w:abstractNumId w:val="18"/>
  </w:num>
  <w:num w:numId="18" w16cid:durableId="1596785061">
    <w:abstractNumId w:val="9"/>
  </w:num>
  <w:num w:numId="19" w16cid:durableId="989752143">
    <w:abstractNumId w:val="28"/>
  </w:num>
  <w:num w:numId="20" w16cid:durableId="717051066">
    <w:abstractNumId w:val="27"/>
  </w:num>
  <w:num w:numId="21" w16cid:durableId="1144083627">
    <w:abstractNumId w:val="16"/>
  </w:num>
  <w:num w:numId="22" w16cid:durableId="334652219">
    <w:abstractNumId w:val="26"/>
  </w:num>
  <w:num w:numId="23" w16cid:durableId="835848874">
    <w:abstractNumId w:val="17"/>
  </w:num>
  <w:num w:numId="24" w16cid:durableId="1796488119">
    <w:abstractNumId w:val="14"/>
  </w:num>
  <w:num w:numId="25" w16cid:durableId="1142887093">
    <w:abstractNumId w:val="4"/>
  </w:num>
  <w:num w:numId="26" w16cid:durableId="152600500">
    <w:abstractNumId w:val="21"/>
  </w:num>
  <w:num w:numId="27" w16cid:durableId="1463503763">
    <w:abstractNumId w:val="0"/>
  </w:num>
  <w:num w:numId="28" w16cid:durableId="1402941296">
    <w:abstractNumId w:val="1"/>
  </w:num>
  <w:num w:numId="29" w16cid:durableId="1304383920">
    <w:abstractNumId w:val="13"/>
  </w:num>
  <w:num w:numId="30" w16cid:durableId="459107702">
    <w:abstractNumId w:val="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331C5"/>
    <w:rsid w:val="00341859"/>
    <w:rsid w:val="0037469D"/>
    <w:rsid w:val="0039489C"/>
    <w:rsid w:val="003D14AB"/>
    <w:rsid w:val="003F190A"/>
    <w:rsid w:val="0043726C"/>
    <w:rsid w:val="004529B8"/>
    <w:rsid w:val="00470218"/>
    <w:rsid w:val="00485B78"/>
    <w:rsid w:val="004B0777"/>
    <w:rsid w:val="004B54D8"/>
    <w:rsid w:val="004C16DE"/>
    <w:rsid w:val="004D4392"/>
    <w:rsid w:val="00530215"/>
    <w:rsid w:val="00536971"/>
    <w:rsid w:val="005369B8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57A71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03401"/>
    <w:rsid w:val="00A24416"/>
    <w:rsid w:val="00A25600"/>
    <w:rsid w:val="00A25709"/>
    <w:rsid w:val="00A2793D"/>
    <w:rsid w:val="00A3245F"/>
    <w:rsid w:val="00A65F15"/>
    <w:rsid w:val="00A66203"/>
    <w:rsid w:val="00AB0A60"/>
    <w:rsid w:val="00AB2738"/>
    <w:rsid w:val="00AC7866"/>
    <w:rsid w:val="00AE05E9"/>
    <w:rsid w:val="00AF286D"/>
    <w:rsid w:val="00B17117"/>
    <w:rsid w:val="00B26DC2"/>
    <w:rsid w:val="00C20EB0"/>
    <w:rsid w:val="00C57E57"/>
    <w:rsid w:val="00C67328"/>
    <w:rsid w:val="00C74821"/>
    <w:rsid w:val="00CB0072"/>
    <w:rsid w:val="00D31655"/>
    <w:rsid w:val="00D437F3"/>
    <w:rsid w:val="00D734C4"/>
    <w:rsid w:val="00D737A3"/>
    <w:rsid w:val="00D96BA0"/>
    <w:rsid w:val="00DA305E"/>
    <w:rsid w:val="00DC7E63"/>
    <w:rsid w:val="00DE04B3"/>
    <w:rsid w:val="00E244B6"/>
    <w:rsid w:val="00E32A1F"/>
    <w:rsid w:val="00E40A63"/>
    <w:rsid w:val="00E5642A"/>
    <w:rsid w:val="00EC6C8B"/>
    <w:rsid w:val="00FE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172</Words>
  <Characters>1069</Characters>
  <Application>Microsoft Office Word</Application>
  <DocSecurity>0</DocSecurity>
  <Lines>24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61</cp:revision>
  <dcterms:created xsi:type="dcterms:W3CDTF">2025-09-06T22:48:00Z</dcterms:created>
  <dcterms:modified xsi:type="dcterms:W3CDTF">2025-11-15T01:08:00Z</dcterms:modified>
</cp:coreProperties>
</file>