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the 30-day view, the clearest USD linkage is concentrated in gold and oil, both tending to weaken when the dollar strengthens, with gold showing the most sensitivity. Equities (SPX) are moderately inversely tied to the USD, while broad commodities and Bitcoin show only mild and relatively contained connections. The much stronger 15-day inverse move in gold suggests recent trading has been especially USD-driven there, compared with its more moderate 90-day relationship.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