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06C7F" w14:textId="77777777" w:rsidR="00B845C2" w:rsidRDefault="00000000">
      <w:r>
        <w:t>Monthly Market Read: December 05, 2025</w:t>
      </w:r>
    </w:p>
    <w:p w14:paraId="442F46A1" w14:textId="77777777" w:rsidR="00B845C2" w:rsidRDefault="00000000">
      <w:r>
        <w:t>The market is saying (all numbers are MTD % returns):</w:t>
      </w:r>
    </w:p>
    <w:p w14:paraId="64B566FA" w14:textId="77777777" w:rsidR="00B845C2" w:rsidRDefault="00000000" w:rsidP="00CB4C3D">
      <w:pPr>
        <w:pStyle w:val="ListBullet"/>
        <w:numPr>
          <w:ilvl w:val="0"/>
          <w:numId w:val="10"/>
        </w:numPr>
      </w:pPr>
      <w:r>
        <w:t>Breadth: 50.8% of names are positive.</w:t>
      </w:r>
    </w:p>
    <w:p w14:paraId="1E3C7285" w14:textId="77777777" w:rsidR="00B845C2" w:rsidRDefault="00000000" w:rsidP="00CB4C3D">
      <w:pPr>
        <w:pStyle w:val="ListBullet"/>
        <w:numPr>
          <w:ilvl w:val="0"/>
          <w:numId w:val="10"/>
        </w:numPr>
      </w:pPr>
      <w:r>
        <w:t>Information Technology: leading (avg +3.64%)</w:t>
      </w:r>
    </w:p>
    <w:p w14:paraId="100208CC" w14:textId="77777777" w:rsidR="00B845C2" w:rsidRDefault="00000000" w:rsidP="00CB4C3D">
      <w:pPr>
        <w:pStyle w:val="ListBullet"/>
        <w:numPr>
          <w:ilvl w:val="0"/>
          <w:numId w:val="10"/>
        </w:numPr>
      </w:pPr>
      <w:r>
        <w:t>Industrials: leading (avg +0.90%)</w:t>
      </w:r>
    </w:p>
    <w:p w14:paraId="39184197" w14:textId="77777777" w:rsidR="00B845C2" w:rsidRDefault="00000000" w:rsidP="00CB4C3D">
      <w:pPr>
        <w:pStyle w:val="ListBullet"/>
        <w:numPr>
          <w:ilvl w:val="0"/>
          <w:numId w:val="10"/>
        </w:numPr>
      </w:pPr>
      <w:r>
        <w:t>Consumer Staples: lagging (avg -0.64%)</w:t>
      </w:r>
    </w:p>
    <w:p w14:paraId="729922A2" w14:textId="77777777" w:rsidR="00B845C2" w:rsidRDefault="00000000" w:rsidP="00CB4C3D">
      <w:pPr>
        <w:pStyle w:val="ListBullet"/>
        <w:numPr>
          <w:ilvl w:val="0"/>
          <w:numId w:val="10"/>
        </w:numPr>
      </w:pPr>
      <w:r>
        <w:t>Consumer Discretionary: leading (avg +0.51%)</w:t>
      </w:r>
    </w:p>
    <w:p w14:paraId="77D28674" w14:textId="77777777" w:rsidR="00B845C2" w:rsidRDefault="00000000" w:rsidP="00CB4C3D">
      <w:pPr>
        <w:pStyle w:val="ListBullet"/>
        <w:numPr>
          <w:ilvl w:val="0"/>
          <w:numId w:val="10"/>
        </w:numPr>
      </w:pPr>
      <w:r>
        <w:t>Financials: leading (avg +0.90%)</w:t>
      </w:r>
    </w:p>
    <w:p w14:paraId="627CF5AB" w14:textId="77777777" w:rsidR="00B845C2" w:rsidRDefault="00000000" w:rsidP="00CB4C3D">
      <w:pPr>
        <w:pStyle w:val="ListBullet"/>
        <w:numPr>
          <w:ilvl w:val="0"/>
          <w:numId w:val="10"/>
        </w:numPr>
      </w:pPr>
      <w:r>
        <w:t>Utilities: lagging (avg -4.48%)</w:t>
      </w:r>
    </w:p>
    <w:p w14:paraId="6EE97FC1" w14:textId="77777777" w:rsidR="00B845C2" w:rsidRDefault="00000000" w:rsidP="00CB4C3D">
      <w:pPr>
        <w:pStyle w:val="ListBullet"/>
        <w:numPr>
          <w:ilvl w:val="0"/>
          <w:numId w:val="10"/>
        </w:numPr>
      </w:pPr>
      <w:r>
        <w:t>Real Estate: lagging (avg -2.46%)</w:t>
      </w:r>
    </w:p>
    <w:p w14:paraId="0ED6F8C4" w14:textId="77777777" w:rsidR="00B845C2" w:rsidRDefault="00000000" w:rsidP="00CB4C3D">
      <w:pPr>
        <w:pStyle w:val="ListBullet"/>
        <w:numPr>
          <w:ilvl w:val="0"/>
          <w:numId w:val="10"/>
        </w:numPr>
      </w:pPr>
      <w:r>
        <w:t>Materials: lagging (avg -1.50%)</w:t>
      </w:r>
    </w:p>
    <w:p w14:paraId="68122F2C" w14:textId="77777777" w:rsidR="00B845C2" w:rsidRDefault="00000000" w:rsidP="00CB4C3D">
      <w:pPr>
        <w:pStyle w:val="ListBullet"/>
        <w:numPr>
          <w:ilvl w:val="0"/>
          <w:numId w:val="10"/>
        </w:numPr>
      </w:pPr>
      <w:r>
        <w:t>Energy: leading (avg +2.61%)</w:t>
      </w:r>
    </w:p>
    <w:p w14:paraId="1CA89F20" w14:textId="77777777" w:rsidR="00B845C2" w:rsidRDefault="00000000" w:rsidP="00CB4C3D">
      <w:pPr>
        <w:pStyle w:val="ListBullet"/>
        <w:numPr>
          <w:ilvl w:val="0"/>
          <w:numId w:val="10"/>
        </w:numPr>
      </w:pPr>
      <w:r>
        <w:t>Health Care: lagging (avg -1.62%)</w:t>
      </w:r>
    </w:p>
    <w:p w14:paraId="0BED56EF" w14:textId="77777777" w:rsidR="00B845C2" w:rsidRDefault="00000000" w:rsidP="00CB4C3D">
      <w:pPr>
        <w:pStyle w:val="ListBullet"/>
        <w:numPr>
          <w:ilvl w:val="0"/>
          <w:numId w:val="10"/>
        </w:numPr>
      </w:pPr>
      <w:r>
        <w:t>Communication Services: leading (avg +1.65%)</w:t>
      </w:r>
    </w:p>
    <w:p w14:paraId="70C7A2E4" w14:textId="77777777" w:rsidR="00B845C2" w:rsidRDefault="00000000">
      <w:r>
        <w:t>Macro levers (MTD % returns):</w:t>
      </w:r>
    </w:p>
    <w:p w14:paraId="35C0EE7A" w14:textId="77777777" w:rsidR="00B845C2" w:rsidRDefault="00000000" w:rsidP="00CB4C3D">
      <w:pPr>
        <w:pStyle w:val="ListBullet"/>
        <w:numPr>
          <w:ilvl w:val="0"/>
          <w:numId w:val="11"/>
        </w:numPr>
      </w:pPr>
      <w:r>
        <w:t>Gold: soft (avg -0.37%)</w:t>
      </w:r>
    </w:p>
    <w:p w14:paraId="45899CA8" w14:textId="77777777" w:rsidR="00B845C2" w:rsidRDefault="00000000" w:rsidP="00CB4C3D">
      <w:pPr>
        <w:pStyle w:val="ListBullet"/>
        <w:numPr>
          <w:ilvl w:val="0"/>
          <w:numId w:val="11"/>
        </w:numPr>
      </w:pPr>
      <w:r>
        <w:t>USD: soft (avg -0.46%)</w:t>
      </w:r>
    </w:p>
    <w:p w14:paraId="4B4BA6CE" w14:textId="77777777" w:rsidR="00B845C2" w:rsidRDefault="00000000" w:rsidP="00CB4C3D">
      <w:pPr>
        <w:pStyle w:val="ListBullet"/>
        <w:numPr>
          <w:ilvl w:val="0"/>
          <w:numId w:val="11"/>
        </w:numPr>
      </w:pPr>
      <w:r>
        <w:t>Yields: leading (avg +2.98%)</w:t>
      </w:r>
    </w:p>
    <w:p w14:paraId="304B1B82" w14:textId="77777777" w:rsidR="00B845C2" w:rsidRDefault="00000000" w:rsidP="00CB4C3D">
      <w:pPr>
        <w:pStyle w:val="ListBullet"/>
        <w:numPr>
          <w:ilvl w:val="0"/>
          <w:numId w:val="11"/>
        </w:numPr>
      </w:pPr>
      <w:r>
        <w:t>Bonds: soft (avg -1.11%)</w:t>
      </w:r>
    </w:p>
    <w:p w14:paraId="4C6B0891" w14:textId="77777777" w:rsidR="00B845C2" w:rsidRDefault="00000000" w:rsidP="00CB4C3D">
      <w:pPr>
        <w:pStyle w:val="ListBullet"/>
        <w:numPr>
          <w:ilvl w:val="0"/>
          <w:numId w:val="11"/>
        </w:numPr>
      </w:pPr>
      <w:r>
        <w:t>Energy complex: leading (avg +6.17%)</w:t>
      </w:r>
    </w:p>
    <w:p w14:paraId="16519D5A" w14:textId="77777777" w:rsidR="00B845C2" w:rsidRDefault="00000000">
      <w:r>
        <w:t>Bottom line: Breadth has been just good enough, with a slim majority of stocks positive, but leadership remains narrow and skewed toward Information Technology, Energy, Financials, Industrials, Consumer Discretionary, and Communication Services, while defensives and rate-sensitives like Utilities, Real Estate, Health Care, Consumer Staples, and Materials lag. That mix of cyclical and growth leadership alongside underperforming bond proxies lines up with rising yields, weak bonds, and a strong energy complex, even as gold and the dollar trade soft. Macro conditions reflect an environment where growth is slowing and earnings revisions are still grinding lower, while inflation is easing from the peak but remains structurally above the pre-COVID regime, keeping real rates in play and pressuring traditional defensives. Taken together, the tape this month is signaling a market willing to pay for secular growth and selective cyclicals despite the growth downshift, with higher nominal yields and firm energy pricing reinforcing a cautious stance on duration and rate-sensitive sectors rather than an all-clear for classic late-cycle defensives.</w:t>
      </w:r>
    </w:p>
    <w:sectPr w:rsidR="00B845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41D7639"/>
    <w:multiLevelType w:val="hybridMultilevel"/>
    <w:tmpl w:val="8168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170399"/>
    <w:multiLevelType w:val="hybridMultilevel"/>
    <w:tmpl w:val="62B88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335647">
    <w:abstractNumId w:val="8"/>
  </w:num>
  <w:num w:numId="2" w16cid:durableId="1545798536">
    <w:abstractNumId w:val="6"/>
  </w:num>
  <w:num w:numId="3" w16cid:durableId="165631368">
    <w:abstractNumId w:val="5"/>
  </w:num>
  <w:num w:numId="4" w16cid:durableId="1166746458">
    <w:abstractNumId w:val="4"/>
  </w:num>
  <w:num w:numId="5" w16cid:durableId="1909925703">
    <w:abstractNumId w:val="7"/>
  </w:num>
  <w:num w:numId="6" w16cid:durableId="1240093431">
    <w:abstractNumId w:val="3"/>
  </w:num>
  <w:num w:numId="7" w16cid:durableId="2143958966">
    <w:abstractNumId w:val="2"/>
  </w:num>
  <w:num w:numId="8" w16cid:durableId="1456945877">
    <w:abstractNumId w:val="1"/>
  </w:num>
  <w:num w:numId="9" w16cid:durableId="317080645">
    <w:abstractNumId w:val="0"/>
  </w:num>
  <w:num w:numId="10" w16cid:durableId="1482189692">
    <w:abstractNumId w:val="10"/>
  </w:num>
  <w:num w:numId="11" w16cid:durableId="5841913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C473C"/>
    <w:rsid w:val="00AA1D8D"/>
    <w:rsid w:val="00B47730"/>
    <w:rsid w:val="00B845C2"/>
    <w:rsid w:val="00CB0664"/>
    <w:rsid w:val="00CB4C3D"/>
    <w:rsid w:val="00D664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ACE539"/>
  <w14:defaultImageDpi w14:val="300"/>
  <w15:docId w15:val="{CBF0F9DC-62A5-4348-AB2F-32FD39AAF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260</Words>
  <Characters>1593</Characters>
  <Application>Microsoft Office Word</Application>
  <DocSecurity>0</DocSecurity>
  <Lines>33</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2025-12-06T01:57:00Z</dcterms:created>
  <dcterms:modified xsi:type="dcterms:W3CDTF">2025-12-06T01:57:00Z</dcterms:modified>
  <cp:category/>
</cp:coreProperties>
</file>