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0832F" w14:textId="77777777" w:rsidR="00816F56" w:rsidRDefault="00000000">
      <w:r>
        <w:t>Monthly Market Read: December 30, 2025</w:t>
      </w:r>
    </w:p>
    <w:p w14:paraId="56AAF634" w14:textId="77777777" w:rsidR="00816F56" w:rsidRDefault="00000000">
      <w:r>
        <w:t>The market is saying (all numbers are MTD % returns):</w:t>
      </w:r>
    </w:p>
    <w:p w14:paraId="77B41F6D" w14:textId="77777777" w:rsidR="00816F56" w:rsidRDefault="00000000" w:rsidP="00B32345">
      <w:pPr>
        <w:pStyle w:val="ListBullet"/>
        <w:numPr>
          <w:ilvl w:val="0"/>
          <w:numId w:val="10"/>
        </w:numPr>
      </w:pPr>
      <w:r>
        <w:t>Breadth: 54.3% of names are positive.</w:t>
      </w:r>
    </w:p>
    <w:p w14:paraId="54268013" w14:textId="77777777" w:rsidR="00816F56" w:rsidRDefault="00000000" w:rsidP="00B32345">
      <w:pPr>
        <w:pStyle w:val="ListBullet"/>
        <w:numPr>
          <w:ilvl w:val="0"/>
          <w:numId w:val="10"/>
        </w:numPr>
      </w:pPr>
      <w:r>
        <w:t>Information Technology: leading (avg +2.52%)</w:t>
      </w:r>
    </w:p>
    <w:p w14:paraId="640C2CE5" w14:textId="77777777" w:rsidR="00816F56" w:rsidRDefault="00000000" w:rsidP="00B32345">
      <w:pPr>
        <w:pStyle w:val="ListBullet"/>
        <w:numPr>
          <w:ilvl w:val="0"/>
          <w:numId w:val="10"/>
        </w:numPr>
      </w:pPr>
      <w:r>
        <w:t>Industrials: leading (avg +1.99%)</w:t>
      </w:r>
    </w:p>
    <w:p w14:paraId="42233EC8" w14:textId="77777777" w:rsidR="00816F56" w:rsidRDefault="00000000" w:rsidP="00B32345">
      <w:pPr>
        <w:pStyle w:val="ListBullet"/>
        <w:numPr>
          <w:ilvl w:val="0"/>
          <w:numId w:val="10"/>
        </w:numPr>
      </w:pPr>
      <w:r>
        <w:t>Consumer Staples: lagging (avg -1.29%)</w:t>
      </w:r>
    </w:p>
    <w:p w14:paraId="5D2C6695" w14:textId="77777777" w:rsidR="00816F56" w:rsidRDefault="00000000" w:rsidP="00B32345">
      <w:pPr>
        <w:pStyle w:val="ListBullet"/>
        <w:numPr>
          <w:ilvl w:val="0"/>
          <w:numId w:val="10"/>
        </w:numPr>
      </w:pPr>
      <w:r>
        <w:t>Consumer Discretionary: leading (avg +2.32%)</w:t>
      </w:r>
    </w:p>
    <w:p w14:paraId="0B683980" w14:textId="77777777" w:rsidR="00816F56" w:rsidRDefault="00000000" w:rsidP="00B32345">
      <w:pPr>
        <w:pStyle w:val="ListBullet"/>
        <w:numPr>
          <w:ilvl w:val="0"/>
          <w:numId w:val="10"/>
        </w:numPr>
      </w:pPr>
      <w:r>
        <w:t>Financials: leading (avg +4.10%)</w:t>
      </w:r>
    </w:p>
    <w:p w14:paraId="38728F09" w14:textId="77777777" w:rsidR="00816F56" w:rsidRDefault="00000000" w:rsidP="00B32345">
      <w:pPr>
        <w:pStyle w:val="ListBullet"/>
        <w:numPr>
          <w:ilvl w:val="0"/>
          <w:numId w:val="10"/>
        </w:numPr>
      </w:pPr>
      <w:r>
        <w:t>Utilities: lagging (avg -4.07%)</w:t>
      </w:r>
    </w:p>
    <w:p w14:paraId="1DE61434" w14:textId="77777777" w:rsidR="00816F56" w:rsidRDefault="00000000" w:rsidP="00B32345">
      <w:pPr>
        <w:pStyle w:val="ListBullet"/>
        <w:numPr>
          <w:ilvl w:val="0"/>
          <w:numId w:val="10"/>
        </w:numPr>
      </w:pPr>
      <w:r>
        <w:t>Real Estate: lagging (avg -0.92%)</w:t>
      </w:r>
    </w:p>
    <w:p w14:paraId="1EA1D0C1" w14:textId="77777777" w:rsidR="00816F56" w:rsidRDefault="00000000" w:rsidP="00B32345">
      <w:pPr>
        <w:pStyle w:val="ListBullet"/>
        <w:numPr>
          <w:ilvl w:val="0"/>
          <w:numId w:val="10"/>
        </w:numPr>
      </w:pPr>
      <w:r>
        <w:t>Materials: leading (avg +1.99%)</w:t>
      </w:r>
    </w:p>
    <w:p w14:paraId="40D248FD" w14:textId="77777777" w:rsidR="00816F56" w:rsidRDefault="00000000" w:rsidP="00B32345">
      <w:pPr>
        <w:pStyle w:val="ListBullet"/>
        <w:numPr>
          <w:ilvl w:val="0"/>
          <w:numId w:val="10"/>
        </w:numPr>
      </w:pPr>
      <w:r>
        <w:t>Energy: lagging (avg -1.19%)</w:t>
      </w:r>
    </w:p>
    <w:p w14:paraId="5E46F9AF" w14:textId="77777777" w:rsidR="00816F56" w:rsidRDefault="00000000" w:rsidP="00B32345">
      <w:pPr>
        <w:pStyle w:val="ListBullet"/>
        <w:numPr>
          <w:ilvl w:val="0"/>
          <w:numId w:val="10"/>
        </w:numPr>
      </w:pPr>
      <w:r>
        <w:t>Health Care: lagging (avg -0.79%)</w:t>
      </w:r>
    </w:p>
    <w:p w14:paraId="63E59E5E" w14:textId="77777777" w:rsidR="00816F56" w:rsidRDefault="00000000" w:rsidP="00B32345">
      <w:pPr>
        <w:pStyle w:val="ListBullet"/>
        <w:numPr>
          <w:ilvl w:val="0"/>
          <w:numId w:val="10"/>
        </w:numPr>
      </w:pPr>
      <w:r>
        <w:t>Communication Services: leading (avg +2.93%)</w:t>
      </w:r>
    </w:p>
    <w:p w14:paraId="4A701C10" w14:textId="77777777" w:rsidR="00816F56" w:rsidRDefault="00000000">
      <w:r>
        <w:t>Macro levers (MTD % returns):</w:t>
      </w:r>
    </w:p>
    <w:p w14:paraId="49F1813B" w14:textId="77777777" w:rsidR="00816F56" w:rsidRDefault="00000000" w:rsidP="00B32345">
      <w:pPr>
        <w:pStyle w:val="ListBullet"/>
        <w:numPr>
          <w:ilvl w:val="0"/>
          <w:numId w:val="11"/>
        </w:numPr>
      </w:pPr>
      <w:r>
        <w:t>Gold: leading (avg +2.84%)</w:t>
      </w:r>
    </w:p>
    <w:p w14:paraId="50F79218" w14:textId="77777777" w:rsidR="00816F56" w:rsidRDefault="00000000" w:rsidP="00B32345">
      <w:pPr>
        <w:pStyle w:val="ListBullet"/>
        <w:numPr>
          <w:ilvl w:val="0"/>
          <w:numId w:val="11"/>
        </w:numPr>
      </w:pPr>
      <w:r>
        <w:t>USD: soft (avg -4.11%)</w:t>
      </w:r>
    </w:p>
    <w:p w14:paraId="44AC7E82" w14:textId="77777777" w:rsidR="00816F56" w:rsidRDefault="00000000" w:rsidP="00B32345">
      <w:pPr>
        <w:pStyle w:val="ListBullet"/>
        <w:numPr>
          <w:ilvl w:val="0"/>
          <w:numId w:val="11"/>
        </w:numPr>
      </w:pPr>
      <w:r>
        <w:t>Yields: leading (avg +2.75%)</w:t>
      </w:r>
    </w:p>
    <w:p w14:paraId="287E0843" w14:textId="77777777" w:rsidR="00816F56" w:rsidRDefault="00000000" w:rsidP="00B32345">
      <w:pPr>
        <w:pStyle w:val="ListBullet"/>
        <w:numPr>
          <w:ilvl w:val="0"/>
          <w:numId w:val="11"/>
        </w:numPr>
      </w:pPr>
      <w:r>
        <w:t>Bonds: soft (avg -1.43%)</w:t>
      </w:r>
    </w:p>
    <w:p w14:paraId="060FAD50" w14:textId="77777777" w:rsidR="00816F56" w:rsidRDefault="00000000" w:rsidP="00B32345">
      <w:pPr>
        <w:pStyle w:val="ListBullet"/>
        <w:numPr>
          <w:ilvl w:val="0"/>
          <w:numId w:val="11"/>
        </w:numPr>
      </w:pPr>
      <w:r>
        <w:t>Energy complex: soft (avg -6.40%)</w:t>
      </w:r>
    </w:p>
    <w:p w14:paraId="04F9680B" w14:textId="77777777" w:rsidR="00816F56" w:rsidRDefault="00000000">
      <w:r>
        <w:t xml:space="preserve">Bottom line: With just over half the tape positive month-to-date, breadth is constructive but not exuberant, and leadership is clearly clustered in cyclicals and beta—Financials, Communication Services, Tech, Industrials, Consumer Discretionary, and Materials—while defensives and bond-proxies (Utilities, Staples, Real Estate, Health Care) plus Energy lag, underscoring a market that is rotating away from safety and rate-sensitives despite negative earnings revision trends. </w:t>
      </w:r>
      <w:bookmarkStart w:id="0" w:name="_Hlk218017609"/>
      <w:r>
        <w:t>Macro conditions reflect a backdrop where growth is slowing and inflation, while easing from prior peaks, remains above pre-COVID norms, and the macro levers corroborate that mix: a weaker USD, firm gold, higher yields, soft bonds, and a pressured energy complex all point to investors fading dollar strength, tolerating higher real rates, and selectively reaching for risk even as the fundamental setup argues for more caution over the medium term.</w:t>
      </w:r>
      <w:bookmarkEnd w:id="0"/>
    </w:p>
    <w:sectPr w:rsidR="00816F5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E5542A"/>
    <w:multiLevelType w:val="hybridMultilevel"/>
    <w:tmpl w:val="2132C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5B37AE7"/>
    <w:multiLevelType w:val="hybridMultilevel"/>
    <w:tmpl w:val="8CD8E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6754645">
    <w:abstractNumId w:val="8"/>
  </w:num>
  <w:num w:numId="2" w16cid:durableId="459566891">
    <w:abstractNumId w:val="6"/>
  </w:num>
  <w:num w:numId="3" w16cid:durableId="525555791">
    <w:abstractNumId w:val="5"/>
  </w:num>
  <w:num w:numId="4" w16cid:durableId="1499153784">
    <w:abstractNumId w:val="4"/>
  </w:num>
  <w:num w:numId="5" w16cid:durableId="1424108536">
    <w:abstractNumId w:val="7"/>
  </w:num>
  <w:num w:numId="6" w16cid:durableId="1247298878">
    <w:abstractNumId w:val="3"/>
  </w:num>
  <w:num w:numId="7" w16cid:durableId="33429352">
    <w:abstractNumId w:val="2"/>
  </w:num>
  <w:num w:numId="8" w16cid:durableId="577636992">
    <w:abstractNumId w:val="1"/>
  </w:num>
  <w:num w:numId="9" w16cid:durableId="1686900199">
    <w:abstractNumId w:val="0"/>
  </w:num>
  <w:num w:numId="10" w16cid:durableId="1049770362">
    <w:abstractNumId w:val="9"/>
  </w:num>
  <w:num w:numId="11" w16cid:durableId="3002373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90A"/>
    <w:rsid w:val="00034616"/>
    <w:rsid w:val="0006063C"/>
    <w:rsid w:val="0015074B"/>
    <w:rsid w:val="0029639D"/>
    <w:rsid w:val="00326F90"/>
    <w:rsid w:val="00816F56"/>
    <w:rsid w:val="00AA1D8D"/>
    <w:rsid w:val="00B32345"/>
    <w:rsid w:val="00B47730"/>
    <w:rsid w:val="00CB0664"/>
    <w:rsid w:val="00F626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C6F8F9"/>
  <w14:defaultImageDpi w14:val="300"/>
  <w15:docId w15:val="{9D55BC20-4DC6-4791-9532-452781687C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228</Words>
  <Characters>1400</Characters>
  <Application>Microsoft Office Word</Application>
  <DocSecurity>0</DocSecurity>
  <Lines>31</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2025-12-31T01:06:00Z</dcterms:created>
  <dcterms:modified xsi:type="dcterms:W3CDTF">2025-12-31T01:06:00Z</dcterms:modified>
  <cp:category/>
</cp:coreProperties>
</file>