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B0A1C" w14:textId="77777777" w:rsidR="00F5772A" w:rsidRDefault="00000000">
      <w:r>
        <w:t>Quarterly Market Read: December 30, 2025</w:t>
      </w:r>
    </w:p>
    <w:p w14:paraId="5079D7FD" w14:textId="77777777" w:rsidR="00F5772A" w:rsidRDefault="00000000">
      <w:r>
        <w:t>The market is saying (all numbers are QTD % returns):</w:t>
      </w:r>
    </w:p>
    <w:p w14:paraId="6D5FE8F0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Breadth: 54.0% of names are positive.</w:t>
      </w:r>
    </w:p>
    <w:p w14:paraId="13782BD6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Information Technology: leading (avg +4.38%)</w:t>
      </w:r>
    </w:p>
    <w:p w14:paraId="043672E8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Industrials: firm (avg +1.86%)</w:t>
      </w:r>
    </w:p>
    <w:p w14:paraId="37E2F0AB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Consumer Staples: flat/firm (avg -0.09%)</w:t>
      </w:r>
    </w:p>
    <w:p w14:paraId="1837A76A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Consumer Discretionary: flat/firm (avg +0.24%)</w:t>
      </w:r>
    </w:p>
    <w:p w14:paraId="2A1E5870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Financials: firm (avg +1.95%)</w:t>
      </w:r>
    </w:p>
    <w:p w14:paraId="69338CBD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Utilities: soft (avg -1.84%)</w:t>
      </w:r>
    </w:p>
    <w:p w14:paraId="79AB1682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Real Estate: heavy (avg -4.66%)</w:t>
      </w:r>
    </w:p>
    <w:p w14:paraId="338B6FFD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Materials: leading (avg +4.48%)</w:t>
      </w:r>
    </w:p>
    <w:p w14:paraId="07541302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Energy: flat/firm (avg +0.70%)</w:t>
      </w:r>
    </w:p>
    <w:p w14:paraId="3F69DBE3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Health Care: leading (avg +9.16%)</w:t>
      </w:r>
    </w:p>
    <w:p w14:paraId="5B257B17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Communication Services: heavy (avg -3.95%)</w:t>
      </w:r>
    </w:p>
    <w:p w14:paraId="47F00336" w14:textId="77777777" w:rsidR="00F5772A" w:rsidRDefault="00000000" w:rsidP="007D7AD5">
      <w:pPr>
        <w:pStyle w:val="ListBullet"/>
        <w:numPr>
          <w:ilvl w:val="0"/>
          <w:numId w:val="10"/>
        </w:numPr>
      </w:pPr>
      <w:r>
        <w:t>Energy Complex: soft (avg -2.53%)</w:t>
      </w:r>
    </w:p>
    <w:p w14:paraId="7970F36E" w14:textId="77777777" w:rsidR="00F5772A" w:rsidRDefault="00000000">
      <w:r>
        <w:t>Macro levers (QTD % returns):</w:t>
      </w:r>
    </w:p>
    <w:p w14:paraId="7D37B945" w14:textId="77777777" w:rsidR="00F5772A" w:rsidRDefault="00000000" w:rsidP="007D7AD5">
      <w:pPr>
        <w:pStyle w:val="ListBullet"/>
        <w:numPr>
          <w:ilvl w:val="0"/>
          <w:numId w:val="11"/>
        </w:numPr>
      </w:pPr>
      <w:r>
        <w:t>Gold: bid (avg +12.21%)</w:t>
      </w:r>
    </w:p>
    <w:p w14:paraId="5DCB8513" w14:textId="77777777" w:rsidR="00F5772A" w:rsidRDefault="00000000" w:rsidP="007D7AD5">
      <w:pPr>
        <w:pStyle w:val="ListBullet"/>
        <w:numPr>
          <w:ilvl w:val="0"/>
          <w:numId w:val="11"/>
        </w:numPr>
      </w:pPr>
      <w:r>
        <w:t>USD: falling (avg -1.67%)</w:t>
      </w:r>
    </w:p>
    <w:p w14:paraId="63BD113A" w14:textId="77777777" w:rsidR="00F5772A" w:rsidRDefault="00000000" w:rsidP="007D7AD5">
      <w:pPr>
        <w:pStyle w:val="ListBullet"/>
        <w:numPr>
          <w:ilvl w:val="0"/>
          <w:numId w:val="11"/>
        </w:numPr>
      </w:pPr>
      <w:r>
        <w:t>Yields: flat (avg -0.02%)</w:t>
      </w:r>
    </w:p>
    <w:p w14:paraId="674ACA6A" w14:textId="77777777" w:rsidR="00F5772A" w:rsidRDefault="00000000" w:rsidP="007D7AD5">
      <w:pPr>
        <w:pStyle w:val="ListBullet"/>
        <w:numPr>
          <w:ilvl w:val="0"/>
          <w:numId w:val="11"/>
        </w:numPr>
      </w:pPr>
      <w:r>
        <w:t>Bonds: falling (avg -1.11%)</w:t>
      </w:r>
    </w:p>
    <w:p w14:paraId="3B443760" w14:textId="393FB9B8" w:rsidR="00F5772A" w:rsidRDefault="00000000" w:rsidP="007D7AD5">
      <w:pPr>
        <w:pStyle w:val="ListBullet"/>
        <w:numPr>
          <w:ilvl w:val="0"/>
          <w:numId w:val="11"/>
        </w:numPr>
      </w:pPr>
      <w:r>
        <w:t>Energy Complex: falling (avg -2.53%)</w:t>
      </w:r>
    </w:p>
    <w:p w14:paraId="69FD3D3B" w14:textId="77777777" w:rsidR="00F5772A" w:rsidRDefault="00000000">
      <w:r>
        <w:t>Bottom line: With just over half the tape positive, breadth is only modestly constructive, while leadership has been narrow and defensive-tilted, with Health Care, Materials, and Tech carrying returns and traditional cyclicals like Industrials and Financials holding firm but not breaking out, even as rate-sensitives such as Real Estate and Utilities trade heavy and Communication Services lags. Macro conditions reflect slowing growth and pressured earnings against still-sticky inflation, and that mix is echoed in the quarter-to-date factor setup of a bid for Gold, a weaker USD, flat nominal yields but negative bond price performance, and a soft energy complex, all of which argue for a market recalibrating toward lower real growth expectations rather than a clean disinflationary boom.</w:t>
      </w:r>
    </w:p>
    <w:sectPr w:rsidR="00F577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9C2BB0"/>
    <w:multiLevelType w:val="hybridMultilevel"/>
    <w:tmpl w:val="535EA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25FFA"/>
    <w:multiLevelType w:val="hybridMultilevel"/>
    <w:tmpl w:val="99DE6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0352314">
    <w:abstractNumId w:val="8"/>
  </w:num>
  <w:num w:numId="2" w16cid:durableId="246234378">
    <w:abstractNumId w:val="6"/>
  </w:num>
  <w:num w:numId="3" w16cid:durableId="1507673439">
    <w:abstractNumId w:val="5"/>
  </w:num>
  <w:num w:numId="4" w16cid:durableId="234556604">
    <w:abstractNumId w:val="4"/>
  </w:num>
  <w:num w:numId="5" w16cid:durableId="1355375757">
    <w:abstractNumId w:val="7"/>
  </w:num>
  <w:num w:numId="6" w16cid:durableId="1793133256">
    <w:abstractNumId w:val="3"/>
  </w:num>
  <w:num w:numId="7" w16cid:durableId="1705592067">
    <w:abstractNumId w:val="2"/>
  </w:num>
  <w:num w:numId="8" w16cid:durableId="1871650498">
    <w:abstractNumId w:val="1"/>
  </w:num>
  <w:num w:numId="9" w16cid:durableId="352148879">
    <w:abstractNumId w:val="0"/>
  </w:num>
  <w:num w:numId="10" w16cid:durableId="81296541">
    <w:abstractNumId w:val="10"/>
  </w:num>
  <w:num w:numId="11" w16cid:durableId="18836670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D7AD5"/>
    <w:rsid w:val="00994BC6"/>
    <w:rsid w:val="00AA1D8D"/>
    <w:rsid w:val="00B47730"/>
    <w:rsid w:val="00CB0664"/>
    <w:rsid w:val="00F577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720287"/>
  <w14:defaultImageDpi w14:val="300"/>
  <w15:docId w15:val="{D75E703F-17EF-452B-9E8B-3B7970CC3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2025-12-31T01:07:00Z</dcterms:created>
  <dcterms:modified xsi:type="dcterms:W3CDTF">2025-12-31T01:07:00Z</dcterms:modified>
  <cp:category/>
</cp:coreProperties>
</file>