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8D865" w14:textId="77777777" w:rsidR="003607AF" w:rsidRDefault="00000000">
      <w:r>
        <w:t>Quarterly Market Read: January 06, 2026</w:t>
      </w:r>
    </w:p>
    <w:p w14:paraId="7FC5869C" w14:textId="77777777" w:rsidR="003607AF" w:rsidRDefault="00000000">
      <w:r>
        <w:t>The market is saying (all numbers are QTD % returns):</w:t>
      </w:r>
    </w:p>
    <w:p w14:paraId="57CA10E5" w14:textId="77777777" w:rsidR="003607AF" w:rsidRDefault="00000000" w:rsidP="00722069">
      <w:pPr>
        <w:pStyle w:val="ListBullet"/>
        <w:numPr>
          <w:ilvl w:val="0"/>
          <w:numId w:val="10"/>
        </w:numPr>
      </w:pPr>
      <w:r>
        <w:t>Breadth: 75.0% of names are positive.</w:t>
      </w:r>
    </w:p>
    <w:p w14:paraId="7DF715B4" w14:textId="77777777" w:rsidR="003607AF" w:rsidRDefault="00000000" w:rsidP="00722069">
      <w:pPr>
        <w:pStyle w:val="ListBullet"/>
        <w:numPr>
          <w:ilvl w:val="0"/>
          <w:numId w:val="10"/>
        </w:numPr>
      </w:pPr>
      <w:r>
        <w:t>Information Technology: leading (avg +4.31%)</w:t>
      </w:r>
    </w:p>
    <w:p w14:paraId="0B08858B" w14:textId="77777777" w:rsidR="003607AF" w:rsidRDefault="00000000" w:rsidP="00722069">
      <w:pPr>
        <w:pStyle w:val="ListBullet"/>
        <w:numPr>
          <w:ilvl w:val="0"/>
          <w:numId w:val="10"/>
        </w:numPr>
      </w:pPr>
      <w:r>
        <w:t>Industrials: leading (avg +4.02%)</w:t>
      </w:r>
    </w:p>
    <w:p w14:paraId="60F7CF61" w14:textId="77777777" w:rsidR="003607AF" w:rsidRDefault="00000000" w:rsidP="00722069">
      <w:pPr>
        <w:pStyle w:val="ListBullet"/>
        <w:numPr>
          <w:ilvl w:val="0"/>
          <w:numId w:val="10"/>
        </w:numPr>
      </w:pPr>
      <w:r>
        <w:t>Consumer Staples: flat/firm (avg -0.33%)</w:t>
      </w:r>
    </w:p>
    <w:p w14:paraId="1DDBAAAF" w14:textId="77777777" w:rsidR="003607AF" w:rsidRDefault="00000000" w:rsidP="00722069">
      <w:pPr>
        <w:pStyle w:val="ListBullet"/>
        <w:numPr>
          <w:ilvl w:val="0"/>
          <w:numId w:val="10"/>
        </w:numPr>
      </w:pPr>
      <w:r>
        <w:t>Consumer Discretionary: firm (avg +2.88%)</w:t>
      </w:r>
    </w:p>
    <w:p w14:paraId="0F2FCB60" w14:textId="77777777" w:rsidR="003607AF" w:rsidRDefault="00000000" w:rsidP="00722069">
      <w:pPr>
        <w:pStyle w:val="ListBullet"/>
        <w:numPr>
          <w:ilvl w:val="0"/>
          <w:numId w:val="10"/>
        </w:numPr>
      </w:pPr>
      <w:r>
        <w:t>Financials: firm (avg +3.03%)</w:t>
      </w:r>
    </w:p>
    <w:p w14:paraId="3799E683" w14:textId="77777777" w:rsidR="003607AF" w:rsidRDefault="00000000" w:rsidP="00722069">
      <w:pPr>
        <w:pStyle w:val="ListBullet"/>
        <w:numPr>
          <w:ilvl w:val="0"/>
          <w:numId w:val="10"/>
        </w:numPr>
      </w:pPr>
      <w:r>
        <w:t>Utilities: flat/firm (avg +0.50%)</w:t>
      </w:r>
    </w:p>
    <w:p w14:paraId="262CF1C1" w14:textId="77777777" w:rsidR="003607AF" w:rsidRDefault="00000000" w:rsidP="00722069">
      <w:pPr>
        <w:pStyle w:val="ListBullet"/>
        <w:numPr>
          <w:ilvl w:val="0"/>
          <w:numId w:val="10"/>
        </w:numPr>
      </w:pPr>
      <w:r>
        <w:t>Real Estate: flat/firm (avg +0.97%)</w:t>
      </w:r>
    </w:p>
    <w:p w14:paraId="25433B80" w14:textId="77777777" w:rsidR="003607AF" w:rsidRDefault="00000000" w:rsidP="00722069">
      <w:pPr>
        <w:pStyle w:val="ListBullet"/>
        <w:numPr>
          <w:ilvl w:val="0"/>
          <w:numId w:val="10"/>
        </w:numPr>
      </w:pPr>
      <w:r>
        <w:t>Materials: leading (avg +4.73%)</w:t>
      </w:r>
    </w:p>
    <w:p w14:paraId="1F4E74CB" w14:textId="77777777" w:rsidR="003607AF" w:rsidRDefault="00000000" w:rsidP="00722069">
      <w:pPr>
        <w:pStyle w:val="ListBullet"/>
        <w:numPr>
          <w:ilvl w:val="0"/>
          <w:numId w:val="10"/>
        </w:numPr>
      </w:pPr>
      <w:r>
        <w:t>Energy: firm (avg +1.54%)</w:t>
      </w:r>
    </w:p>
    <w:p w14:paraId="1FE35AAD" w14:textId="77777777" w:rsidR="003607AF" w:rsidRDefault="00000000" w:rsidP="00722069">
      <w:pPr>
        <w:pStyle w:val="ListBullet"/>
        <w:numPr>
          <w:ilvl w:val="0"/>
          <w:numId w:val="10"/>
        </w:numPr>
      </w:pPr>
      <w:r>
        <w:t>Health Care: leading (avg +4.22%)</w:t>
      </w:r>
    </w:p>
    <w:p w14:paraId="701A6AE6" w14:textId="77777777" w:rsidR="003607AF" w:rsidRDefault="00000000" w:rsidP="00722069">
      <w:pPr>
        <w:pStyle w:val="ListBullet"/>
        <w:numPr>
          <w:ilvl w:val="0"/>
          <w:numId w:val="10"/>
        </w:numPr>
      </w:pPr>
      <w:r>
        <w:t>Communication Services: soft (avg -0.70%)</w:t>
      </w:r>
    </w:p>
    <w:p w14:paraId="4083E168" w14:textId="77777777" w:rsidR="003607AF" w:rsidRDefault="00000000" w:rsidP="00722069">
      <w:pPr>
        <w:pStyle w:val="ListBullet"/>
        <w:numPr>
          <w:ilvl w:val="0"/>
          <w:numId w:val="10"/>
        </w:numPr>
      </w:pPr>
      <w:r>
        <w:t>Energy Complex: heavy (avg -4.46%)</w:t>
      </w:r>
    </w:p>
    <w:p w14:paraId="0F373179" w14:textId="77777777" w:rsidR="003607AF" w:rsidRDefault="00000000">
      <w:r>
        <w:t>Macro levers (QTD % returns):</w:t>
      </w:r>
    </w:p>
    <w:p w14:paraId="5371AE45" w14:textId="77777777" w:rsidR="003607AF" w:rsidRDefault="00000000" w:rsidP="00722069">
      <w:pPr>
        <w:pStyle w:val="ListBullet"/>
        <w:numPr>
          <w:ilvl w:val="0"/>
          <w:numId w:val="11"/>
        </w:numPr>
      </w:pPr>
      <w:r>
        <w:t>Gold: firm (avg +4.26%)</w:t>
      </w:r>
    </w:p>
    <w:p w14:paraId="4B377990" w14:textId="77777777" w:rsidR="003607AF" w:rsidRDefault="00000000" w:rsidP="00722069">
      <w:pPr>
        <w:pStyle w:val="ListBullet"/>
        <w:numPr>
          <w:ilvl w:val="0"/>
          <w:numId w:val="11"/>
        </w:numPr>
      </w:pPr>
      <w:r>
        <w:t>USD: flat (avg +0.48%)</w:t>
      </w:r>
    </w:p>
    <w:p w14:paraId="2A3F63C1" w14:textId="77777777" w:rsidR="003607AF" w:rsidRDefault="00000000" w:rsidP="00722069">
      <w:pPr>
        <w:pStyle w:val="ListBullet"/>
        <w:numPr>
          <w:ilvl w:val="0"/>
          <w:numId w:val="11"/>
        </w:numPr>
      </w:pPr>
      <w:r>
        <w:t>Yields: flat (avg +0.29%)</w:t>
      </w:r>
    </w:p>
    <w:p w14:paraId="5CE29FCE" w14:textId="77777777" w:rsidR="003607AF" w:rsidRDefault="00000000" w:rsidP="00722069">
      <w:pPr>
        <w:pStyle w:val="ListBullet"/>
        <w:numPr>
          <w:ilvl w:val="0"/>
          <w:numId w:val="11"/>
        </w:numPr>
      </w:pPr>
      <w:r>
        <w:t>Bonds: flat (avg +0.16%)</w:t>
      </w:r>
    </w:p>
    <w:p w14:paraId="7D19809E" w14:textId="77777777" w:rsidR="003607AF" w:rsidRDefault="00000000" w:rsidP="00722069">
      <w:pPr>
        <w:pStyle w:val="ListBullet"/>
        <w:numPr>
          <w:ilvl w:val="0"/>
          <w:numId w:val="11"/>
        </w:numPr>
      </w:pPr>
      <w:r>
        <w:t>Energy Complex: falling (avg -4.46%)</w:t>
      </w:r>
    </w:p>
    <w:p w14:paraId="745FAD7D" w14:textId="77777777" w:rsidR="003607AF" w:rsidRDefault="00000000">
      <w:r>
        <w:t>Bottom line: With roughly three-quarters of stocks positive QTD, breadth remains solid and the tape is rewarding higher-quality cyclicals and defensives alike, as leadership clusters in Materials, Tech, Health Care, and Industrials while Financials, Consumer Discretionary, and Energy grind higher and the more rate‑sensitive, bond‑proxy areas like Utilities and Real Estate hold flat to firm and Communication Services lags. Macro posture shows slowing but still positive growth alongside sticky, above-trend inflation, and the combination of a stable USD, largely unchanged yields and bond prices, rising gold, and a falling energy complex corroborates a market that is leaning cautiously toward late‑cycle, quality‑growth and defensives rather than a full‑throated pro‑cyclical reflation.</w:t>
      </w:r>
    </w:p>
    <w:sectPr w:rsidR="003607A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C3648C"/>
    <w:multiLevelType w:val="hybridMultilevel"/>
    <w:tmpl w:val="2A66D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297403"/>
    <w:multiLevelType w:val="hybridMultilevel"/>
    <w:tmpl w:val="E084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5648345">
    <w:abstractNumId w:val="8"/>
  </w:num>
  <w:num w:numId="2" w16cid:durableId="2075543017">
    <w:abstractNumId w:val="6"/>
  </w:num>
  <w:num w:numId="3" w16cid:durableId="539975595">
    <w:abstractNumId w:val="5"/>
  </w:num>
  <w:num w:numId="4" w16cid:durableId="165755938">
    <w:abstractNumId w:val="4"/>
  </w:num>
  <w:num w:numId="5" w16cid:durableId="2027515422">
    <w:abstractNumId w:val="7"/>
  </w:num>
  <w:num w:numId="6" w16cid:durableId="87311971">
    <w:abstractNumId w:val="3"/>
  </w:num>
  <w:num w:numId="7" w16cid:durableId="2085107444">
    <w:abstractNumId w:val="2"/>
  </w:num>
  <w:num w:numId="8" w16cid:durableId="306787900">
    <w:abstractNumId w:val="1"/>
  </w:num>
  <w:num w:numId="9" w16cid:durableId="468520931">
    <w:abstractNumId w:val="0"/>
  </w:num>
  <w:num w:numId="10" w16cid:durableId="1645811143">
    <w:abstractNumId w:val="9"/>
  </w:num>
  <w:num w:numId="11" w16cid:durableId="15467234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15AB"/>
    <w:rsid w:val="0029639D"/>
    <w:rsid w:val="00326F90"/>
    <w:rsid w:val="003607AF"/>
    <w:rsid w:val="0072206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940A1D"/>
  <w14:defaultImageDpi w14:val="300"/>
  <w15:docId w15:val="{660868B8-9187-4890-9565-AE8488278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209</Words>
  <Characters>1311</Characters>
  <Application>Microsoft Office Word</Application>
  <DocSecurity>0</DocSecurity>
  <Lines>29</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2026-01-07T01:06:00Z</dcterms:created>
  <dcterms:modified xsi:type="dcterms:W3CDTF">2026-01-07T01:06:00Z</dcterms:modified>
  <cp:category/>
</cp:coreProperties>
</file>