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89ADB" w14:textId="1ECFD9D8" w:rsidR="00C36C8D" w:rsidRPr="00E00060" w:rsidRDefault="00547C0F" w:rsidP="00C36C8D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E00060" w:rsidRPr="00AC7866">
        <w:rPr>
          <w:b/>
          <w:bCs/>
        </w:rPr>
        <w:t>The macro mix — gold bid, USD softer, yields falling, bonds a touch weaker, and a strong energy complex — points to slowing inflation pressures alongside firmer growth/profit impulses from commodities and credit, a mildly reflationary yet quality-biased tape. Positioning favors hard assets, late-cycle defensives, and balance-sheet strength, while staying selective in growth/rate-sensitive pockets until Tech stabilizes</w:t>
      </w:r>
      <w:r w:rsidR="00E00060">
        <w:rPr>
          <w:b/>
          <w:bCs/>
        </w:rPr>
        <w:t>.</w:t>
      </w:r>
    </w:p>
    <w:p w14:paraId="5A40CDC3" w14:textId="0589B7E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41859"/>
    <w:rsid w:val="00350D8C"/>
    <w:rsid w:val="00362D0E"/>
    <w:rsid w:val="00386ADE"/>
    <w:rsid w:val="003B16B8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606D5D"/>
    <w:rsid w:val="00615605"/>
    <w:rsid w:val="00621E92"/>
    <w:rsid w:val="006B3E54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C20EB0"/>
    <w:rsid w:val="00C36C8D"/>
    <w:rsid w:val="00CA3A39"/>
    <w:rsid w:val="00CE7F9D"/>
    <w:rsid w:val="00D31655"/>
    <w:rsid w:val="00D437F3"/>
    <w:rsid w:val="00D737A3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C8D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</Words>
  <Characters>375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21</cp:revision>
  <dcterms:created xsi:type="dcterms:W3CDTF">2025-10-18T00:26:00Z</dcterms:created>
  <dcterms:modified xsi:type="dcterms:W3CDTF">2025-11-13T01:09:00Z</dcterms:modified>
</cp:coreProperties>
</file>