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concentrated in gold and bitcoin, with gold showing the clearest inverse relationship and bitcoin a milder one. The S&amp;P 500, oil, and broad commodities have stayed relatively insulated from USD moves in this window, with only weak correlations. Shorter-term data show the negative USD sensitivity of gold and bitcoin has recently intensified, while the 90-day view confirms that gold’s inverse linkage to the dollar has been a persistent feature.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