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Over the last 30 trading days, USD sensitivity is concentrated in gold and Bitcoin, with both tending to move opposite the dollar and gold showing the strongest inverse linkage. The S&amp;P 500, oil, and broad commodities have shown only limited USD connection over this window, with correlations near zero. Shorter-term readings point to an even sharper USD impact on gold and Bitcoin, while the 90-day view confirms that their negative relationship with the dollar has been a persistent feature rather than a recent anomaly.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