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GLD, SPX, and Bitcoin, all showing moderate negative correlations that imply they tend to rise when the dollar falls and vice versa. GLD stands out as the clearest USD hedge, with its stronger and more stable negative linkage persisting across 15D and 90D windows. In contrast, USO and broad commodities show only mild and less consistent ties to the dollar, with their 90D correlations even flipping to slightly positive.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