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 and bitcoin, both showing clear negative links to the dollar, with gold the standout hedge and bitcoin providing a somewhat weaker but still meaningful inverse relationship. The S&amp;P 500’s correlation to the USD is mildly negative and has been growing more negative over the 90-day window, but it remains less tightly linked than gold or bitcoin. Oil and broad commodities show only weak, near-zero correlations, indicating that recent moves in those markets have been mostly independent of day-to-day dollar swings.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