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SPX, and Bitcoin, all showing meaningful negative links, with gold standing out as the strongest inverse mover versus the dollar. GLD’s consistently strong negative correlation across 15D and 90D windows highlights it as the clearest offset to USD strength in this set. SPX and Bitcoin also lean negatively to the dollar, but less consistently than gold, while broad commodities and oil show only weak and unstable USD relationships.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