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rate sensitivity is modestly positive for the S&amp;P 500 and especially the Nasdaq 100, with tech showing the clearest tendency to move in the same direction as yields. Financials stand out with a concentrated negative linkage to rates, while small caps and Utilities are only weakly tied to yield moves, suggesting a more muted direct impact from daily rate fluctuations there.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