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Segoe UI Semibold" w:hAnsi="Segoe UI Semibold"/>
          <w:b/>
          <w:color w:val="14202B"/>
          <w:sz w:val="48"/>
        </w:rPr>
        <w:t>Preguntas técnicas conceptuales</w:t>
      </w:r>
    </w:p>
    <w:p>
      <w:r>
        <w:rPr>
          <w:b w:val="0"/>
          <w:i w:val="0"/>
        </w:rPr>
        <w:t>Respuestas ancladas en lo que este repositorio implementa, para poder señalar código en lugar de hablar en abstracto.</w:t>
      </w:r>
    </w:p>
    <w:p>
      <w:pPr>
        <w:pStyle w:val="Heading1"/>
      </w:pPr>
      <w:r>
        <w:t>1. Webhook, API y polling</w:t>
      </w:r>
    </w:p>
    <w:p>
      <w:r>
        <w:rPr>
          <w:b/>
          <w:i w:val="0"/>
        </w:rPr>
        <w:t>No son tres alternativas del mismo eje.</w:t>
      </w:r>
      <w:r>
        <w:rPr>
          <w:b w:val="0"/>
          <w:i w:val="0"/>
        </w:rPr>
        <w:t xml:space="preserve"> La API es la interfaz; webhook y polling son dos respuestas a </w:t>
      </w:r>
      <w:r>
        <w:rPr>
          <w:b w:val="0"/>
          <w:i/>
        </w:rPr>
        <w:t>quién inicia la conversación</w:t>
      </w:r>
      <w:r>
        <w:rPr>
          <w:b w:val="0"/>
          <w:i w:val="0"/>
        </w:rPr>
        <w:t>. Ambos suelen viajar sobre una API REST.</w:t>
      </w:r>
    </w:p>
    <w:p>
      <w:r>
        <w:rPr>
          <w:b/>
          <w:i w:val="0"/>
        </w:rPr>
        <w:t>Polling</w:t>
      </w:r>
      <w:r>
        <w:rPr>
          <w:b w:val="0"/>
          <w:i w:val="0"/>
        </w:rPr>
        <w:t xml:space="preserve"> — tú preguntas cada cierto tiempo. Simple, funciona detrás de un firewall, no expone nada, y es resiliente: si estuviste caído, la próxima corrida se pone al día. Cuesta latencia, igual al intervalo, y llamadas desperdiciadas.</w:t>
      </w:r>
    </w:p>
    <w:p>
      <w:r>
        <w:rPr>
          <w:b/>
          <w:i w:val="0"/>
        </w:rPr>
        <w:t>Webhook</w:t>
      </w:r>
      <w:r>
        <w:rPr>
          <w:b w:val="0"/>
          <w:i w:val="0"/>
        </w:rPr>
        <w:t xml:space="preserve"> — el productor te avisa cuando algo pasa. Casi tiempo real y eficiente, pero exige endpoint público con HTTPS, verificación de firma, manejo idempotente (los duplicados están garantizados) y una estrategia de reintentos con cola de fallidos, porque si estabas caído el evento puede perderse.</w:t>
      </w:r>
    </w:p>
    <w:p>
      <w:r>
        <w:rPr>
          <w:b/>
          <w:i w:val="0"/>
        </w:rPr>
        <w:t>Cuándo cada uno.</w:t>
      </w:r>
      <w:r>
        <w:rPr>
          <w:b w:val="0"/>
          <w:i w:val="0"/>
        </w:rPr>
        <w:t xml:space="preserve"> Webhook para eventos discretos que importan en segundos: un pago recibido, un ticket creado. Polling para lotes, reconciliación, o cuando el proveedor no ofrece webhooks.</w:t>
      </w:r>
    </w:p>
    <w:p>
      <w:r>
        <w:rPr>
          <w:b w:val="0"/>
          <w:i w:val="0"/>
        </w:rPr>
        <w:t xml:space="preserve">En producción la respuesta suele ser </w:t>
      </w:r>
      <w:r>
        <w:rPr>
          <w:b/>
          <w:i w:val="0"/>
        </w:rPr>
        <w:t>híbrida</w:t>
      </w:r>
      <w:r>
        <w:rPr>
          <w:b w:val="0"/>
          <w:i w:val="0"/>
        </w:rPr>
        <w:t>: webhook para la latencia, más un polling periódico de reconciliación como red de seguridad, porque los webhooks se pierden.</w:t>
      </w:r>
    </w:p>
    <w:p>
      <w:pPr>
        <w:spacing w:before="120" w:after="120"/>
        <w:ind w:left="360" w:right="216"/>
        <w:shd w:val="clear" w:color="auto" w:fill="EDF3F4"/>
      </w:pPr>
      <w:r>
        <w:rPr>
          <w:b/>
          <w:i w:val="0"/>
          <w:sz w:val="19"/>
        </w:rPr>
        <w:t>En este repositorio:</w:t>
      </w:r>
      <w:r>
        <w:rPr>
          <w:b w:val="0"/>
          <w:i w:val="0"/>
          <w:sz w:val="19"/>
        </w:rPr>
        <w:t xml:space="preserve"> el job es polling por diseño. Corre una vez al día; la latencia no importa y un webhook agregaría infraestructura sin comprar nada.</w:t>
      </w:r>
    </w:p>
    <w:p>
      <w:pPr>
        <w:pStyle w:val="Heading1"/>
      </w:pPr>
      <w:r>
        <w:t>2. Idempotencia</w:t>
      </w:r>
    </w:p>
    <w:p>
      <w:r>
        <w:rPr>
          <w:b/>
          <w:i w:val="0"/>
        </w:rPr>
        <w:t>Una operación es idempotente si aplicarla N veces deja el sistema igual que aplicarla una vez.</w:t>
      </w:r>
    </w:p>
    <w:p>
      <w:r>
        <w:rPr>
          <w:b w:val="0"/>
          <w:i w:val="0"/>
        </w:rPr>
        <w:t xml:space="preserve">Importa al reintentar porque </w:t>
      </w:r>
      <w:r>
        <w:rPr>
          <w:b/>
          <w:i w:val="0"/>
        </w:rPr>
        <w:t>un timeout no te dice si la operación ocurrió</w:t>
      </w:r>
      <w:r>
        <w:rPr>
          <w:b w:val="0"/>
          <w:i w:val="0"/>
        </w:rPr>
        <w:t>: se perdió la respuesta, no necesariamente el efecto. Reintentar es obligatorio, y por eso reintentar tiene que ser seguro.</w:t>
      </w:r>
    </w:p>
    <w:p>
      <w:r>
        <w:rPr>
          <w:b w:val="0"/>
          <w:i w:val="0"/>
        </w:rPr>
        <w:t xml:space="preserve">El punto fino: la idempotencia cubre </w:t>
      </w:r>
      <w:r>
        <w:rPr>
          <w:b/>
          <w:i w:val="0"/>
        </w:rPr>
        <w:t>la acción, no la lectura</w:t>
      </w:r>
      <w:r>
        <w:rPr>
          <w:b w:val="0"/>
          <w:i w:val="0"/>
        </w:rPr>
        <w:t>. Releer facturas mil veces es inofensivo; enviar el mismo correo mil veces no.</w:t>
      </w:r>
    </w:p>
    <w:p>
      <w:pPr>
        <w:spacing w:before="120" w:after="40"/>
        <w:ind w:left="360" w:right="216"/>
        <w:shd w:val="clear" w:color="auto" w:fill="EDF3F4"/>
      </w:pPr>
      <w:r>
        <w:rPr>
          <w:b/>
          <w:i w:val="0"/>
          <w:sz w:val="19"/>
        </w:rPr>
        <w:t>En este repositorio:</w:t>
      </w:r>
      <w:r>
        <w:rPr>
          <w:b w:val="0"/>
          <w:i w:val="0"/>
          <w:sz w:val="19"/>
        </w:rPr>
        <w:t xml:space="preserve"> la clave de idempotencia es </w:t>
      </w:r>
      <w:r>
        <w:rPr>
          <w:rFonts w:ascii="Consolas" w:hAnsi="Consolas"/>
          <w:b w:val="0"/>
          <w:i w:val="0"/>
          <w:sz w:val="19"/>
        </w:rPr>
        <w:t>factura | tipo | fecha</w:t>
      </w:r>
      <w:r>
        <w:rPr>
          <w:b w:val="0"/>
          <w:i w:val="0"/>
          <w:sz w:val="19"/>
        </w:rPr>
        <w:t xml:space="preserve"> (</w:t>
      </w:r>
      <w:r>
        <w:rPr>
          <w:rFonts w:ascii="Consolas" w:hAnsi="Consolas"/>
          <w:b w:val="0"/>
          <w:i w:val="0"/>
          <w:sz w:val="19"/>
        </w:rPr>
        <w:t>`app/idempotency.py`</w:t>
      </w:r>
      <w:r>
        <w:rPr>
          <w:b w:val="0"/>
          <w:i w:val="0"/>
          <w:sz w:val="19"/>
        </w:rPr>
        <w:t>), es decir, como máximo una notificación de cada tipo por factura por día. Volver a ejecutar el job el mismo día no envía nada; al día siguiente sí vuelve a recordar, que es el punto de un proceso de cobranza.</w:t>
      </w:r>
    </w:p>
    <w:p>
      <w:pPr>
        <w:spacing w:before="0" w:after="120"/>
        <w:ind w:left="360" w:right="216"/>
        <w:shd w:val="clear" w:color="auto" w:fill="EDF3F4"/>
      </w:pPr>
      <w:r>
        <w:rPr>
          <w:b w:val="0"/>
          <w:i w:val="0"/>
          <w:sz w:val="19"/>
        </w:rPr>
        <w:t xml:space="preserve">Hay un </w:t>
      </w:r>
      <w:r>
        <w:rPr>
          <w:b w:val="0"/>
          <w:i/>
          <w:sz w:val="19"/>
        </w:rPr>
        <w:t>trade-off</w:t>
      </w:r>
      <w:r>
        <w:rPr>
          <w:b w:val="0"/>
          <w:i w:val="0"/>
          <w:sz w:val="19"/>
        </w:rPr>
        <w:t xml:space="preserve"> explícito: la clave se marca </w:t>
      </w:r>
      <w:r>
        <w:rPr>
          <w:b/>
          <w:i w:val="0"/>
          <w:sz w:val="19"/>
        </w:rPr>
        <w:t>después</w:t>
      </w:r>
      <w:r>
        <w:rPr>
          <w:b w:val="0"/>
          <w:i w:val="0"/>
          <w:sz w:val="19"/>
        </w:rPr>
        <w:t xml:space="preserve"> del envío exitoso, lo que da garantía </w:t>
      </w:r>
      <w:r>
        <w:rPr>
          <w:b w:val="0"/>
          <w:i/>
          <w:sz w:val="19"/>
        </w:rPr>
        <w:t>at-least-once</w:t>
      </w:r>
      <w:r>
        <w:rPr>
          <w:b w:val="0"/>
          <w:i w:val="0"/>
          <w:sz w:val="19"/>
        </w:rPr>
        <w:t xml:space="preserve"> — una caída entre enviar y marcar podría duplicar. Marcar antes daría </w:t>
      </w:r>
      <w:r>
        <w:rPr>
          <w:b w:val="0"/>
          <w:i/>
          <w:sz w:val="19"/>
        </w:rPr>
        <w:t>at-most-once</w:t>
      </w:r>
      <w:r>
        <w:rPr>
          <w:b w:val="0"/>
          <w:i w:val="0"/>
          <w:sz w:val="19"/>
        </w:rPr>
        <w:t xml:space="preserve"> y podría perder la notificación. Elegí duplicar antes que perder, porque un recordatorio repetido molesta y uno faltante cuesta dinero.</w:t>
      </w:r>
    </w:p>
    <w:p>
      <w:r>
        <w:rPr>
          <w:b w:val="0"/>
          <w:i w:val="0"/>
        </w:rPr>
        <w:t xml:space="preserve">En HTTP esto ya está en la semántica: </w:t>
      </w:r>
      <w:r>
        <w:rPr>
          <w:rFonts w:ascii="Consolas" w:hAnsi="Consolas"/>
          <w:b w:val="0"/>
          <w:i w:val="0"/>
          <w:sz w:val="19"/>
        </w:rPr>
        <w:t>GET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PUT</w:t>
      </w:r>
      <w:r>
        <w:rPr>
          <w:b w:val="0"/>
          <w:i w:val="0"/>
        </w:rPr>
        <w:t xml:space="preserve"> y </w:t>
      </w:r>
      <w:r>
        <w:rPr>
          <w:rFonts w:ascii="Consolas" w:hAnsi="Consolas"/>
          <w:b w:val="0"/>
          <w:i w:val="0"/>
          <w:sz w:val="19"/>
        </w:rPr>
        <w:t>DELETE</w:t>
      </w:r>
      <w:r>
        <w:rPr>
          <w:b w:val="0"/>
          <w:i w:val="0"/>
        </w:rPr>
        <w:t xml:space="preserve"> son idempotentes, </w:t>
      </w:r>
      <w:r>
        <w:rPr>
          <w:rFonts w:ascii="Consolas" w:hAnsi="Consolas"/>
          <w:b w:val="0"/>
          <w:i w:val="0"/>
          <w:sz w:val="19"/>
        </w:rPr>
        <w:t>POST</w:t>
      </w:r>
      <w:r>
        <w:rPr>
          <w:b w:val="0"/>
          <w:i w:val="0"/>
        </w:rPr>
        <w:t xml:space="preserve"> no. Por eso las APIs de pago exigen una cabecera </w:t>
      </w:r>
      <w:r>
        <w:rPr>
          <w:rFonts w:ascii="Consolas" w:hAnsi="Consolas"/>
          <w:b w:val="0"/>
          <w:i w:val="0"/>
          <w:sz w:val="19"/>
        </w:rPr>
        <w:t>Idempotency-Key</w:t>
      </w:r>
      <w:r>
        <w:rPr>
          <w:b w:val="0"/>
          <w:i w:val="0"/>
        </w:rPr>
        <w:t>.</w:t>
      </w:r>
    </w:p>
    <w:p>
      <w:pPr>
        <w:pStyle w:val="Heading1"/>
      </w:pPr>
      <w:r>
        <w:t>3. ROI de una automatización</w:t>
      </w:r>
    </w:p>
    <w:p>
      <w:r>
        <w:rPr>
          <w:b/>
          <w:i w:val="0"/>
        </w:rPr>
        <w:t>ROI = (beneficio anual − costo anual) / costo anual</w:t>
      </w:r>
      <w:r>
        <w:rPr>
          <w:b w:val="0"/>
          <w:i w:val="0"/>
        </w:rPr>
        <w:t>, acompañado del periodo de recuperación. Lo difícil no es la fórmula: es ser honesto con las dos partes.</w:t>
      </w:r>
    </w:p>
    <w:p>
      <w:r>
        <w:rPr>
          <w:b/>
          <w:i w:val="0"/>
        </w:rPr>
        <w:t>Beneficio</w:t>
      </w:r>
      <w:r>
        <w:rPr>
          <w:b w:val="0"/>
          <w:i w:val="0"/>
        </w:rPr>
        <w:t>, en orden creciente de valor:</w:t>
      </w:r>
    </w:p>
    <w:p>
      <w:pPr>
        <w:pStyle w:val="ListNumber"/>
      </w:pPr>
      <w:r>
        <w:rPr>
          <w:b w:val="0"/>
          <w:i w:val="0"/>
        </w:rPr>
        <w:t xml:space="preserve">Horas liberadas × costo cargado por hora. </w:t>
      </w:r>
      <w:r>
        <w:rPr>
          <w:b w:val="0"/>
          <w:i/>
        </w:rPr>
        <w:t>Liberadas</w:t>
      </w:r>
      <w:r>
        <w:rPr>
          <w:b w:val="0"/>
          <w:i w:val="0"/>
        </w:rPr>
        <w:t xml:space="preserve"> no es </w:t>
      </w:r>
      <w:r>
        <w:rPr>
          <w:b w:val="0"/>
          <w:i/>
        </w:rPr>
        <w:t>ahorradas</w:t>
      </w:r>
      <w:r>
        <w:rPr>
          <w:b w:val="0"/>
          <w:i w:val="0"/>
        </w:rPr>
        <w:t xml:space="preserve"> a menos que se reasignen a algo medible.</w:t>
      </w:r>
    </w:p>
    <w:p>
      <w:pPr>
        <w:pStyle w:val="ListNumber"/>
      </w:pPr>
      <w:r>
        <w:rPr>
          <w:b w:val="0"/>
          <w:i w:val="0"/>
        </w:rPr>
        <w:t>Reducción de errores × costo por error.</w:t>
      </w:r>
    </w:p>
    <w:p>
      <w:pPr>
        <w:pStyle w:val="ListNumber"/>
      </w:pPr>
      <w:r>
        <w:rPr>
          <w:b/>
          <w:i w:val="0"/>
        </w:rPr>
        <w:t>Efecto de ciclo</w:t>
      </w:r>
      <w:r>
        <w:rPr>
          <w:b w:val="0"/>
          <w:i w:val="0"/>
        </w:rPr>
        <w:t>, que en cobranza suele ser el componente grande: cobrar cinco días antes mejora el flujo de caja. Bajar el DSO vale más que las horas ahorradas.</w:t>
      </w:r>
    </w:p>
    <w:p>
      <w:r>
        <w:rPr>
          <w:b/>
          <w:i w:val="0"/>
        </w:rPr>
        <w:t>Costo</w:t>
      </w:r>
      <w:r>
        <w:rPr>
          <w:b w:val="0"/>
          <w:i w:val="0"/>
        </w:rPr>
        <w:t xml:space="preserve"> — desarrollo, infraestructura, el costo esperado de las fallas, y el que casi siempre se omite: </w:t>
      </w:r>
      <w:r>
        <w:rPr>
          <w:b/>
          <w:i w:val="0"/>
        </w:rPr>
        <w:t>mantenimiento</w:t>
      </w:r>
      <w:r>
        <w:rPr>
          <w:b w:val="0"/>
          <w:i w:val="0"/>
        </w:rPr>
        <w:t>, entre 15 % y 25 % anual del costo de desarrollo.</w:t>
      </w:r>
    </w:p>
    <w:p>
      <w:r>
        <w:rPr>
          <w:b w:val="0"/>
          <w:i w:val="0"/>
        </w:rPr>
        <w:t xml:space="preserve">Lo que hace creíble el número es </w:t>
      </w:r>
      <w:r>
        <w:rPr>
          <w:b/>
          <w:i w:val="0"/>
        </w:rPr>
        <w:t>medir la línea base antes de automatizar</w:t>
      </w:r>
      <w:r>
        <w:rPr>
          <w:b w:val="0"/>
          <w:i w:val="0"/>
        </w:rPr>
        <w:t>. Sin datos del proceso manual, el ROI es una narrativa, no un cálculo. Métricas útiles: horas por semana dedicadas al seguimiento, tasa de error, DSO, porcentaje de facturas cobradas a tiempo.</w:t>
      </w:r>
    </w:p>
    <w:p>
      <w:r>
        <w:rPr>
          <w:b w:val="0"/>
          <w:i w:val="0"/>
        </w:rPr>
        <w:t>Un ROI negativo también es un resultado válido: automatizar algo que ocurre dos veces al año no se paga nunca.</w:t>
      </w:r>
    </w:p>
    <w:p>
      <w:pPr>
        <w:pStyle w:val="Heading1"/>
      </w:pPr>
      <w:r>
        <w:t>4. Consumir una API REST desde Power Automate y desde Python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7EDF1"/>
          </w:tcPr>
          <w:p>
            <w:r>
              <w:rPr>
                <w:rFonts w:ascii="Segoe UI Semibold" w:hAnsi="Segoe UI Semibold"/>
                <w:b/>
                <w:sz w:val="18"/>
              </w:rPr>
            </w:r>
          </w:p>
        </w:tc>
        <w:tc>
          <w:tcPr>
            <w:tcW w:type="dxa" w:w="2880"/>
            <w:shd w:val="clear" w:color="auto" w:fill="E7EDF1"/>
          </w:tcPr>
          <w:p>
            <w:r>
              <w:rPr>
                <w:rFonts w:ascii="Segoe UI Semibold" w:hAnsi="Segoe UI Semibold"/>
                <w:b/>
                <w:sz w:val="18"/>
              </w:rPr>
            </w:r>
            <w:r>
              <w:rPr>
                <w:rFonts w:ascii="Segoe UI Semibold" w:hAnsi="Segoe UI Semibold"/>
                <w:b/>
                <w:i w:val="0"/>
                <w:sz w:val="18"/>
              </w:rPr>
              <w:t>Power Automate</w:t>
            </w:r>
          </w:p>
        </w:tc>
        <w:tc>
          <w:tcPr>
            <w:tcW w:type="dxa" w:w="2880"/>
            <w:shd w:val="clear" w:color="auto" w:fill="E7EDF1"/>
          </w:tcPr>
          <w:p>
            <w:r>
              <w:rPr>
                <w:rFonts w:ascii="Segoe UI Semibold" w:hAnsi="Segoe UI Semibold"/>
                <w:b/>
                <w:sz w:val="18"/>
              </w:rPr>
            </w:r>
            <w:r>
              <w:rPr>
                <w:rFonts w:ascii="Segoe UI Semibold" w:hAnsi="Segoe UI Semibold"/>
                <w:b/>
                <w:i w:val="0"/>
                <w:sz w:val="18"/>
              </w:rPr>
              <w:t>Python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Autenticación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La conexión gestiona OAuth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Explícita; JWT bearer para servidor a servidor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Reintentos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Política básica del conector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Control total: selectivos, con backoff y jitter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Pruebas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Difíciles de automatizar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Suite determinista en CI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Versionado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Exportar solución; el diff es ilegible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Git normal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Velocidad inicial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Horas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Días</w:t>
            </w:r>
          </w:p>
        </w:tc>
      </w:tr>
    </w:tbl>
    <w:p>
      <w:pPr>
        <w:spacing w:after="80"/>
      </w:pPr>
    </w:p>
    <w:p>
      <w:r>
        <w:rPr>
          <w:b w:val="0"/>
          <w:i w:val="0"/>
        </w:rPr>
        <w:t xml:space="preserve">La diferencia que más importa no es técnica, es de </w:t>
      </w:r>
      <w:r>
        <w:rPr>
          <w:b/>
          <w:i w:val="0"/>
        </w:rPr>
        <w:t>gobierno</w:t>
      </w:r>
      <w:r>
        <w:rPr>
          <w:b w:val="0"/>
          <w:i w:val="0"/>
        </w:rPr>
        <w:t xml:space="preserve">: en Power Automate la credencial vive en una </w:t>
      </w:r>
      <w:r>
        <w:rPr>
          <w:b w:val="0"/>
          <w:i/>
        </w:rPr>
        <w:t>conexión</w:t>
      </w:r>
      <w:r>
        <w:rPr>
          <w:b w:val="0"/>
          <w:i w:val="0"/>
        </w:rPr>
        <w:t xml:space="preserve"> que pertenece a un usuario. Si esa persona deja la empresa, el flujo se rompe — de ahí la práctica de usar cuenta de servicio. En Python la credencial sale de Key Vault con Managed Identity y no pertenece a nadie.</w:t>
      </w:r>
    </w:p>
    <w:p>
      <w:r>
        <w:rPr>
          <w:b/>
          <w:i w:val="0"/>
        </w:rPr>
        <w:t>Cuándo cada uno.</w:t>
      </w:r>
      <w:r>
        <w:rPr>
          <w:b w:val="0"/>
          <w:i w:val="0"/>
        </w:rPr>
        <w:t xml:space="preserve"> Power Automate para integraciones ligeras con humanos en el ciclo: aprobaciones, notificaciones, todo dentro de Microsoft 365. Python cuando hay lógica de negocio real, volumen, o necesidad de probar y desplegar con control.</w:t>
      </w:r>
    </w:p>
    <w:p>
      <w:pPr>
        <w:spacing w:before="120" w:after="120"/>
        <w:ind w:left="360" w:right="216"/>
        <w:shd w:val="clear" w:color="auto" w:fill="EDF3F4"/>
      </w:pPr>
      <w:r>
        <w:rPr>
          <w:b/>
          <w:i w:val="0"/>
          <w:sz w:val="19"/>
        </w:rPr>
        <w:t>En este repositorio:</w:t>
      </w:r>
      <w:r>
        <w:rPr>
          <w:b w:val="0"/>
          <w:i w:val="0"/>
          <w:sz w:val="19"/>
        </w:rPr>
        <w:t xml:space="preserve"> este job en Power Automate sería frágil. La idempotencia habría que emularla con una lista de SharePoint, y los reintentos selectivos —429 sí, 404 no— no se expresan bien en un lienzo.</w:t>
      </w:r>
    </w:p>
    <w:p>
      <w:pPr>
        <w:pStyle w:val="Heading1"/>
      </w:pPr>
      <w:r>
        <w:t>5. Secretos y credenciales: Key Vault frente a variables de entorno</w:t>
      </w:r>
    </w:p>
    <w:p>
      <w:r>
        <w:rPr>
          <w:b/>
          <w:i w:val="0"/>
        </w:rPr>
        <w:t>Tampoco son alternativas del mismo nivel.</w:t>
      </w:r>
      <w:r>
        <w:rPr>
          <w:b w:val="0"/>
          <w:i w:val="0"/>
        </w:rPr>
        <w:t xml:space="preserve"> La variable de entorno es el </w:t>
      </w:r>
      <w:r>
        <w:rPr>
          <w:b w:val="0"/>
          <w:i/>
        </w:rPr>
        <w:t>mecanismo de entrega</w:t>
      </w:r>
      <w:r>
        <w:rPr>
          <w:b w:val="0"/>
          <w:i w:val="0"/>
        </w:rPr>
        <w:t xml:space="preserve">; Key Vault es el </w:t>
      </w:r>
      <w:r>
        <w:rPr>
          <w:b w:val="0"/>
          <w:i/>
        </w:rPr>
        <w:t>almacén</w:t>
      </w:r>
      <w:r>
        <w:rPr>
          <w:b w:val="0"/>
          <w:i w:val="0"/>
        </w:rPr>
        <w:t>. La pregunta real es de dónde sale el valor.</w:t>
      </w:r>
    </w:p>
    <w:p>
      <w:r>
        <w:rPr>
          <w:b w:val="0"/>
          <w:i w:val="0"/>
        </w:rPr>
        <w:t>Con solo variables de entorno, el secreto vive en la configuración de la aplicación o en un archivo: rotación manual, sin auditoría de quién lo leyó, y visible para cualquiera con acceso a esa configuración.</w:t>
      </w:r>
    </w:p>
    <w:p>
      <w:r>
        <w:rPr>
          <w:b w:val="0"/>
          <w:i w:val="0"/>
        </w:rPr>
        <w:t xml:space="preserve">Key Vault aporta cuatro cosas concretas: </w:t>
      </w:r>
      <w:r>
        <w:rPr>
          <w:b/>
          <w:i w:val="0"/>
        </w:rPr>
        <w:t>rotación sin redeploy</w:t>
      </w:r>
      <w:r>
        <w:rPr>
          <w:b w:val="0"/>
          <w:i w:val="0"/>
        </w:rPr>
        <w:t xml:space="preserve">, auditoría de cada lectura, RBAC granular y versionado del secreto. Combinado con </w:t>
      </w:r>
      <w:r>
        <w:rPr>
          <w:b/>
          <w:i w:val="0"/>
        </w:rPr>
        <w:t>Managed Identity</w:t>
      </w:r>
      <w:r>
        <w:rPr>
          <w:b w:val="0"/>
          <w:i w:val="0"/>
        </w:rPr>
        <w:t xml:space="preserve"> desaparece el problema del arranque — no hace falta un secreto para obtener otro secreto: la aplicación se autentica por identidad.</w:t>
      </w:r>
    </w:p>
    <w:p>
      <w:r>
        <w:rPr>
          <w:b w:val="0"/>
          <w:i w:val="0"/>
        </w:rPr>
        <w:t xml:space="preserve">El criterio, en una frase: </w:t>
      </w:r>
      <w:r>
        <w:rPr>
          <w:b/>
          <w:i w:val="0"/>
        </w:rPr>
        <w:t>si rotar un secreto exige un despliegue, en la práctica nadie lo rota.</w:t>
      </w:r>
    </w:p>
    <w:p>
      <w:pPr>
        <w:spacing w:before="120" w:after="120"/>
        <w:ind w:left="360" w:right="216"/>
        <w:shd w:val="clear" w:color="auto" w:fill="EDF3F4"/>
      </w:pPr>
      <w:r>
        <w:rPr>
          <w:b/>
          <w:i w:val="0"/>
          <w:sz w:val="19"/>
        </w:rPr>
        <w:t>En este repositorio:</w:t>
      </w:r>
      <w:r>
        <w:rPr>
          <w:b w:val="0"/>
          <w:i w:val="0"/>
          <w:sz w:val="19"/>
        </w:rPr>
        <w:t xml:space="preserve"> </w:t>
      </w:r>
      <w:r>
        <w:rPr>
          <w:rFonts w:ascii="Consolas" w:hAnsi="Consolas"/>
          <w:b w:val="0"/>
          <w:i w:val="0"/>
          <w:sz w:val="19"/>
        </w:rPr>
        <w:t>`app/config.py`</w:t>
      </w:r>
      <w:r>
        <w:rPr>
          <w:b w:val="0"/>
          <w:i w:val="0"/>
          <w:sz w:val="19"/>
        </w:rPr>
        <w:t xml:space="preserve"> es el único módulo que llama a </w:t>
      </w:r>
      <w:r>
        <w:rPr>
          <w:rFonts w:ascii="Consolas" w:hAnsi="Consolas"/>
          <w:b w:val="0"/>
          <w:i w:val="0"/>
          <w:sz w:val="19"/>
        </w:rPr>
        <w:t>os.getenv</w:t>
      </w:r>
      <w:r>
        <w:rPr>
          <w:b w:val="0"/>
          <w:i w:val="0"/>
          <w:sz w:val="19"/>
        </w:rPr>
        <w:t xml:space="preserve">, así la superficie de configuración se audita de un vistazo. Los defaults son inofensivos para que corra sin </w:t>
      </w:r>
      <w:r>
        <w:rPr>
          <w:rFonts w:ascii="Consolas" w:hAnsi="Consolas"/>
          <w:b w:val="0"/>
          <w:i w:val="0"/>
          <w:sz w:val="19"/>
        </w:rPr>
        <w:t>.env</w:t>
      </w:r>
      <w:r>
        <w:rPr>
          <w:b w:val="0"/>
          <w:i w:val="0"/>
          <w:sz w:val="19"/>
        </w:rPr>
        <w:t xml:space="preserve">; </w:t>
      </w:r>
      <w:r>
        <w:rPr>
          <w:rFonts w:ascii="Consolas" w:hAnsi="Consolas"/>
          <w:b w:val="0"/>
          <w:i w:val="0"/>
          <w:sz w:val="19"/>
        </w:rPr>
        <w:t>.env</w:t>
      </w:r>
      <w:r>
        <w:rPr>
          <w:b w:val="0"/>
          <w:i w:val="0"/>
          <w:sz w:val="19"/>
        </w:rPr>
        <w:t xml:space="preserve"> está en </w:t>
      </w:r>
      <w:r>
        <w:rPr>
          <w:rFonts w:ascii="Consolas" w:hAnsi="Consolas"/>
          <w:b w:val="0"/>
          <w:i w:val="0"/>
          <w:sz w:val="19"/>
        </w:rPr>
        <w:t>.gitignore</w:t>
      </w:r>
      <w:r>
        <w:rPr>
          <w:b w:val="0"/>
          <w:i w:val="0"/>
          <w:sz w:val="19"/>
        </w:rPr>
        <w:t xml:space="preserve"> y </w:t>
      </w:r>
      <w:r>
        <w:rPr>
          <w:rFonts w:ascii="Consolas" w:hAnsi="Consolas"/>
          <w:b w:val="0"/>
          <w:i w:val="0"/>
          <w:sz w:val="19"/>
        </w:rPr>
        <w:t>.dockerignore</w:t>
      </w:r>
      <w:r>
        <w:rPr>
          <w:b w:val="0"/>
          <w:i w:val="0"/>
          <w:sz w:val="19"/>
        </w:rPr>
        <w:t xml:space="preserve">; la imagen no contiene secretos y corre como usuario no privilegiado. En producción el token vendría de Key Vault referenciado desde la configuración: el secreto sigue </w:t>
      </w:r>
      <w:r>
        <w:rPr>
          <w:b w:val="0"/>
          <w:i/>
          <w:sz w:val="19"/>
        </w:rPr>
        <w:t>llegando</w:t>
      </w:r>
      <w:r>
        <w:rPr>
          <w:b w:val="0"/>
          <w:i w:val="0"/>
          <w:sz w:val="19"/>
        </w:rPr>
        <w:t xml:space="preserve"> como variable de entorno, pero su origen es rotable y auditable.</w:t>
      </w:r>
    </w:p>
    <w:p>
      <w:pPr>
        <w:pStyle w:val="Heading1"/>
      </w:pPr>
      <w:r>
        <w:t>6. Alucinaciones y fuga de datos en un asistente interno</w:t>
      </w:r>
    </w:p>
    <w:p>
      <w:r>
        <w:rPr>
          <w:b w:val="0"/>
          <w:i w:val="0"/>
        </w:rPr>
        <w:t xml:space="preserve">Son </w:t>
      </w:r>
      <w:r>
        <w:rPr>
          <w:b/>
          <w:i w:val="0"/>
        </w:rPr>
        <w:t>dos problemas distintos</w:t>
      </w:r>
      <w:r>
        <w:rPr>
          <w:b w:val="0"/>
          <w:i w:val="0"/>
        </w:rPr>
        <w:t xml:space="preserve">, y conviene separarlos porque las defensas no se parecen. El diseño completo, con diagramas, está en </w:t>
      </w:r>
      <w:r>
        <w:rPr>
          <w:rFonts w:ascii="Consolas" w:hAnsi="Consolas"/>
          <w:b w:val="0"/>
          <w:i w:val="0"/>
          <w:sz w:val="19"/>
        </w:rPr>
        <w:t>`asistente-ia.md`</w:t>
      </w:r>
      <w:r>
        <w:rPr>
          <w:b w:val="0"/>
          <w:i w:val="0"/>
        </w:rPr>
        <w:t>.</w:t>
      </w:r>
    </w:p>
    <w:p>
      <w:pPr>
        <w:pStyle w:val="Heading2"/>
      </w:pPr>
      <w:r>
        <w:t>Contra alucinación</w:t>
      </w:r>
    </w:p>
    <w:p>
      <w:pPr>
        <w:pStyle w:val="ListBullet"/>
      </w:pPr>
      <w:r>
        <w:rPr>
          <w:b/>
          <w:i w:val="0"/>
        </w:rPr>
        <w:t>Umbral de relevancia.</w:t>
      </w:r>
      <w:r>
        <w:rPr>
          <w:b w:val="0"/>
          <w:i w:val="0"/>
        </w:rPr>
        <w:t xml:space="preserve"> La palanca más efectiva y la más simple: si la evidencia recuperada no llega al umbral, no se genera respuesta. «No lo encontré, te paso con una persona» es un resultado correcto — y hay que </w:t>
      </w:r>
      <w:r>
        <w:rPr>
          <w:b w:val="0"/>
          <w:i/>
        </w:rPr>
        <w:t>medir</w:t>
      </w:r>
      <w:r>
        <w:rPr>
          <w:b w:val="0"/>
          <w:i w:val="0"/>
        </w:rPr>
        <w:t xml:space="preserve"> su frecuencia, porque si sube, faltan documentos, no falla el modelo.</w:t>
      </w:r>
    </w:p>
    <w:p>
      <w:pPr>
        <w:pStyle w:val="ListBullet"/>
      </w:pPr>
      <w:r>
        <w:rPr>
          <w:b/>
          <w:i w:val="0"/>
        </w:rPr>
        <w:t>Citas obligatorias</w:t>
      </w:r>
      <w:r>
        <w:rPr>
          <w:b w:val="0"/>
          <w:i w:val="0"/>
        </w:rPr>
        <w:t>, visibles como enlaces para que el usuario verifique.</w:t>
      </w:r>
    </w:p>
    <w:p>
      <w:pPr>
        <w:pStyle w:val="ListBullet"/>
      </w:pPr>
      <w:r>
        <w:rPr>
          <w:b/>
          <w:i w:val="0"/>
        </w:rPr>
        <w:t>Las cifras no las escribe el modelo.</w:t>
      </w:r>
      <w:r>
        <w:rPr>
          <w:b w:val="0"/>
          <w:i w:val="0"/>
        </w:rPr>
        <w:t xml:space="preserve"> Importes, fechas y estatus los inserta el código con plantilla determinista. Un modelo que puede reformular una cifra puede equivocarla.</w:t>
      </w:r>
    </w:p>
    <w:p>
      <w:pPr>
        <w:pStyle w:val="ListBullet"/>
      </w:pPr>
      <w:r>
        <w:rPr>
          <w:b/>
          <w:i w:val="0"/>
        </w:rPr>
        <w:t>Verificación de anclaje</w:t>
      </w:r>
      <w:r>
        <w:rPr>
          <w:b w:val="0"/>
          <w:i w:val="0"/>
        </w:rPr>
        <w:t xml:space="preserve"> posterior a la generación, y alcance cerrado en el prompt.</w:t>
      </w:r>
    </w:p>
    <w:p>
      <w:pPr>
        <w:pStyle w:val="Heading2"/>
      </w:pPr>
      <w:r>
        <w:t>Contra fuga</w:t>
      </w:r>
    </w:p>
    <w:p>
      <w:pPr>
        <w:pStyle w:val="ListBullet"/>
      </w:pPr>
      <w:r>
        <w:rPr>
          <w:b/>
          <w:i w:val="0"/>
        </w:rPr>
        <w:t>El recorte por permisos vive en la recuperación, no en el prompt.</w:t>
      </w:r>
      <w:r>
        <w:rPr>
          <w:b w:val="0"/>
          <w:i w:val="0"/>
        </w:rPr>
        <w:t xml:space="preserve"> Al modelo no se le pide que ignore lo que no debe ver: se le impide recibirlo. Un fragmento no autorizado no es un candidato descartado — no es candidato.</w:t>
      </w:r>
    </w:p>
    <w:p>
      <w:pPr>
        <w:pStyle w:val="ListBullet"/>
      </w:pPr>
      <w:r>
        <w:rPr>
          <w:b/>
          <w:i w:val="0"/>
        </w:rPr>
        <w:t>Identidad delegada</w:t>
      </w:r>
      <w:r>
        <w:rPr>
          <w:b w:val="0"/>
          <w:i w:val="0"/>
        </w:rPr>
        <w:t xml:space="preserve"> hacia los sistemas de registro, no un </w:t>
      </w:r>
      <w:r>
        <w:rPr>
          <w:b w:val="0"/>
          <w:i/>
        </w:rPr>
        <w:t>service principal</w:t>
      </w:r>
      <w:r>
        <w:rPr>
          <w:b w:val="0"/>
          <w:i w:val="0"/>
        </w:rPr>
        <w:t xml:space="preserve"> con permisos totales.</w:t>
      </w:r>
    </w:p>
    <w:p>
      <w:pPr>
        <w:pStyle w:val="ListBullet"/>
      </w:pPr>
      <w:r>
        <w:rPr>
          <w:b/>
          <w:i w:val="0"/>
        </w:rPr>
        <w:t>El documento recuperado es dato, no instrucción</w:t>
      </w:r>
      <w:r>
        <w:rPr>
          <w:b w:val="0"/>
          <w:i w:val="0"/>
        </w:rPr>
        <w:t>, que es lo que contiene la inyección indirecta desde un PDF.</w:t>
      </w:r>
    </w:p>
    <w:p>
      <w:pPr>
        <w:pStyle w:val="ListBullet"/>
      </w:pPr>
      <w:r>
        <w:rPr>
          <w:b w:val="0"/>
          <w:i w:val="0"/>
        </w:rPr>
        <w:t>Minimización de campos, revisión de la salida y telemetría sin PII.</w:t>
      </w:r>
    </w:p>
    <w:p>
      <w:pPr>
        <w:pStyle w:val="Heading1"/>
      </w:pPr>
      <w:r>
        <w:t>7. Versionado, ramas y CI/CD</w:t>
      </w:r>
    </w:p>
    <w:p>
      <w:r>
        <w:rPr>
          <w:b/>
          <w:i w:val="0"/>
        </w:rPr>
        <w:t xml:space="preserve">Ramas: </w:t>
      </w:r>
      <w:r>
        <w:rPr>
          <w:b/>
          <w:i/>
        </w:rPr>
        <w:t>trunk-based</w:t>
      </w:r>
      <w:r>
        <w:rPr>
          <w:b/>
          <w:i w:val="0"/>
        </w:rPr>
        <w:t xml:space="preserve"> con ramas cortas y PR obligatorio, no GitFlow.</w:t>
      </w:r>
      <w:r>
        <w:rPr>
          <w:b w:val="0"/>
          <w:i w:val="0"/>
        </w:rPr>
        <w:t xml:space="preserve"> GitFlow tiene sentido cuando se empaquetan releases y se da soporte a versiones viejas; para un job de despliegue continuo es sobrecarga. </w:t>
      </w:r>
      <w:r>
        <w:rPr>
          <w:rFonts w:ascii="Consolas" w:hAnsi="Consolas"/>
          <w:b w:val="0"/>
          <w:i w:val="0"/>
          <w:sz w:val="19"/>
        </w:rPr>
        <w:t>main</w:t>
      </w:r>
      <w:r>
        <w:rPr>
          <w:b w:val="0"/>
          <w:i w:val="0"/>
        </w:rPr>
        <w:t xml:space="preserve"> protegido: PR, checks en verde, sin </w:t>
      </w:r>
      <w:r>
        <w:rPr>
          <w:b w:val="0"/>
          <w:i/>
        </w:rPr>
        <w:t>force push</w:t>
      </w:r>
      <w:r>
        <w:rPr>
          <w:b w:val="0"/>
          <w:i w:val="0"/>
        </w:rPr>
        <w:t>.</w:t>
      </w:r>
    </w:p>
    <w:p>
      <w:r>
        <w:rPr>
          <w:b/>
          <w:i w:val="0"/>
        </w:rPr>
        <w:t>Versionado:</w:t>
      </w:r>
      <w:r>
        <w:rPr>
          <w:b w:val="0"/>
          <w:i w:val="0"/>
        </w:rPr>
        <w:t xml:space="preserve"> SemVer donde hay un contrato que romper — una librería, una API. Para un job desplegable, lo que se versiona de verdad es la </w:t>
      </w:r>
      <w:r>
        <w:rPr>
          <w:b/>
          <w:i w:val="0"/>
        </w:rPr>
        <w:t>imagen etiquetada con el SHA del commit</w:t>
      </w:r>
      <w:r>
        <w:rPr>
          <w:b w:val="0"/>
          <w:i w:val="0"/>
        </w:rPr>
        <w:t xml:space="preserve">, nunca </w:t>
      </w:r>
      <w:r>
        <w:rPr>
          <w:rFonts w:ascii="Consolas" w:hAnsi="Consolas"/>
          <w:b w:val="0"/>
          <w:i w:val="0"/>
          <w:sz w:val="19"/>
        </w:rPr>
        <w:t>latest</w:t>
      </w:r>
      <w:r>
        <w:rPr>
          <w:b w:val="0"/>
          <w:i w:val="0"/>
        </w:rPr>
        <w:t>: es lo que da trazabilidad, y convierte el rollback en volver a la etiqueta anterior. Conventional Commits para que el changelog se genere solo.</w:t>
      </w:r>
    </w:p>
    <w:p>
      <w:r>
        <w:rPr>
          <w:b/>
          <w:i w:val="0"/>
        </w:rPr>
        <w:t>CI en cada PR:</w:t>
      </w:r>
      <w:r>
        <w:rPr>
          <w:b w:val="0"/>
          <w:i w:val="0"/>
        </w:rPr>
        <w:t xml:space="preserve"> lint, tipos, pruebas con cobertura, build de la imagen, y dos escaneos que suelen faltar — vulnerabilidades de la imagen y secretos filtrados en el diff.</w:t>
      </w:r>
    </w:p>
    <w:p>
      <w:r>
        <w:rPr>
          <w:b/>
          <w:i w:val="0"/>
        </w:rPr>
        <w:t>CD:</w:t>
      </w:r>
      <w:r>
        <w:rPr>
          <w:b w:val="0"/>
          <w:i w:val="0"/>
        </w:rPr>
        <w:t xml:space="preserve"> despliegue automático a staging, a producción con aprobación.</w:t>
      </w:r>
    </w:p>
    <w:p>
      <w:r>
        <w:rPr>
          <w:b w:val="0"/>
          <w:i w:val="0"/>
        </w:rPr>
        <w:t>Dos cosas que se olvidan:</w:t>
      </w:r>
    </w:p>
    <w:p>
      <w:pPr>
        <w:pStyle w:val="ListBullet"/>
      </w:pPr>
      <w:r>
        <w:rPr>
          <w:b/>
          <w:i w:val="0"/>
        </w:rPr>
        <w:t>Los prompts y el índice son artefactos versionados.</w:t>
      </w:r>
      <w:r>
        <w:rPr>
          <w:b w:val="0"/>
          <w:i w:val="0"/>
        </w:rPr>
        <w:t xml:space="preserve"> Un cambio de prompt es un cambio de código y necesita pruebas de regresión: la suite de evaluación corre en CI, y la suite adversaria de seguridad es una compuerta de liberación, no una métrica más.</w:t>
      </w:r>
    </w:p>
    <w:p>
      <w:pPr>
        <w:pStyle w:val="ListBullet"/>
      </w:pPr>
      <w:r>
        <w:rPr>
          <w:b/>
          <w:i w:val="0"/>
        </w:rPr>
        <w:t>El formato del estado necesita compatibilidad hacia atrás.</w:t>
      </w:r>
      <w:r>
        <w:rPr>
          <w:b w:val="0"/>
          <w:i w:val="0"/>
        </w:rPr>
        <w:t xml:space="preserve"> Por eso el archivo de idempotencia lleva un campo </w:t>
      </w:r>
      <w:r>
        <w:rPr>
          <w:rFonts w:ascii="Consolas" w:hAnsi="Consolas"/>
          <w:b w:val="0"/>
          <w:i w:val="0"/>
          <w:sz w:val="19"/>
        </w:rPr>
        <w:t>version</w:t>
      </w:r>
      <w:r>
        <w:rPr>
          <w:b w:val="0"/>
          <w:i w:val="0"/>
        </w:rPr>
        <w:t>: si mañana cambia el esquema, la corrida vieja no se rompe.</w:t>
      </w:r>
    </w:p>
    <w:p>
      <w:pPr>
        <w:spacing w:before="120" w:after="120"/>
        <w:ind w:left="360" w:right="216"/>
        <w:shd w:val="clear" w:color="auto" w:fill="EDF3F4"/>
      </w:pPr>
      <w:r>
        <w:rPr>
          <w:b/>
          <w:i w:val="0"/>
          <w:sz w:val="19"/>
        </w:rPr>
        <w:t>En este repositorio:</w:t>
      </w:r>
      <w:r>
        <w:rPr>
          <w:b w:val="0"/>
          <w:i w:val="0"/>
          <w:sz w:val="19"/>
        </w:rPr>
        <w:t xml:space="preserve"> las pruebas son deterministas —</w:t>
      </w:r>
      <w:r>
        <w:rPr>
          <w:rFonts w:ascii="Consolas" w:hAnsi="Consolas"/>
          <w:b w:val="0"/>
          <w:i w:val="0"/>
          <w:sz w:val="19"/>
        </w:rPr>
        <w:t>today</w:t>
      </w:r>
      <w:r>
        <w:rPr>
          <w:b w:val="0"/>
          <w:i w:val="0"/>
          <w:sz w:val="19"/>
        </w:rPr>
        <w:t xml:space="preserve"> se inyecta, no hay red y el </w:t>
      </w:r>
      <w:r>
        <w:rPr>
          <w:rFonts w:ascii="Consolas" w:hAnsi="Consolas"/>
          <w:b w:val="0"/>
          <w:i w:val="0"/>
          <w:sz w:val="19"/>
        </w:rPr>
        <w:t>sleep</w:t>
      </w:r>
      <w:r>
        <w:rPr>
          <w:b w:val="0"/>
          <w:i w:val="0"/>
          <w:sz w:val="19"/>
        </w:rPr>
        <w:t xml:space="preserve"> también es inyectable—, que es la condición para que sirvan como compuerta en CI. El estado se escribe de forma atómica y lleva su número de versión.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4A5A68"/>
        <w:sz w:val="16"/>
      </w:rPr>
      <w:t xml:space="preserve">Página </w:t>
    </w:r>
    <w:fldSimple w:instr="PAGE">
      <w:r>
        <w:rPr>
          <w:sz w:val="16"/>
        </w:rPr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Georgia" w:hAnsi="Georgia"/>
      <w:color w:val="1420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Segoe UI Semibold" w:hAnsi="Segoe UI Semibold"/>
      <w:b/>
      <w:bCs/>
      <w:color w:val="0E6E7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Segoe UI Semibold" w:hAnsi="Segoe UI Semibold"/>
      <w:b/>
      <w:bCs/>
      <w:color w:val="0E6E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python-docx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Preguntas técnicas conceptuales</dc:title>
  <dc:subject/>
  <dc:creator>Marco Antonio Rosas Cazares</dc:creator>
  <cp:keywords/>
  <dc:description>Generado desde preguntas-tecnicas.md</dc:description>
  <cp:lastModifiedBy>Marco Antonio Rosas Cazares</cp:lastModifiedBy>
  <cp:revision>1</cp:revision>
  <dcterms:created xsi:type="dcterms:W3CDTF">2013-12-23T23:15:00Z</dcterms:created>
  <dcterms:modified xsi:type="dcterms:W3CDTF">2013-12-23T23:15:00Z</dcterms:modified>
  <cp:category/>
</cp:coreProperties>
</file>