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before="0" w:line="276" w:lineRule="auto"/>
        <w:ind w:right="0" w:firstLine="0" w:left="0"/>
        <w:jc w:val="center"/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40"/>
          <w:szCs w:val="40"/>
          <w:highlight w:val="none"/>
          <w:shd w:val="clear" w:color="auto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40"/>
          <w:shd w:val="clear" w:color="auto" w:fill="auto"/>
        </w:rPr>
        <w:t xml:space="preserve">Informacioni sistem za prodavnicu ra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40"/>
          <w:shd w:val="clear" w:color="auto" w:fill="auto"/>
        </w:rPr>
        <w:t xml:space="preserve">čunara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40"/>
          <w:shd w:val="clear" w:color="auto" w:fill="auto"/>
        </w:rPr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40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40"/>
          <w:shd w:val="clear" w:color="auto" w:fill="auto"/>
        </w:rPr>
      </w:r>
    </w:p>
    <w:p>
      <w:pPr>
        <w:pBdr/>
        <w:spacing w:after="0" w:before="0" w:line="276" w:lineRule="auto"/>
        <w:ind w:right="0" w:firstLine="0" w:left="0"/>
        <w:jc w:val="center"/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40"/>
          <w:szCs w:val="40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40"/>
          <w:highlight w:val="none"/>
          <w:shd w:val="clear" w:color="auto" w:fill="auto"/>
        </w:rPr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40"/>
          <w:highlight w:val="none"/>
          <w:shd w:val="clear" w:color="auto" w:fill="auto"/>
        </w:rPr>
      </w:r>
    </w:p>
    <w:p>
      <w:pPr>
        <w:pBdr/>
        <w:spacing w:after="0" w:before="0" w:line="276" w:lineRule="auto"/>
        <w:ind w:right="0" w:firstLine="0" w:left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76" w:lineRule="auto"/>
        <w:ind w:right="0" w:firstLine="0" w:left="0"/>
        <w:jc w:val="both"/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i w:val="0"/>
          <w:iCs w:val="0"/>
          <w:color w:val="auto"/>
          <w:spacing w:val="0"/>
          <w:position w:val="0"/>
          <w:sz w:val="24"/>
          <w:shd w:val="clear" w:color="auto" w:fill="auto"/>
        </w:rPr>
        <w:t xml:space="preserve">Opis sistema:</w:t>
      </w:r>
      <w:r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hd w:val="clear" w:color="auto" w:fill="auto"/>
        </w:rPr>
      </w:r>
    </w:p>
    <w:p>
      <w:pPr>
        <w:pStyle w:val="856"/>
        <w:numPr>
          <w:ilvl w:val="0"/>
          <w:numId w:val="1"/>
        </w:numPr>
        <w:pBdr/>
        <w:shd w:val="nil" w:color="auto"/>
        <w:spacing/>
        <w:ind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Ovaj informacioni sistem se primenjuje u prodavnici ra</w:t>
      </w:r>
      <w:r>
        <w:rPr>
          <w:sz w:val="24"/>
          <w:szCs w:val="24"/>
        </w:rPr>
        <w:t xml:space="preserve">čunara koja se bavi prodajom i skladištenjem različitih vrsta proizvoda, uključujući komponente, periferijske uređaje i </w:t>
      </w:r>
      <w:r>
        <w:rPr>
          <w:sz w:val="24"/>
          <w:szCs w:val="24"/>
          <w:lang w:val="en-GB"/>
        </w:rPr>
        <w:t xml:space="preserve">dekstop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 xml:space="preserve">računare. Sistem takođe pokriva pružanje usluga kao što su popravke i instalacije softvera.</w:t>
      </w:r>
      <w:r>
        <w:rPr>
          <w:sz w:val="24"/>
          <w:szCs w:val="24"/>
          <w:shd w:val="clear" w:color="auto" w:fill="auto"/>
          <w14:ligatures w14:val="none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56"/>
        <w:numPr>
          <w:ilvl w:val="0"/>
          <w:numId w:val="1"/>
        </w:numPr>
        <w:pBdr/>
        <w:shd w:val="nil" w:color="auto"/>
        <w:spacing/>
        <w:ind/>
        <w:rPr>
          <w:sz w:val="24"/>
          <w:szCs w:val="24"/>
          <w:highlight w:val="none"/>
          <w:shd w:val="clear" w:color="auto" w:fill="auto"/>
          <w14:ligatures w14:val="none"/>
        </w:rPr>
      </w:pPr>
      <w:r>
        <w:rPr>
          <w:sz w:val="24"/>
          <w:szCs w:val="24"/>
        </w:rPr>
        <w:t xml:space="preserve">Motivacija za razvoj ovog sistema</w:t>
      </w:r>
      <w:r>
        <w:rPr>
          <w:sz w:val="24"/>
          <w:szCs w:val="24"/>
          <w:lang w:val="en-GB"/>
        </w:rPr>
        <w:t xml:space="preserve"> je</w:t>
      </w:r>
      <w:r>
        <w:t xml:space="preserve"> </w:t>
      </w:r>
      <w:r>
        <w:rPr>
          <w:sz w:val="24"/>
          <w:szCs w:val="24"/>
          <w:highlight w:val="none"/>
        </w:rPr>
        <w:t xml:space="preserve">rešava</w:t>
      </w:r>
      <w:r>
        <w:rPr>
          <w:sz w:val="24"/>
          <w:szCs w:val="24"/>
          <w:highlight w:val="none"/>
          <w:lang w:val="en-GB"/>
        </w:rPr>
        <w:t xml:space="preserve">nje</w:t>
      </w:r>
      <w:r>
        <w:rPr>
          <w:sz w:val="24"/>
          <w:szCs w:val="24"/>
          <w:highlight w:val="none"/>
        </w:rPr>
        <w:t xml:space="preserve"> ključn</w:t>
      </w:r>
      <w:r>
        <w:rPr>
          <w:sz w:val="24"/>
          <w:szCs w:val="24"/>
          <w:highlight w:val="none"/>
          <w:lang w:val="en-GB"/>
        </w:rPr>
        <w:t xml:space="preserve">ih</w:t>
      </w:r>
      <w:r>
        <w:rPr>
          <w:sz w:val="24"/>
          <w:szCs w:val="24"/>
          <w:highlight w:val="none"/>
        </w:rPr>
        <w:t xml:space="preserve"> problem</w:t>
      </w:r>
      <w:r>
        <w:rPr>
          <w:sz w:val="24"/>
          <w:szCs w:val="24"/>
          <w:highlight w:val="none"/>
          <w:lang w:val="en-GB"/>
        </w:rPr>
        <w:t xml:space="preserve">a</w:t>
      </w:r>
      <w:r>
        <w:rPr>
          <w:sz w:val="24"/>
          <w:szCs w:val="24"/>
          <w:highlight w:val="none"/>
        </w:rPr>
        <w:t xml:space="preserve">, kao što su neefikasno upravljanje skladištem i zalihama, nepouzdano praćenje isporuka od dobavljača i spora obrada kupovina i usluga, što često vodi ka nezadovoljstvu kupaca i većim operativnim troškovima.</w:t>
      </w:r>
      <w:r>
        <w:rPr>
          <w:sz w:val="24"/>
          <w:szCs w:val="24"/>
          <w:highlight w:val="none"/>
          <w:shd w:val="clear" w:color="auto" w:fill="auto"/>
          <w14:ligatures w14:val="none"/>
        </w:rPr>
      </w:r>
      <w:r>
        <w:rPr>
          <w:sz w:val="24"/>
          <w:szCs w:val="24"/>
          <w:highlight w:val="none"/>
          <w:shd w:val="clear" w:color="auto" w:fill="auto"/>
          <w14:ligatures w14:val="none"/>
        </w:rPr>
      </w:r>
    </w:p>
    <w:p>
      <w:pPr>
        <w:pBdr/>
        <w:shd w:val="nil" w:color="auto"/>
        <w:spacing/>
        <w:ind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856"/>
        <w:numPr>
          <w:ilvl w:val="0"/>
          <w:numId w:val="1"/>
        </w:numPr>
        <w:pBdr/>
        <w:shd w:val="nil" w:color="auto"/>
        <w:spacing/>
        <w:ind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Cilj je razviti centralizovani sistem za upravljanje artiklima, korisnicima, dobavljačima i uslugama, uz efikasno praćenje skladišnih zaliha i kupovina, kao i prodajnih procesa i korisničkih utisaka</w:t>
      </w:r>
      <w:r>
        <w:t xml:space="preserve">.</w:t>
      </w:r>
      <w:r>
        <w:rPr>
          <w:sz w:val="24"/>
          <w:szCs w:val="24"/>
          <w:shd w:val="clear" w:color="auto" w:fill="auto"/>
          <w14:ligatures w14:val="none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Bdr/>
        <w:spacing w:after="0" w:before="0" w:line="276" w:lineRule="auto"/>
        <w:ind w:right="0" w:firstLine="0" w:left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hd w:val="nil" w:color="auto"/>
        <w:spacing/>
        <w:ind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Opis tipova entiteta i poveznika:</w:t>
      </w:r>
      <w:r>
        <w:rPr>
          <w:sz w:val="24"/>
          <w:szCs w:val="24"/>
          <w:shd w:val="clear" w:color="auto" w:fill="auto"/>
          <w14:ligatures w14:val="none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auto"/>
        <w:spacing/>
        <w:ind/>
        <w:rPr>
          <w:sz w:val="24"/>
          <w:szCs w:val="24"/>
          <w:shd w:val="clear" w:color="auto" w:fill="auto"/>
          <w:lang w:val="en-GB"/>
          <w14:ligatures w14:val="none"/>
        </w:rPr>
      </w:pPr>
      <w:r>
        <w:rPr>
          <w:sz w:val="24"/>
          <w:szCs w:val="24"/>
          <w:lang w:val="en-GB"/>
        </w:rPr>
        <w:t xml:space="preserve">U</w:t>
      </w:r>
      <w:r>
        <w:rPr>
          <w:sz w:val="24"/>
          <w:szCs w:val="24"/>
          <w:lang w:val="en-GB"/>
        </w:rPr>
        <w:t xml:space="preserve"> jednoj </w:t>
      </w:r>
      <w:r>
        <w:rPr>
          <w:b w:val="0"/>
          <w:bCs w:val="0"/>
          <w:sz w:val="24"/>
          <w:szCs w:val="24"/>
          <w:lang w:val="en-GB"/>
        </w:rPr>
        <w:t xml:space="preserve">prodavnici </w:t>
      </w:r>
      <w:r>
        <w:rPr>
          <w:sz w:val="24"/>
          <w:szCs w:val="24"/>
          <w:lang w:val="en-GB"/>
        </w:rPr>
        <w:t xml:space="preserve">može raditi nula ili više zaposlenih, zaposleni može da radi samo </w:t>
      </w:r>
      <w:r>
        <w:rPr>
          <w:sz w:val="24"/>
          <w:szCs w:val="24"/>
          <w:lang w:val="en-GB"/>
        </w:rPr>
        <w:t xml:space="preserve">u</w:t>
      </w:r>
      <w:r>
        <w:rPr>
          <w:sz w:val="24"/>
          <w:szCs w:val="24"/>
          <w:lang w:val="en-GB"/>
        </w:rPr>
        <w:t xml:space="preserve"> jednoj prodavnici. </w:t>
      </w:r>
      <w:r>
        <w:rPr>
          <w:sz w:val="24"/>
          <w:szCs w:val="24"/>
          <w:shd w:val="clear" w:color="auto" w:fill="auto"/>
          <w:lang w:val="en-GB"/>
          <w14:ligatures w14:val="none"/>
        </w:rPr>
      </w:r>
      <w:r>
        <w:rPr>
          <w:sz w:val="24"/>
          <w:szCs w:val="24"/>
          <w:shd w:val="clear" w:color="auto" w:fill="auto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14:ligatures w14:val="none"/>
        </w:rPr>
      </w:pPr>
      <w:r>
        <w:rPr>
          <w:b w:val="0"/>
          <w:bCs w:val="0"/>
          <w:sz w:val="24"/>
          <w:szCs w:val="24"/>
          <w:lang w:val="en-GB"/>
        </w:rPr>
        <w:t xml:space="preserve">Prodavnica </w:t>
      </w:r>
      <w:r>
        <w:rPr>
          <w:sz w:val="24"/>
          <w:szCs w:val="24"/>
          <w:lang w:val="en-GB"/>
        </w:rPr>
        <w:t xml:space="preserve">ne mora da poseduje magacin a može da ih ima više. Magacin ne mora da je povezan sa prodavnicom, a može biti povezan sa više njih.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14:ligatures w14:val="none"/>
        </w:rPr>
      </w:pPr>
      <w:r>
        <w:rPr>
          <w:b w:val="0"/>
          <w:bCs w:val="0"/>
          <w:sz w:val="24"/>
          <w:szCs w:val="24"/>
          <w:highlight w:val="none"/>
          <w:lang w:val="en-GB"/>
        </w:rPr>
        <w:t xml:space="preserve">Prodavnica </w:t>
      </w:r>
      <w:r>
        <w:rPr>
          <w:sz w:val="24"/>
          <w:szCs w:val="24"/>
          <w:highlight w:val="none"/>
          <w:lang w:val="en-GB"/>
        </w:rPr>
        <w:t xml:space="preserve">moze da ima nula ili više artikala, artikal ne mora biti u prodavnici i može biti u više njih.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Magacin moze da ima nula ili više isporuka od dobavljača, dobavljač može da dostavi nula ili više paketa.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Isporuka obuhvata jedan ili više artikala, artikal može biti u nula ili više isporuka.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Uslugu može da koristi više kupaca ili nijedan, kupac može da koristi više usluga ili nijednu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Usluga može biti pružena od više zaposlenih, ili od nijednog, nula ili više zaposlenih mogu da pružaju uslugu.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</w:r>
      <w:r>
        <w:rPr>
          <w:sz w:val="24"/>
          <w:szCs w:val="24"/>
          <w:highlight w:val="none"/>
        </w:rPr>
        <w:t xml:space="preserve">Zaposleni može nadgledati više podređenih ili nijednog. Podređeni može biti bez nadređenog ili imati jednog</w:t>
      </w:r>
      <w:r>
        <w:rPr>
          <w:sz w:val="24"/>
          <w:szCs w:val="24"/>
          <w:highlight w:val="none"/>
          <w:lang w:val="en-GB"/>
        </w:rPr>
        <w:t xml:space="preserve">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Artikal ima obeležje “tip_artikla”, prema njemu se entitet deli na: dekstop_računare, komponente i periferiju. Artikal može pripadati samo jednoj od podela.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Artikal može biti u nula ili više korpi, korpa može sadržati nula ili više artikala.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Korpi pripada jedan račun, a može i da ga nema. Računu pripada samo jedna korpa.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Kupac pravi korpu koja je identifikaciona zavisna od kupca preko njegov “id-a”, može napraviti jednu ali i ne mora.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Style w:val="856"/>
        <w:numPr>
          <w:ilvl w:val="0"/>
          <w:numId w:val="2"/>
        </w:num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  <w:t xml:space="preserve">Kupac može i ne mora da napiše utisak, takodje ih može imati više. Utisak može biti napisan samo od jednog kupca.</w:t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  <w:r>
        <w:rPr>
          <w:rFonts w:ascii="Times New Roman" w:hAnsi="Times New Roman" w:eastAsia="Times New Roman" w:cs="Times New Roman"/>
          <w:i w:val="0"/>
          <w:iCs w:val="0"/>
          <w:color w:val="auto"/>
          <w:spacing w:val="0"/>
          <w:position w:val="0"/>
          <w:sz w:val="24"/>
          <w:highlight w:val="none"/>
          <w:shd w:val="clear" w:color="auto" w:fill="auto"/>
        </w:rPr>
      </w:r>
      <w:r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  <w14:ligatures w14:val="none"/>
        </w:rPr>
      </w:r>
      <w:r>
        <w:rPr>
          <w:sz w:val="24"/>
          <w:szCs w:val="24"/>
          <w:highlight w:val="none"/>
          <w:lang w:val="en-GB"/>
          <w14:ligatures w14:val="none"/>
        </w:rPr>
      </w:r>
    </w:p>
    <w:p>
      <w:pPr>
        <w:pBdr/>
        <w:shd w:val="nil" w:color="000000"/>
        <w:spacing/>
        <w:ind/>
        <w:rPr>
          <w:sz w:val="24"/>
          <w:szCs w:val="24"/>
          <w:highlight w:val="none"/>
          <w:lang w:val="en-GB"/>
          <w14:ligatures w14:val="none"/>
        </w:rPr>
      </w:pPr>
      <w:r>
        <w:rPr>
          <w:sz w:val="24"/>
          <w:szCs w:val="24"/>
          <w:highlight w:val="none"/>
          <w:lang w:val="en-GB"/>
        </w:rPr>
      </w:r>
      <w:r>
        <w:rPr>
          <w:sz w:val="24"/>
          <w:szCs w:val="24"/>
          <w:highlight w:val="none"/>
          <w:lang w:val="en-GB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pPr>
      <w:r>
        <w:rPr>
          <w:rFonts w:ascii="Times New Roman" w:hAnsi="Times New Roman" w:eastAsia="Times New Roman" w:cs="Times New Roman"/>
          <w:i w:val="0"/>
          <w:iCs w:val="0"/>
          <w:color w:val="auto"/>
          <w:spacing w:val="0"/>
          <w:position w:val="0"/>
          <w:sz w:val="24"/>
          <w:shd w:val="clear" w:color="auto" w:fill="auto"/>
        </w:rPr>
        <w:t xml:space="preserve">Tipovi entiteta i obele</w:t>
      </w:r>
      <w:r>
        <w:rPr>
          <w:rFonts w:ascii="Times New Roman" w:hAnsi="Times New Roman" w:eastAsia="Times New Roman" w:cs="Times New Roman"/>
          <w:i w:val="0"/>
          <w:iCs w:val="0"/>
          <w:color w:val="auto"/>
          <w:spacing w:val="0"/>
          <w:position w:val="0"/>
          <w:sz w:val="24"/>
          <w:shd w:val="clear" w:color="auto" w:fill="auto"/>
        </w:rPr>
        <w:t xml:space="preserve">žja:</w:t>
      </w:r>
      <w:r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  <w:r>
        <w:rPr>
          <w:rFonts w:ascii="Times New Roman" w:hAnsi="Times New Roman" w:eastAsia="Times New Roman" w:cs="Times New Roman"/>
          <w:bCs w:val="0"/>
          <w:i w:val="0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Prodavnica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id_prodavnice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Jedinstveni identifikator prodavnice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naziv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Ime prodavnice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adresa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Lokacija prodavnice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28"/>
          <w:szCs w:val="28"/>
          <w:shd w:val="clear" w:color="auto" w:fill="auto"/>
        </w:rPr>
      </w:r>
      <w:r>
        <w:rPr>
          <w:rFonts w:ascii="Times New Roman" w:hAnsi="Times New Roman" w:eastAsia="Times New Roman" w:cs="Times New Roman"/>
          <w:bCs/>
          <w:i/>
          <w:color w:val="auto"/>
          <w:spacing w:val="0"/>
          <w:position w:val="0"/>
          <w:sz w:val="28"/>
          <w:szCs w:val="28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  <w:lang w:val="en-GB"/>
              </w:rPr>
              <w:t xml:space="preserve">Zaposleni</w:t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hd w:val="nil" w:color="auto"/>
              <w:spacing/>
              <w:ind/>
              <w:rPr>
                <w:sz w:val="24"/>
                <w:szCs w:val="24"/>
                <w:shd w:val="clear" w:color="auto" w:fill="auto"/>
                <w14:ligatures w14:val="none"/>
              </w:rPr>
            </w:pPr>
            <w:r>
              <w:rPr>
                <w:sz w:val="24"/>
                <w:szCs w:val="24"/>
                <w:lang w:val="en-GB"/>
              </w:rPr>
            </w:r>
            <w:r>
              <w:rPr>
                <w:sz w:val="24"/>
                <w:szCs w:val="24"/>
              </w:rPr>
              <w:t xml:space="preserve">id_zaposlenog</w:t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</w:p>
        </w:tc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hd w:val="nil" w:color="auto"/>
              <w:spacing/>
              <w:ind/>
              <w:rPr>
                <w:sz w:val="24"/>
                <w:szCs w:val="24"/>
                <w:shd w:val="clear" w:color="auto" w:fill="auto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Jedinstveni identifikator zaposlenog</w:t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ime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Ime zaposlenog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shd w:val="clear" w:color="auto" w:fill="auto"/>
                <w14:ligatures w14:val="none"/>
              </w:rPr>
            </w:pPr>
            <w:r>
              <w:rPr>
                <w:sz w:val="24"/>
                <w:szCs w:val="24"/>
                <w:lang w:val="en-GB"/>
              </w:rPr>
            </w:r>
            <w:r>
              <w:rPr>
                <w:sz w:val="24"/>
                <w:szCs w:val="24"/>
              </w:rPr>
              <w:t xml:space="preserve">prezime</w:t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shd w:val="clear" w:color="auto" w:fill="auto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Prezime zaposlenog</w:t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  <w:r>
              <w:rPr>
                <w:sz w:val="24"/>
                <w:szCs w:val="24"/>
                <w:shd w:val="clear" w:color="auto" w:fill="auto"/>
                <w14:ligatures w14:val="none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pozicija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Radna pozicija zaposleno</w:t>
            </w:r>
            <w:r>
              <w:rPr>
                <w:sz w:val="24"/>
                <w:szCs w:val="24"/>
                <w:lang w:val="en-GB"/>
              </w:rPr>
              <w:t xml:space="preserve">g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  <w:trHeight w:val="162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plata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Iznos plate zaposlenog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Magacin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id_magacina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magacina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naziv_magacina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Naziv magacina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kapacitet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Maksimalni kapacitet magacina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Artikal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id_artikla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artikla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cena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Cena artikla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naziv_artikla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Naziv artikla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tip_artikla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Tip artikla (Desktop računar, Komponenta, Periferija)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hd w:val="nil" w:color="auto"/>
              <w:spacing/>
              <w:ind/>
              <w:rPr>
                <w:spacing w:val="0"/>
                <w:position w:val="0"/>
                <w:sz w:val="32"/>
                <w:szCs w:val="32"/>
                <w:shd w:val="clear" w:color="auto" w:fill="auto"/>
                <w14:ligatures w14:val="none"/>
              </w:rPr>
            </w:pPr>
            <w:r>
              <w:rPr>
                <w:sz w:val="24"/>
                <w:szCs w:val="24"/>
                <w:lang w:val="en-GB"/>
              </w:rPr>
              <w:t xml:space="preserve">kol_na_st</w:t>
            </w:r>
            <w:r>
              <w:rPr>
                <w:spacing w:val="0"/>
                <w:position w:val="0"/>
                <w:sz w:val="32"/>
                <w:szCs w:val="32"/>
                <w:shd w:val="clear" w:color="auto" w:fill="auto"/>
                <w14:ligatures w14:val="none"/>
              </w:rPr>
            </w:r>
            <w:r>
              <w:rPr>
                <w:spacing w:val="0"/>
                <w:position w:val="0"/>
                <w:sz w:val="32"/>
                <w:szCs w:val="32"/>
                <w:shd w:val="clear" w:color="auto" w:fill="auto"/>
                <w14:ligatures w14:val="non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  <w:lang w:val="en-GB"/>
              </w:rPr>
              <w:t xml:space="preserve">Količina artikla trenutno na stanju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Korpa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</w:t>
            </w:r>
            <w:r>
              <w:rPr>
                <w:sz w:val="24"/>
                <w:szCs w:val="24"/>
                <w:lang w:val="en-GB"/>
              </w:rPr>
              <w:t xml:space="preserve">_</w:t>
            </w:r>
            <w:r>
              <w:rPr>
                <w:sz w:val="24"/>
                <w:szCs w:val="24"/>
              </w:rPr>
              <w:t xml:space="preserve">korpe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korpe</w:t>
            </w:r>
            <w:r>
              <w:rPr>
                <w:sz w:val="24"/>
                <w:szCs w:val="24"/>
                <w:highlight w:val="none"/>
                <w:shd w:val="clear" w:color="auto" w:fill="auto"/>
              </w:rPr>
            </w:r>
            <w:r>
              <w:rPr>
                <w:sz w:val="24"/>
                <w:szCs w:val="24"/>
                <w:highlight w:val="none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datum</w:t>
            </w:r>
            <w:r>
              <w:rPr>
                <w:sz w:val="24"/>
                <w:szCs w:val="24"/>
                <w:lang w:val="en-GB"/>
              </w:rPr>
              <w:t xml:space="preserve">_</w:t>
            </w:r>
            <w:r>
              <w:rPr>
                <w:sz w:val="24"/>
                <w:szCs w:val="24"/>
              </w:rPr>
              <w:t xml:space="preserve">kreiranja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Datum kada je korpa kreirana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status</w:t>
            </w:r>
            <w:r>
              <w:rPr>
                <w:sz w:val="24"/>
                <w:szCs w:val="24"/>
                <w:lang w:val="en-GB"/>
              </w:rPr>
              <w:t xml:space="preserve">_</w:t>
            </w:r>
            <w:r>
              <w:rPr>
                <w:sz w:val="24"/>
                <w:szCs w:val="24"/>
              </w:rPr>
              <w:t xml:space="preserve">korpe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Status korpe (aktivna, </w:t>
            </w:r>
            <w:r>
              <w:rPr>
                <w:sz w:val="24"/>
                <w:szCs w:val="24"/>
                <w:lang w:val="en-GB"/>
              </w:rPr>
              <w:t xml:space="preserve">prazna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 xml:space="preserve">itd.)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Račun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id_racuna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računa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datum_izdavanja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Datum izdavanja računa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ukupan_iznos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Ukupan iznos računa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</w:t>
            </w:r>
            <w:r>
              <w:rPr>
                <w:sz w:val="24"/>
                <w:szCs w:val="24"/>
                <w:lang w:val="en-GB"/>
              </w:rPr>
              <w:t xml:space="preserve">c</w:t>
            </w:r>
            <w:r>
              <w:rPr>
                <w:sz w:val="24"/>
                <w:szCs w:val="24"/>
              </w:rPr>
              <w:t xml:space="preserve">in_pla</w:t>
            </w:r>
            <w:r>
              <w:rPr>
                <w:sz w:val="24"/>
                <w:szCs w:val="24"/>
                <w:lang w:val="en-GB"/>
              </w:rPr>
              <w:t xml:space="preserve">c</w:t>
            </w:r>
            <w:r>
              <w:rPr>
                <w:sz w:val="24"/>
                <w:szCs w:val="24"/>
              </w:rPr>
              <w:t xml:space="preserve">anja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Način plaćanja (gotovina, kartica itd.)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Kupac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id_kupca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kupca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ime_kupca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Ime kupca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220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prezime_kupca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Prezime kupca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  <w:lang w:val="en-GB"/>
              </w:rPr>
              <w:t xml:space="preserve">Utisak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id_utiska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utiska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ocena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Ocena koju je kupac ostavio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komentar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Tekstualni komentar kupca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datum_utiska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Datum kada je utisak ostavljen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Dobavljač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id_dobavlja</w:t>
            </w:r>
            <w:r>
              <w:rPr>
                <w:sz w:val="24"/>
                <w:szCs w:val="24"/>
                <w:lang w:val="en-GB"/>
              </w:rPr>
              <w:t xml:space="preserve">c</w:t>
            </w:r>
            <w:r>
              <w:rPr>
                <w:sz w:val="24"/>
                <w:szCs w:val="24"/>
              </w:rPr>
              <w:t xml:space="preserve">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dobavljača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naziv_dobavlja</w:t>
            </w:r>
            <w:r>
              <w:rPr>
                <w:sz w:val="24"/>
                <w:szCs w:val="24"/>
                <w:lang w:val="en-GB"/>
              </w:rPr>
              <w:t xml:space="preserve">c</w:t>
            </w:r>
            <w:r>
              <w:rPr>
                <w:sz w:val="24"/>
                <w:szCs w:val="24"/>
              </w:rPr>
              <w:t xml:space="preserve">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Naziv dobavljača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220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kontakt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Kontakt informacije dobavljača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02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center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id_usluge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Jedinstveni identifikator 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tip_usluge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Vrsta usluge (popravka, instalacija </w:t>
            </w:r>
            <w:r>
              <w:rPr>
                <w:sz w:val="24"/>
                <w:szCs w:val="24"/>
                <w:lang w:val="en-GB"/>
              </w:rPr>
              <w:t xml:space="preserve">softvera </w:t>
            </w:r>
            <w:r>
              <w:rPr>
                <w:sz w:val="24"/>
                <w:szCs w:val="24"/>
              </w:rPr>
              <w:t xml:space="preserve">itd.)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2157"/>
              </w:tabs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cena_usluge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Cena 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tbl>
      <w:tblPr>
        <w:tblBorders/>
        <w:tblLook w:val="04A0" w:firstRow="1" w:lastRow="0" w:firstColumn="1" w:lastColumn="0" w:noHBand="0" w:noVBand="1"/>
      </w:tblPr>
      <w:tblGrid>
        <w:gridCol w:w="4514"/>
        <w:gridCol w:w="451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4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opis_usluge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451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 w:right="0" w:firstLine="0" w:left="0"/>
              <w:jc w:val="left"/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</w:rPr>
              <w:t xml:space="preserve">Opis usluge</w:t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1">
    <w:name w:val="Caption Char"/>
    <w:basedOn w:val="871"/>
    <w:link w:val="869"/>
    <w:uiPriority w:val="99"/>
    <w:pPr>
      <w:pBdr/>
      <w:spacing/>
      <w:ind/>
    </w:pPr>
  </w:style>
  <w:style w:type="table" w:styleId="7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 w:default="1">
    <w:name w:val="Normal"/>
    <w:qFormat/>
    <w:pPr>
      <w:pBdr/>
      <w:spacing/>
      <w:ind/>
    </w:pPr>
  </w:style>
  <w:style w:type="paragraph" w:styleId="830">
    <w:name w:val="Heading 1"/>
    <w:basedOn w:val="829"/>
    <w:next w:val="82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29"/>
    <w:next w:val="82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29"/>
    <w:next w:val="82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29"/>
    <w:next w:val="82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29"/>
    <w:next w:val="82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29"/>
    <w:next w:val="82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29"/>
    <w:next w:val="82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29"/>
    <w:next w:val="82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29"/>
    <w:next w:val="82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>
    <w:name w:val="Heading 1 Char"/>
    <w:basedOn w:val="839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39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39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39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39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39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39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39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29"/>
    <w:next w:val="82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39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29"/>
    <w:next w:val="82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39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29"/>
    <w:next w:val="82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39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29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29"/>
    <w:next w:val="829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39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1">
    <w:name w:val="No Spacing"/>
    <w:basedOn w:val="829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39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39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2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39"/>
    <w:link w:val="867"/>
    <w:uiPriority w:val="99"/>
    <w:pPr>
      <w:pBdr/>
      <w:spacing/>
      <w:ind/>
    </w:pPr>
  </w:style>
  <w:style w:type="paragraph" w:styleId="869">
    <w:name w:val="Footer"/>
    <w:basedOn w:val="829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39"/>
    <w:link w:val="869"/>
    <w:uiPriority w:val="99"/>
    <w:pPr>
      <w:pBdr/>
      <w:spacing/>
      <w:ind/>
    </w:pPr>
  </w:style>
  <w:style w:type="paragraph" w:styleId="871">
    <w:name w:val="Caption"/>
    <w:basedOn w:val="829"/>
    <w:next w:val="8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29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39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29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39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29"/>
    <w:next w:val="829"/>
    <w:uiPriority w:val="39"/>
    <w:unhideWhenUsed/>
    <w:pPr>
      <w:pBdr/>
      <w:spacing w:after="100"/>
      <w:ind/>
    </w:pPr>
  </w:style>
  <w:style w:type="paragraph" w:styleId="881">
    <w:name w:val="toc 2"/>
    <w:basedOn w:val="829"/>
    <w:next w:val="829"/>
    <w:uiPriority w:val="39"/>
    <w:unhideWhenUsed/>
    <w:pPr>
      <w:pBdr/>
      <w:spacing w:after="100"/>
      <w:ind w:left="220"/>
    </w:pPr>
  </w:style>
  <w:style w:type="paragraph" w:styleId="882">
    <w:name w:val="toc 3"/>
    <w:basedOn w:val="829"/>
    <w:next w:val="829"/>
    <w:uiPriority w:val="39"/>
    <w:unhideWhenUsed/>
    <w:pPr>
      <w:pBdr/>
      <w:spacing w:after="100"/>
      <w:ind w:left="440"/>
    </w:pPr>
  </w:style>
  <w:style w:type="paragraph" w:styleId="883">
    <w:name w:val="toc 4"/>
    <w:basedOn w:val="829"/>
    <w:next w:val="829"/>
    <w:uiPriority w:val="39"/>
    <w:unhideWhenUsed/>
    <w:pPr>
      <w:pBdr/>
      <w:spacing w:after="100"/>
      <w:ind w:left="660"/>
    </w:pPr>
  </w:style>
  <w:style w:type="paragraph" w:styleId="884">
    <w:name w:val="toc 5"/>
    <w:basedOn w:val="829"/>
    <w:next w:val="829"/>
    <w:uiPriority w:val="39"/>
    <w:unhideWhenUsed/>
    <w:pPr>
      <w:pBdr/>
      <w:spacing w:after="100"/>
      <w:ind w:left="880"/>
    </w:pPr>
  </w:style>
  <w:style w:type="paragraph" w:styleId="885">
    <w:name w:val="toc 6"/>
    <w:basedOn w:val="829"/>
    <w:next w:val="829"/>
    <w:uiPriority w:val="39"/>
    <w:unhideWhenUsed/>
    <w:pPr>
      <w:pBdr/>
      <w:spacing w:after="100"/>
      <w:ind w:left="1100"/>
    </w:pPr>
  </w:style>
  <w:style w:type="paragraph" w:styleId="886">
    <w:name w:val="toc 7"/>
    <w:basedOn w:val="829"/>
    <w:next w:val="829"/>
    <w:uiPriority w:val="39"/>
    <w:unhideWhenUsed/>
    <w:pPr>
      <w:pBdr/>
      <w:spacing w:after="100"/>
      <w:ind w:left="1320"/>
    </w:pPr>
  </w:style>
  <w:style w:type="paragraph" w:styleId="887">
    <w:name w:val="toc 8"/>
    <w:basedOn w:val="829"/>
    <w:next w:val="829"/>
    <w:uiPriority w:val="39"/>
    <w:unhideWhenUsed/>
    <w:pPr>
      <w:pBdr/>
      <w:spacing w:after="100"/>
      <w:ind w:left="1540"/>
    </w:pPr>
  </w:style>
  <w:style w:type="paragraph" w:styleId="888">
    <w:name w:val="toc 9"/>
    <w:basedOn w:val="829"/>
    <w:next w:val="829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29"/>
    <w:next w:val="829"/>
    <w:uiPriority w:val="99"/>
    <w:unhideWhenUsed/>
    <w:pPr>
      <w:pBdr/>
      <w:spacing w:after="0" w:afterAutospacing="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2025-04-10T23:09:57Z</dcterms:modified>
</cp:coreProperties>
</file>