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40" w:rsidRDefault="00F10A38" w:rsidP="000018A3">
      <w:pPr>
        <w:pStyle w:val="Heading1"/>
        <w:rPr>
          <w:rFonts w:asciiTheme="minorHAnsi" w:hAnsiTheme="minorHAnsi"/>
        </w:rPr>
      </w:pPr>
      <w:bookmarkStart w:id="0" w:name="_GoBack"/>
      <w:bookmarkEnd w:id="0"/>
      <w:proofErr w:type="gramStart"/>
      <w:r w:rsidRPr="000341B5">
        <w:rPr>
          <w:rFonts w:asciiTheme="minorHAnsi" w:hAnsiTheme="minorHAnsi"/>
        </w:rPr>
        <w:t>energyhelpline.com</w:t>
      </w:r>
      <w:proofErr w:type="gramEnd"/>
      <w:r w:rsidRPr="000341B5">
        <w:rPr>
          <w:rFonts w:asciiTheme="minorHAnsi" w:hAnsiTheme="minorHAnsi"/>
        </w:rPr>
        <w:t xml:space="preserve"> Coding Exercise – Best Tariff </w:t>
      </w:r>
      <w:r w:rsidR="00685893">
        <w:rPr>
          <w:rFonts w:asciiTheme="minorHAnsi" w:hAnsiTheme="minorHAnsi"/>
        </w:rPr>
        <w:t>Quote Tool</w:t>
      </w:r>
    </w:p>
    <w:p w:rsidR="008729E4" w:rsidRDefault="00052586" w:rsidP="00052586">
      <w:pPr>
        <w:pStyle w:val="Heading2"/>
      </w:pPr>
      <w:r>
        <w:t>Background</w:t>
      </w:r>
    </w:p>
    <w:p w:rsidR="00243C26" w:rsidRDefault="00243C26" w:rsidP="008729E4">
      <w:r>
        <w:t xml:space="preserve">Energy Helpline provides millions of customers each year with quotes to allow them to choose the cheapest tariff for the next year. This task requires you to create a </w:t>
      </w:r>
      <w:r w:rsidR="007218AD">
        <w:t>very simple</w:t>
      </w:r>
      <w:r>
        <w:t xml:space="preserve"> version of </w:t>
      </w:r>
      <w:r w:rsidR="00C16342">
        <w:t xml:space="preserve">a </w:t>
      </w:r>
      <w:r>
        <w:t>tool to generate these quotes based on a customer's energy usage (measured in kilowatt-hours). The real one is much more complex of course!</w:t>
      </w:r>
    </w:p>
    <w:p w:rsidR="00243C26" w:rsidRDefault="00243C26" w:rsidP="008729E4">
      <w:r>
        <w:t>The basic calculation</w:t>
      </w:r>
      <w:r w:rsidR="009A2ACF">
        <w:t xml:space="preserve"> for both gas and electricity</w:t>
      </w:r>
      <w:r>
        <w:t xml:space="preserve"> is:</w:t>
      </w:r>
    </w:p>
    <w:p w:rsidR="00243C26" w:rsidRPr="007218AD" w:rsidRDefault="000547C4" w:rsidP="008729E4">
      <w:pPr>
        <w:rPr>
          <w:b/>
        </w:rPr>
      </w:pPr>
      <w:r w:rsidRPr="007218AD">
        <w:rPr>
          <w:b/>
        </w:rPr>
        <w:t>Annual c</w:t>
      </w:r>
      <w:r w:rsidR="00243C26" w:rsidRPr="007218AD">
        <w:rPr>
          <w:b/>
        </w:rPr>
        <w:t xml:space="preserve">ost (£) = tariff unit rate (£/kWh) * </w:t>
      </w:r>
      <w:r w:rsidR="00877A5C" w:rsidRPr="007218AD">
        <w:rPr>
          <w:b/>
        </w:rPr>
        <w:t xml:space="preserve">annual </w:t>
      </w:r>
      <w:proofErr w:type="gramStart"/>
      <w:r w:rsidR="00243C26" w:rsidRPr="007218AD">
        <w:rPr>
          <w:b/>
        </w:rPr>
        <w:t>usage(</w:t>
      </w:r>
      <w:proofErr w:type="gramEnd"/>
      <w:r w:rsidR="00243C26" w:rsidRPr="007218AD">
        <w:rPr>
          <w:b/>
        </w:rPr>
        <w:t>kWh)</w:t>
      </w:r>
    </w:p>
    <w:p w:rsidR="00243C26" w:rsidRDefault="00243C26" w:rsidP="008729E4">
      <w:r>
        <w:t>Some tariffs</w:t>
      </w:r>
      <w:r w:rsidR="00685893">
        <w:t>' rates</w:t>
      </w:r>
      <w:r>
        <w:t xml:space="preserve"> don't change while a customer is on them. Others have an expiry date, after which the customer is </w:t>
      </w:r>
      <w:r w:rsidR="00685893">
        <w:t>placed on</w:t>
      </w:r>
      <w:r>
        <w:t xml:space="preserve"> a different (usually more expensive) </w:t>
      </w:r>
      <w:r w:rsidR="009A2ACF">
        <w:t>rate</w:t>
      </w:r>
      <w:r>
        <w:t xml:space="preserve">. This means that the quoted cost of a year's usage will vary </w:t>
      </w:r>
      <w:r w:rsidR="00685893">
        <w:t>depending</w:t>
      </w:r>
      <w:r>
        <w:t xml:space="preserve"> on when the quote is made.</w:t>
      </w:r>
    </w:p>
    <w:p w:rsidR="00052586" w:rsidRPr="000341B5" w:rsidRDefault="007218AD" w:rsidP="00052586">
      <w:pPr>
        <w:pStyle w:val="Heading2"/>
      </w:pPr>
      <w:r>
        <w:t>Task</w:t>
      </w:r>
    </w:p>
    <w:p w:rsidR="00685893" w:rsidRDefault="00685893" w:rsidP="007218AD">
      <w:r>
        <w:t>W</w:t>
      </w:r>
      <w:r w:rsidR="00B42605">
        <w:t xml:space="preserve">rite a console application </w:t>
      </w:r>
      <w:r>
        <w:t>that</w:t>
      </w:r>
      <w:r w:rsidR="00B42605">
        <w:t xml:space="preserve"> produce</w:t>
      </w:r>
      <w:r>
        <w:t>s</w:t>
      </w:r>
      <w:r w:rsidR="00B42605">
        <w:t xml:space="preserve"> a quote for the cheapest tariff</w:t>
      </w:r>
      <w:r>
        <w:t xml:space="preserve"> (using </w:t>
      </w:r>
      <w:r w:rsidRPr="000341B5">
        <w:t xml:space="preserve">the </w:t>
      </w:r>
      <w:r>
        <w:t xml:space="preserve">list of </w:t>
      </w:r>
      <w:r w:rsidRPr="000341B5">
        <w:t>supplied tariffs</w:t>
      </w:r>
      <w:r>
        <w:t xml:space="preserve"> below</w:t>
      </w:r>
      <w:r w:rsidR="002A2866">
        <w:t xml:space="preserve"> in the ‘Tariff data’ table</w:t>
      </w:r>
      <w:r>
        <w:t>) and sends it to the customer by email</w:t>
      </w:r>
      <w:r w:rsidR="00B42605">
        <w:t>.</w:t>
      </w:r>
    </w:p>
    <w:p w:rsidR="00C16342" w:rsidRDefault="007218AD" w:rsidP="007218AD">
      <w:r>
        <w:t xml:space="preserve">Use your tool to produce a quote for a user with </w:t>
      </w:r>
      <w:r w:rsidR="00685893">
        <w:t xml:space="preserve">an </w:t>
      </w:r>
      <w:r>
        <w:t xml:space="preserve">annual gas usage of 2000 kWh and </w:t>
      </w:r>
      <w:r w:rsidR="00685893">
        <w:t xml:space="preserve">an </w:t>
      </w:r>
      <w:r>
        <w:t>electricity usage of 4000 kWh</w:t>
      </w:r>
      <w:r w:rsidR="002A2866">
        <w:t>.  The tool should calculate the quote</w:t>
      </w:r>
      <w:r w:rsidR="00EC72E2">
        <w:t xml:space="preserve"> starting</w:t>
      </w:r>
      <w:r w:rsidR="002A2866">
        <w:t xml:space="preserve"> from the day the tool is run, or provide a mechanism for specifying </w:t>
      </w:r>
      <w:r w:rsidR="00EC72E2">
        <w:t>the start day for the quote</w:t>
      </w:r>
      <w:r>
        <w:t>.</w:t>
      </w:r>
      <w:r w:rsidR="00685893">
        <w:t xml:space="preserve"> The customer's email address is </w:t>
      </w:r>
      <w:r w:rsidR="007120B4">
        <w:t>devjobs</w:t>
      </w:r>
      <w:r w:rsidR="00685893">
        <w:t xml:space="preserve">@energyhelpline.com. </w:t>
      </w:r>
      <w:r w:rsidR="008E1122">
        <w:t xml:space="preserve"> </w:t>
      </w:r>
      <w:r w:rsidR="00685893">
        <w:t xml:space="preserve">When you have done this send your source code </w:t>
      </w:r>
      <w:r w:rsidR="007120B4">
        <w:t xml:space="preserve">to devjobs@energyhelpline.com </w:t>
      </w:r>
      <w:r w:rsidR="00685893">
        <w:t>and we will discuss your solution.</w:t>
      </w:r>
      <w:r w:rsidR="002A2866">
        <w:t xml:space="preserve"> </w:t>
      </w:r>
    </w:p>
    <w:p w:rsidR="00D6550D" w:rsidRDefault="00B42605" w:rsidP="00D6550D">
      <w:pPr>
        <w:rPr>
          <w:rFonts w:cs="Courier New"/>
        </w:rPr>
      </w:pPr>
      <w:r>
        <w:rPr>
          <w:rFonts w:cs="Courier New"/>
        </w:rPr>
        <w:t>The</w:t>
      </w:r>
      <w:r w:rsidR="005E6C94">
        <w:rPr>
          <w:rFonts w:cs="Courier New"/>
        </w:rPr>
        <w:t xml:space="preserve"> quote </w:t>
      </w:r>
      <w:r>
        <w:rPr>
          <w:rFonts w:cs="Courier New"/>
        </w:rPr>
        <w:t xml:space="preserve">should be </w:t>
      </w:r>
      <w:r w:rsidR="005E6C94">
        <w:rPr>
          <w:rFonts w:cs="Courier New"/>
        </w:rPr>
        <w:t>format</w:t>
      </w:r>
      <w:r w:rsidR="00685893">
        <w:rPr>
          <w:rFonts w:cs="Courier New"/>
        </w:rPr>
        <w:t>ted as follows</w:t>
      </w:r>
      <w:r w:rsidR="008729E4">
        <w:rPr>
          <w:rFonts w:cs="Courier New"/>
        </w:rPr>
        <w:t>:</w:t>
      </w:r>
    </w:p>
    <w:p w:rsidR="00941075" w:rsidRPr="007218AD" w:rsidRDefault="008729E4" w:rsidP="00D6550D">
      <w:pPr>
        <w:rPr>
          <w:rFonts w:cs="Courier New"/>
          <w:b/>
        </w:rPr>
      </w:pPr>
      <w:r w:rsidRPr="007218AD">
        <w:rPr>
          <w:rFonts w:cs="Courier New"/>
          <w:b/>
        </w:rPr>
        <w:t>Date: &lt;date</w:t>
      </w:r>
      <w:r w:rsidR="00B42605" w:rsidRPr="007218AD">
        <w:rPr>
          <w:rFonts w:cs="Courier New"/>
          <w:b/>
        </w:rPr>
        <w:t xml:space="preserve"> </w:t>
      </w:r>
      <w:r w:rsidRPr="007218AD">
        <w:rPr>
          <w:rFonts w:cs="Courier New"/>
          <w:b/>
        </w:rPr>
        <w:t>&gt; Gas usage: &lt;gas usage&gt; Electricity usage: &lt;electricity usage&gt; Cheapest tariff: &lt;</w:t>
      </w:r>
      <w:r w:rsidR="00D44D85" w:rsidRPr="007218AD">
        <w:rPr>
          <w:rFonts w:cs="Courier New"/>
          <w:b/>
        </w:rPr>
        <w:t>cheapest tariff</w:t>
      </w:r>
      <w:r w:rsidRPr="007218AD">
        <w:rPr>
          <w:rFonts w:cs="Courier New"/>
          <w:b/>
        </w:rPr>
        <w:t>&gt; Annual cost: £&lt;annual cost&gt;</w:t>
      </w:r>
    </w:p>
    <w:p w:rsidR="00D44D85" w:rsidRDefault="00685893" w:rsidP="00D6550D">
      <w:pPr>
        <w:rPr>
          <w:rFonts w:cs="Courier New"/>
        </w:rPr>
      </w:pPr>
      <w:r>
        <w:rPr>
          <w:rFonts w:cs="Courier New"/>
        </w:rPr>
        <w:t>The</w:t>
      </w:r>
      <w:r w:rsidR="00D44D85">
        <w:rPr>
          <w:rFonts w:cs="Courier New"/>
        </w:rPr>
        <w:t xml:space="preserve"> items surrounded by angle brackets should be replaced by</w:t>
      </w:r>
      <w:r w:rsidR="009E5F44">
        <w:rPr>
          <w:rFonts w:cs="Courier New"/>
        </w:rPr>
        <w:t>:</w:t>
      </w:r>
    </w:p>
    <w:p w:rsidR="00D44D85" w:rsidRDefault="00D44D85" w:rsidP="00D6550D">
      <w:pPr>
        <w:rPr>
          <w:rFonts w:cs="Courier New"/>
        </w:rPr>
      </w:pPr>
      <w:r>
        <w:rPr>
          <w:rFonts w:cs="Courier New"/>
        </w:rPr>
        <w:t>&lt;</w:t>
      </w:r>
      <w:proofErr w:type="gramStart"/>
      <w:r>
        <w:rPr>
          <w:rFonts w:cs="Courier New"/>
        </w:rPr>
        <w:t>date</w:t>
      </w:r>
      <w:proofErr w:type="gramEnd"/>
      <w:r>
        <w:rPr>
          <w:rFonts w:cs="Courier New"/>
        </w:rPr>
        <w:t>&gt; date and time the quote was issu</w:t>
      </w:r>
      <w:r w:rsidR="00C16342">
        <w:rPr>
          <w:rFonts w:cs="Courier New"/>
        </w:rPr>
        <w:t>ed</w:t>
      </w:r>
      <w:r w:rsidR="00C16342">
        <w:rPr>
          <w:rFonts w:cs="Courier New"/>
        </w:rPr>
        <w:br/>
        <w:t>&lt;gas usage&gt; gas usage in kWh</w:t>
      </w:r>
      <w:r>
        <w:rPr>
          <w:rFonts w:cs="Courier New"/>
        </w:rPr>
        <w:br/>
        <w:t xml:space="preserve">&lt;electricity </w:t>
      </w:r>
      <w:r w:rsidR="00C16342">
        <w:rPr>
          <w:rFonts w:cs="Courier New"/>
        </w:rPr>
        <w:t>usage&gt; electricity usage in kWh</w:t>
      </w:r>
      <w:r>
        <w:rPr>
          <w:rFonts w:cs="Courier New"/>
        </w:rPr>
        <w:br/>
        <w:t>&lt;cheapest tariff&gt; the name of the cheapest tariff</w:t>
      </w:r>
      <w:r>
        <w:rPr>
          <w:rFonts w:cs="Courier New"/>
        </w:rPr>
        <w:br/>
        <w:t xml:space="preserve">&lt;annual cost&gt; the total cost of the cheapest tariff for the energy usage in </w:t>
      </w:r>
      <w:r w:rsidR="00C16342">
        <w:rPr>
          <w:rFonts w:cs="Courier New"/>
        </w:rPr>
        <w:t>£</w:t>
      </w:r>
    </w:p>
    <w:p w:rsidR="00B81D4A" w:rsidRDefault="003B4DD2" w:rsidP="00B81D4A">
      <w:pPr>
        <w:pStyle w:val="Heading2"/>
      </w:pPr>
      <w:r>
        <w:t>Tariff d</w:t>
      </w:r>
      <w:r w:rsidR="00B81D4A">
        <w:t>ata</w:t>
      </w:r>
    </w:p>
    <w:tbl>
      <w:tblPr>
        <w:tblStyle w:val="TableGrid"/>
        <w:tblW w:w="9217" w:type="dxa"/>
        <w:tblLook w:val="04A0" w:firstRow="1" w:lastRow="0" w:firstColumn="1" w:lastColumn="0" w:noHBand="0" w:noVBand="1"/>
      </w:tblPr>
      <w:tblGrid>
        <w:gridCol w:w="1668"/>
        <w:gridCol w:w="1184"/>
        <w:gridCol w:w="1333"/>
        <w:gridCol w:w="1751"/>
        <w:gridCol w:w="1619"/>
        <w:gridCol w:w="1662"/>
      </w:tblGrid>
      <w:tr w:rsidR="0085677F" w:rsidTr="002A2866">
        <w:tc>
          <w:tcPr>
            <w:tcW w:w="1668" w:type="dxa"/>
          </w:tcPr>
          <w:p w:rsidR="0085677F" w:rsidRPr="00C16342" w:rsidRDefault="0085677F" w:rsidP="0085677F">
            <w:pPr>
              <w:rPr>
                <w:rFonts w:cs="Courier New"/>
                <w:b/>
              </w:rPr>
            </w:pPr>
            <w:r w:rsidRPr="00C16342">
              <w:rPr>
                <w:rFonts w:cs="Courier New"/>
                <w:b/>
              </w:rPr>
              <w:t>Tariff name</w:t>
            </w:r>
          </w:p>
        </w:tc>
        <w:tc>
          <w:tcPr>
            <w:tcW w:w="1184" w:type="dxa"/>
          </w:tcPr>
          <w:p w:rsidR="0085677F" w:rsidRPr="00C16342" w:rsidRDefault="00027851" w:rsidP="00C16342">
            <w:pPr>
              <w:jc w:val="right"/>
              <w:rPr>
                <w:rFonts w:cs="Courier New"/>
                <w:b/>
              </w:rPr>
            </w:pPr>
            <w:r w:rsidRPr="00C16342">
              <w:rPr>
                <w:rFonts w:cs="Courier New"/>
                <w:b/>
              </w:rPr>
              <w:t>G</w:t>
            </w:r>
            <w:r w:rsidR="0085677F" w:rsidRPr="00C16342">
              <w:rPr>
                <w:rFonts w:cs="Courier New"/>
                <w:b/>
              </w:rPr>
              <w:t xml:space="preserve">as </w:t>
            </w:r>
            <w:r w:rsidR="00877A5C" w:rsidRPr="00C16342">
              <w:rPr>
                <w:rFonts w:cs="Courier New"/>
                <w:b/>
              </w:rPr>
              <w:t xml:space="preserve">initial </w:t>
            </w:r>
            <w:r w:rsidR="0085677F" w:rsidRPr="00C16342">
              <w:rPr>
                <w:rFonts w:cs="Courier New"/>
                <w:b/>
              </w:rPr>
              <w:t>unit</w:t>
            </w:r>
            <w:r w:rsidR="00877A5C" w:rsidRPr="00C16342">
              <w:rPr>
                <w:rFonts w:cs="Courier New"/>
                <w:b/>
              </w:rPr>
              <w:t xml:space="preserve"> </w:t>
            </w:r>
            <w:r w:rsidR="0085677F" w:rsidRPr="00C16342">
              <w:rPr>
                <w:rFonts w:cs="Courier New"/>
                <w:b/>
              </w:rPr>
              <w:t>rate (</w:t>
            </w:r>
            <w:r w:rsidR="00877A5C" w:rsidRPr="00C16342">
              <w:rPr>
                <w:rFonts w:cs="Courier New"/>
                <w:b/>
              </w:rPr>
              <w:t>£</w:t>
            </w:r>
            <w:r w:rsidR="0085677F" w:rsidRPr="00C16342">
              <w:rPr>
                <w:rFonts w:cs="Courier New"/>
                <w:b/>
              </w:rPr>
              <w:t>/kWh)</w:t>
            </w:r>
          </w:p>
        </w:tc>
        <w:tc>
          <w:tcPr>
            <w:tcW w:w="1333" w:type="dxa"/>
          </w:tcPr>
          <w:p w:rsidR="0085677F" w:rsidRPr="00C16342" w:rsidRDefault="00027851" w:rsidP="00C16342">
            <w:pPr>
              <w:jc w:val="right"/>
              <w:rPr>
                <w:rFonts w:cs="Courier New"/>
                <w:b/>
              </w:rPr>
            </w:pPr>
            <w:r w:rsidRPr="00C16342">
              <w:rPr>
                <w:rFonts w:cs="Courier New"/>
                <w:b/>
              </w:rPr>
              <w:t>G</w:t>
            </w:r>
            <w:r w:rsidR="0085677F" w:rsidRPr="00C16342">
              <w:rPr>
                <w:rFonts w:cs="Courier New"/>
                <w:b/>
              </w:rPr>
              <w:t xml:space="preserve">as </w:t>
            </w:r>
            <w:r w:rsidR="00877A5C" w:rsidRPr="00C16342">
              <w:rPr>
                <w:rFonts w:cs="Courier New"/>
                <w:b/>
              </w:rPr>
              <w:t xml:space="preserve">final </w:t>
            </w:r>
            <w:r w:rsidR="0085677F" w:rsidRPr="00C16342">
              <w:rPr>
                <w:rFonts w:cs="Courier New"/>
                <w:b/>
              </w:rPr>
              <w:t>unit rate</w:t>
            </w:r>
            <w:r w:rsidR="00877A5C" w:rsidRPr="00C16342">
              <w:rPr>
                <w:rFonts w:cs="Courier New"/>
                <w:b/>
              </w:rPr>
              <w:t xml:space="preserve"> </w:t>
            </w:r>
            <w:r w:rsidR="0085677F" w:rsidRPr="00C16342">
              <w:rPr>
                <w:rFonts w:cs="Courier New"/>
                <w:b/>
              </w:rPr>
              <w:t>(</w:t>
            </w:r>
            <w:r w:rsidR="00877A5C" w:rsidRPr="00C16342">
              <w:rPr>
                <w:rFonts w:cs="Courier New"/>
                <w:b/>
              </w:rPr>
              <w:t>£</w:t>
            </w:r>
            <w:r w:rsidR="0085677F" w:rsidRPr="00C16342">
              <w:rPr>
                <w:rFonts w:cs="Courier New"/>
                <w:b/>
              </w:rPr>
              <w:t>/kWh)</w:t>
            </w:r>
          </w:p>
        </w:tc>
        <w:tc>
          <w:tcPr>
            <w:tcW w:w="1751" w:type="dxa"/>
          </w:tcPr>
          <w:p w:rsidR="0085677F" w:rsidRPr="00C16342" w:rsidRDefault="00027851" w:rsidP="00C16342">
            <w:pPr>
              <w:jc w:val="right"/>
              <w:rPr>
                <w:rFonts w:cs="Courier New"/>
                <w:b/>
              </w:rPr>
            </w:pPr>
            <w:r w:rsidRPr="00C16342">
              <w:rPr>
                <w:rFonts w:cs="Courier New"/>
                <w:b/>
              </w:rPr>
              <w:t>E</w:t>
            </w:r>
            <w:r w:rsidR="0085677F" w:rsidRPr="00C16342">
              <w:rPr>
                <w:rFonts w:cs="Courier New"/>
                <w:b/>
              </w:rPr>
              <w:t xml:space="preserve">lectricity </w:t>
            </w:r>
            <w:r w:rsidR="00877A5C" w:rsidRPr="00C16342">
              <w:rPr>
                <w:rFonts w:cs="Courier New"/>
                <w:b/>
              </w:rPr>
              <w:t xml:space="preserve">initial </w:t>
            </w:r>
            <w:r w:rsidR="0085677F" w:rsidRPr="00C16342">
              <w:rPr>
                <w:rFonts w:cs="Courier New"/>
                <w:b/>
              </w:rPr>
              <w:t>unit rate (</w:t>
            </w:r>
            <w:r w:rsidR="00877A5C" w:rsidRPr="00C16342">
              <w:rPr>
                <w:rFonts w:cs="Courier New"/>
                <w:b/>
              </w:rPr>
              <w:t>£</w:t>
            </w:r>
            <w:r w:rsidR="0085677F" w:rsidRPr="00C16342">
              <w:rPr>
                <w:rFonts w:cs="Courier New"/>
                <w:b/>
              </w:rPr>
              <w:t>/kWh)</w:t>
            </w:r>
          </w:p>
        </w:tc>
        <w:tc>
          <w:tcPr>
            <w:tcW w:w="1619" w:type="dxa"/>
          </w:tcPr>
          <w:p w:rsidR="0085677F" w:rsidRPr="00C16342" w:rsidRDefault="00027851" w:rsidP="00C16342">
            <w:pPr>
              <w:jc w:val="right"/>
              <w:rPr>
                <w:rFonts w:cs="Courier New"/>
                <w:b/>
              </w:rPr>
            </w:pPr>
            <w:r w:rsidRPr="00C16342">
              <w:rPr>
                <w:rFonts w:cs="Courier New"/>
                <w:b/>
              </w:rPr>
              <w:t>E</w:t>
            </w:r>
            <w:r w:rsidR="0085677F" w:rsidRPr="00C16342">
              <w:rPr>
                <w:rFonts w:cs="Courier New"/>
                <w:b/>
              </w:rPr>
              <w:t xml:space="preserve">lectricity </w:t>
            </w:r>
            <w:r w:rsidR="000547C4" w:rsidRPr="00C16342">
              <w:rPr>
                <w:rFonts w:cs="Courier New"/>
                <w:b/>
              </w:rPr>
              <w:t xml:space="preserve">final </w:t>
            </w:r>
            <w:r w:rsidR="0085677F" w:rsidRPr="00C16342">
              <w:rPr>
                <w:rFonts w:cs="Courier New"/>
                <w:b/>
              </w:rPr>
              <w:t>unit rate (</w:t>
            </w:r>
            <w:r w:rsidR="00C16342" w:rsidRPr="00C16342">
              <w:rPr>
                <w:rFonts w:cs="Courier New"/>
                <w:b/>
              </w:rPr>
              <w:t>£</w:t>
            </w:r>
            <w:r w:rsidR="0085677F" w:rsidRPr="00C16342">
              <w:rPr>
                <w:rFonts w:cs="Courier New"/>
                <w:b/>
              </w:rPr>
              <w:t>/kWh)</w:t>
            </w:r>
          </w:p>
        </w:tc>
        <w:tc>
          <w:tcPr>
            <w:tcW w:w="1662" w:type="dxa"/>
          </w:tcPr>
          <w:p w:rsidR="0085677F" w:rsidRPr="00C16342" w:rsidRDefault="00C16342" w:rsidP="00C16342">
            <w:pPr>
              <w:jc w:val="right"/>
              <w:rPr>
                <w:rFonts w:cs="Courier New"/>
                <w:b/>
              </w:rPr>
            </w:pPr>
            <w:r w:rsidRPr="00C16342">
              <w:rPr>
                <w:rFonts w:cs="Courier New"/>
                <w:b/>
              </w:rPr>
              <w:t xml:space="preserve">Initial rate </w:t>
            </w:r>
            <w:r w:rsidR="0085677F" w:rsidRPr="00C16342">
              <w:rPr>
                <w:rFonts w:cs="Courier New"/>
                <w:b/>
              </w:rPr>
              <w:t>expiration date (DD/MM/YYYY)</w:t>
            </w:r>
          </w:p>
        </w:tc>
      </w:tr>
      <w:tr w:rsidR="00424175" w:rsidTr="00223914">
        <w:tc>
          <w:tcPr>
            <w:tcW w:w="1668" w:type="dxa"/>
          </w:tcPr>
          <w:p w:rsidR="00424175" w:rsidRDefault="00424175" w:rsidP="00424175">
            <w:pPr>
              <w:rPr>
                <w:rFonts w:cs="Courier New"/>
              </w:rPr>
            </w:pPr>
            <w:r w:rsidRPr="00C16342">
              <w:rPr>
                <w:rFonts w:cs="Courier New"/>
              </w:rPr>
              <w:t>Energy Saver</w:t>
            </w:r>
          </w:p>
        </w:tc>
        <w:tc>
          <w:tcPr>
            <w:tcW w:w="1184" w:type="dxa"/>
          </w:tcPr>
          <w:p w:rsidR="00424175" w:rsidRDefault="00424175" w:rsidP="00424175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0.25</w:t>
            </w:r>
          </w:p>
        </w:tc>
        <w:tc>
          <w:tcPr>
            <w:tcW w:w="1333" w:type="dxa"/>
          </w:tcPr>
          <w:p w:rsidR="00424175" w:rsidRDefault="00424175" w:rsidP="00424175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0.50</w:t>
            </w:r>
          </w:p>
        </w:tc>
        <w:tc>
          <w:tcPr>
            <w:tcW w:w="1751" w:type="dxa"/>
          </w:tcPr>
          <w:p w:rsidR="00424175" w:rsidRDefault="00424175" w:rsidP="00424175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0.30</w:t>
            </w:r>
          </w:p>
        </w:tc>
        <w:tc>
          <w:tcPr>
            <w:tcW w:w="1619" w:type="dxa"/>
          </w:tcPr>
          <w:p w:rsidR="00424175" w:rsidRDefault="00424175" w:rsidP="00424175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0.60</w:t>
            </w:r>
          </w:p>
        </w:tc>
        <w:tc>
          <w:tcPr>
            <w:tcW w:w="1662" w:type="dxa"/>
            <w:vAlign w:val="center"/>
          </w:tcPr>
          <w:p w:rsidR="00424175" w:rsidRDefault="00424175" w:rsidP="004241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01/09/2017</w:t>
            </w:r>
          </w:p>
        </w:tc>
      </w:tr>
      <w:tr w:rsidR="00424175" w:rsidTr="00223914">
        <w:tc>
          <w:tcPr>
            <w:tcW w:w="1668" w:type="dxa"/>
          </w:tcPr>
          <w:p w:rsidR="00424175" w:rsidRDefault="00424175" w:rsidP="00424175">
            <w:pPr>
              <w:rPr>
                <w:rFonts w:cs="Courier New"/>
              </w:rPr>
            </w:pPr>
            <w:r>
              <w:rPr>
                <w:rFonts w:cs="Courier New"/>
              </w:rPr>
              <w:t>Discount Energy</w:t>
            </w:r>
          </w:p>
        </w:tc>
        <w:tc>
          <w:tcPr>
            <w:tcW w:w="1184" w:type="dxa"/>
          </w:tcPr>
          <w:p w:rsidR="00424175" w:rsidRDefault="00424175" w:rsidP="00424175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0.20</w:t>
            </w:r>
          </w:p>
        </w:tc>
        <w:tc>
          <w:tcPr>
            <w:tcW w:w="1333" w:type="dxa"/>
          </w:tcPr>
          <w:p w:rsidR="00424175" w:rsidRDefault="00424175" w:rsidP="00424175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0.75</w:t>
            </w:r>
          </w:p>
        </w:tc>
        <w:tc>
          <w:tcPr>
            <w:tcW w:w="1751" w:type="dxa"/>
          </w:tcPr>
          <w:p w:rsidR="00424175" w:rsidRDefault="00424175" w:rsidP="00424175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0.20</w:t>
            </w:r>
          </w:p>
        </w:tc>
        <w:tc>
          <w:tcPr>
            <w:tcW w:w="1619" w:type="dxa"/>
          </w:tcPr>
          <w:p w:rsidR="00424175" w:rsidRDefault="00424175" w:rsidP="00424175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0.90</w:t>
            </w:r>
          </w:p>
        </w:tc>
        <w:tc>
          <w:tcPr>
            <w:tcW w:w="1662" w:type="dxa"/>
            <w:vAlign w:val="center"/>
          </w:tcPr>
          <w:p w:rsidR="00424175" w:rsidRDefault="00424175" w:rsidP="004241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10/10/2017</w:t>
            </w:r>
          </w:p>
        </w:tc>
      </w:tr>
      <w:tr w:rsidR="00424175" w:rsidTr="00223914">
        <w:tc>
          <w:tcPr>
            <w:tcW w:w="1668" w:type="dxa"/>
          </w:tcPr>
          <w:p w:rsidR="00424175" w:rsidRDefault="00424175" w:rsidP="00424175">
            <w:pPr>
              <w:rPr>
                <w:rFonts w:cs="Courier New"/>
              </w:rPr>
            </w:pPr>
            <w:r>
              <w:rPr>
                <w:rFonts w:cs="Courier New"/>
              </w:rPr>
              <w:t>Standard</w:t>
            </w:r>
          </w:p>
        </w:tc>
        <w:tc>
          <w:tcPr>
            <w:tcW w:w="1184" w:type="dxa"/>
          </w:tcPr>
          <w:p w:rsidR="00424175" w:rsidRDefault="00424175" w:rsidP="00424175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0.65</w:t>
            </w:r>
          </w:p>
        </w:tc>
        <w:tc>
          <w:tcPr>
            <w:tcW w:w="1333" w:type="dxa"/>
          </w:tcPr>
          <w:p w:rsidR="00424175" w:rsidRDefault="00424175" w:rsidP="00424175">
            <w:pPr>
              <w:jc w:val="right"/>
              <w:rPr>
                <w:rFonts w:cs="Courier New"/>
              </w:rPr>
            </w:pPr>
          </w:p>
        </w:tc>
        <w:tc>
          <w:tcPr>
            <w:tcW w:w="1751" w:type="dxa"/>
          </w:tcPr>
          <w:p w:rsidR="00424175" w:rsidRDefault="00424175" w:rsidP="00424175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0.80</w:t>
            </w:r>
          </w:p>
        </w:tc>
        <w:tc>
          <w:tcPr>
            <w:tcW w:w="1619" w:type="dxa"/>
          </w:tcPr>
          <w:p w:rsidR="00424175" w:rsidRDefault="00424175" w:rsidP="00424175">
            <w:pPr>
              <w:jc w:val="right"/>
              <w:rPr>
                <w:rFonts w:cs="Courier New"/>
              </w:rPr>
            </w:pPr>
          </w:p>
        </w:tc>
        <w:tc>
          <w:tcPr>
            <w:tcW w:w="1662" w:type="dxa"/>
            <w:vAlign w:val="center"/>
          </w:tcPr>
          <w:p w:rsidR="00424175" w:rsidRDefault="00424175" w:rsidP="004241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424175" w:rsidTr="00223914">
        <w:tc>
          <w:tcPr>
            <w:tcW w:w="1668" w:type="dxa"/>
          </w:tcPr>
          <w:p w:rsidR="00424175" w:rsidRDefault="00424175" w:rsidP="00424175">
            <w:pPr>
              <w:rPr>
                <w:rFonts w:cs="Courier New"/>
              </w:rPr>
            </w:pPr>
            <w:r>
              <w:rPr>
                <w:rFonts w:cs="Courier New"/>
              </w:rPr>
              <w:t>Save Online</w:t>
            </w:r>
          </w:p>
        </w:tc>
        <w:tc>
          <w:tcPr>
            <w:tcW w:w="1184" w:type="dxa"/>
          </w:tcPr>
          <w:p w:rsidR="00424175" w:rsidRDefault="00424175" w:rsidP="00424175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0.25</w:t>
            </w:r>
          </w:p>
        </w:tc>
        <w:tc>
          <w:tcPr>
            <w:tcW w:w="1333" w:type="dxa"/>
          </w:tcPr>
          <w:p w:rsidR="00424175" w:rsidRDefault="00424175" w:rsidP="00424175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0.60</w:t>
            </w:r>
          </w:p>
        </w:tc>
        <w:tc>
          <w:tcPr>
            <w:tcW w:w="1751" w:type="dxa"/>
          </w:tcPr>
          <w:p w:rsidR="00424175" w:rsidRDefault="00424175" w:rsidP="00424175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0.10</w:t>
            </w:r>
          </w:p>
        </w:tc>
        <w:tc>
          <w:tcPr>
            <w:tcW w:w="1619" w:type="dxa"/>
          </w:tcPr>
          <w:p w:rsidR="00424175" w:rsidRDefault="00424175" w:rsidP="00424175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1.00</w:t>
            </w:r>
          </w:p>
        </w:tc>
        <w:tc>
          <w:tcPr>
            <w:tcW w:w="1662" w:type="dxa"/>
            <w:vAlign w:val="center"/>
          </w:tcPr>
          <w:p w:rsidR="00424175" w:rsidRDefault="00424175" w:rsidP="0042417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23/08/2017</w:t>
            </w:r>
          </w:p>
        </w:tc>
      </w:tr>
    </w:tbl>
    <w:p w:rsidR="006A3282" w:rsidRDefault="006A3282" w:rsidP="006A3282">
      <w:pPr>
        <w:pStyle w:val="Heading2"/>
      </w:pPr>
      <w:r>
        <w:lastRenderedPageBreak/>
        <w:t>Worked example of calculation of annual cost of tariff:</w:t>
      </w:r>
    </w:p>
    <w:p w:rsidR="00DD2D12" w:rsidRDefault="00DD2D12" w:rsidP="000341B5">
      <w:pPr>
        <w:rPr>
          <w:rFonts w:cs="Courier New"/>
        </w:rPr>
      </w:pPr>
      <w:r>
        <w:rPr>
          <w:rFonts w:cs="Courier New"/>
        </w:rPr>
        <w:t xml:space="preserve">For a house using </w:t>
      </w:r>
      <w:r w:rsidR="00D046A5">
        <w:rPr>
          <w:rFonts w:cs="Courier New"/>
        </w:rPr>
        <w:t>1500</w:t>
      </w:r>
      <w:r w:rsidR="00C16342">
        <w:rPr>
          <w:rFonts w:cs="Courier New"/>
        </w:rPr>
        <w:t xml:space="preserve"> kWh units of</w:t>
      </w:r>
      <w:r>
        <w:rPr>
          <w:rFonts w:cs="Courier New"/>
        </w:rPr>
        <w:t xml:space="preserve"> gas and 3000 kWh </w:t>
      </w:r>
      <w:r w:rsidR="00C16342">
        <w:rPr>
          <w:rFonts w:cs="Courier New"/>
        </w:rPr>
        <w:t xml:space="preserve">units </w:t>
      </w:r>
      <w:r>
        <w:rPr>
          <w:rFonts w:cs="Courier New"/>
        </w:rPr>
        <w:t>of electricity</w:t>
      </w:r>
    </w:p>
    <w:p w:rsidR="00DD2D12" w:rsidRDefault="00DD2D12" w:rsidP="000341B5">
      <w:pPr>
        <w:rPr>
          <w:rFonts w:cs="Courier New"/>
        </w:rPr>
      </w:pPr>
      <w:r>
        <w:rPr>
          <w:rFonts w:cs="Courier New"/>
        </w:rPr>
        <w:t>For the following tariff: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585"/>
        <w:gridCol w:w="1258"/>
        <w:gridCol w:w="1666"/>
        <w:gridCol w:w="1631"/>
        <w:gridCol w:w="1662"/>
      </w:tblGrid>
      <w:tr w:rsidR="00C16342" w:rsidTr="009A2ACF">
        <w:tc>
          <w:tcPr>
            <w:tcW w:w="1440" w:type="dxa"/>
          </w:tcPr>
          <w:p w:rsidR="00C16342" w:rsidRPr="00C16342" w:rsidRDefault="00C16342" w:rsidP="008D4D35">
            <w:pPr>
              <w:rPr>
                <w:rFonts w:cs="Courier New"/>
                <w:b/>
              </w:rPr>
            </w:pPr>
            <w:r w:rsidRPr="00C16342">
              <w:rPr>
                <w:rFonts w:cs="Courier New"/>
                <w:b/>
              </w:rPr>
              <w:t>Tariff name</w:t>
            </w:r>
          </w:p>
        </w:tc>
        <w:tc>
          <w:tcPr>
            <w:tcW w:w="1585" w:type="dxa"/>
          </w:tcPr>
          <w:p w:rsidR="00C16342" w:rsidRPr="00C16342" w:rsidRDefault="00C16342" w:rsidP="00C16342">
            <w:pPr>
              <w:jc w:val="right"/>
              <w:rPr>
                <w:rFonts w:cs="Courier New"/>
                <w:b/>
              </w:rPr>
            </w:pPr>
            <w:r w:rsidRPr="00C16342">
              <w:rPr>
                <w:rFonts w:cs="Courier New"/>
                <w:b/>
              </w:rPr>
              <w:t>Gas initial unit rate (£/kWh)</w:t>
            </w:r>
          </w:p>
        </w:tc>
        <w:tc>
          <w:tcPr>
            <w:tcW w:w="1258" w:type="dxa"/>
          </w:tcPr>
          <w:p w:rsidR="00C16342" w:rsidRPr="00C16342" w:rsidRDefault="00C16342" w:rsidP="00C16342">
            <w:pPr>
              <w:jc w:val="right"/>
              <w:rPr>
                <w:rFonts w:cs="Courier New"/>
                <w:b/>
              </w:rPr>
            </w:pPr>
            <w:r w:rsidRPr="00C16342">
              <w:rPr>
                <w:rFonts w:cs="Courier New"/>
                <w:b/>
              </w:rPr>
              <w:t>Gas final unit rate (£/kWh)</w:t>
            </w:r>
          </w:p>
        </w:tc>
        <w:tc>
          <w:tcPr>
            <w:tcW w:w="1666" w:type="dxa"/>
          </w:tcPr>
          <w:p w:rsidR="00C16342" w:rsidRPr="00C16342" w:rsidRDefault="00C16342" w:rsidP="00C16342">
            <w:pPr>
              <w:jc w:val="right"/>
              <w:rPr>
                <w:rFonts w:cs="Courier New"/>
                <w:b/>
              </w:rPr>
            </w:pPr>
            <w:r w:rsidRPr="00C16342">
              <w:rPr>
                <w:rFonts w:cs="Courier New"/>
                <w:b/>
              </w:rPr>
              <w:t>Electricity initial unit rate (£/kWh)</w:t>
            </w:r>
          </w:p>
        </w:tc>
        <w:tc>
          <w:tcPr>
            <w:tcW w:w="1631" w:type="dxa"/>
          </w:tcPr>
          <w:p w:rsidR="00C16342" w:rsidRPr="00C16342" w:rsidRDefault="00C16342" w:rsidP="00C16342">
            <w:pPr>
              <w:jc w:val="right"/>
              <w:rPr>
                <w:rFonts w:cs="Courier New"/>
                <w:b/>
              </w:rPr>
            </w:pPr>
            <w:r w:rsidRPr="00C16342">
              <w:rPr>
                <w:rFonts w:cs="Courier New"/>
                <w:b/>
              </w:rPr>
              <w:t>Electricity final unit rate (£/kWh)</w:t>
            </w:r>
          </w:p>
        </w:tc>
        <w:tc>
          <w:tcPr>
            <w:tcW w:w="1662" w:type="dxa"/>
          </w:tcPr>
          <w:p w:rsidR="00C16342" w:rsidRPr="00C16342" w:rsidRDefault="00C16342" w:rsidP="00426508">
            <w:pPr>
              <w:jc w:val="right"/>
              <w:rPr>
                <w:rFonts w:cs="Courier New"/>
                <w:b/>
              </w:rPr>
            </w:pPr>
            <w:r w:rsidRPr="00C16342">
              <w:rPr>
                <w:rFonts w:cs="Courier New"/>
                <w:b/>
              </w:rPr>
              <w:t>Initial</w:t>
            </w:r>
            <w:r w:rsidR="00426508">
              <w:rPr>
                <w:rFonts w:cs="Courier New"/>
                <w:b/>
              </w:rPr>
              <w:t xml:space="preserve"> </w:t>
            </w:r>
            <w:r w:rsidRPr="00C16342">
              <w:rPr>
                <w:rFonts w:cs="Courier New"/>
                <w:b/>
              </w:rPr>
              <w:t>rate expiration date (DD/MM/YYYY)</w:t>
            </w:r>
          </w:p>
        </w:tc>
      </w:tr>
      <w:tr w:rsidR="00DD2D12" w:rsidTr="009A2ACF">
        <w:tc>
          <w:tcPr>
            <w:tcW w:w="1440" w:type="dxa"/>
          </w:tcPr>
          <w:p w:rsidR="00DD2D12" w:rsidRDefault="00270918" w:rsidP="000341B5">
            <w:pPr>
              <w:rPr>
                <w:rFonts w:cs="Courier New"/>
              </w:rPr>
            </w:pPr>
            <w:r>
              <w:rPr>
                <w:rFonts w:cs="Courier New"/>
              </w:rPr>
              <w:t>Energy Saver</w:t>
            </w:r>
          </w:p>
        </w:tc>
        <w:tc>
          <w:tcPr>
            <w:tcW w:w="1585" w:type="dxa"/>
          </w:tcPr>
          <w:p w:rsidR="00DD2D12" w:rsidRDefault="00DD2D12" w:rsidP="00C16342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0.25</w:t>
            </w:r>
          </w:p>
        </w:tc>
        <w:tc>
          <w:tcPr>
            <w:tcW w:w="1258" w:type="dxa"/>
          </w:tcPr>
          <w:p w:rsidR="00DD2D12" w:rsidRDefault="00DD2D12" w:rsidP="00C16342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0.5</w:t>
            </w:r>
            <w:r w:rsidR="00C16342">
              <w:rPr>
                <w:rFonts w:cs="Courier New"/>
              </w:rPr>
              <w:t>0</w:t>
            </w:r>
          </w:p>
        </w:tc>
        <w:tc>
          <w:tcPr>
            <w:tcW w:w="1666" w:type="dxa"/>
          </w:tcPr>
          <w:p w:rsidR="00DD2D12" w:rsidRDefault="00DD2D12" w:rsidP="00C16342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0.</w:t>
            </w:r>
            <w:r w:rsidR="0085677F">
              <w:rPr>
                <w:rFonts w:cs="Courier New"/>
              </w:rPr>
              <w:t>3</w:t>
            </w:r>
            <w:r w:rsidR="00C16342">
              <w:rPr>
                <w:rFonts w:cs="Courier New"/>
              </w:rPr>
              <w:t>0</w:t>
            </w:r>
          </w:p>
        </w:tc>
        <w:tc>
          <w:tcPr>
            <w:tcW w:w="1631" w:type="dxa"/>
          </w:tcPr>
          <w:p w:rsidR="00DD2D12" w:rsidRDefault="0085677F" w:rsidP="00C16342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0.6</w:t>
            </w:r>
            <w:r w:rsidR="00C16342">
              <w:rPr>
                <w:rFonts w:cs="Courier New"/>
              </w:rPr>
              <w:t>0</w:t>
            </w:r>
          </w:p>
        </w:tc>
        <w:tc>
          <w:tcPr>
            <w:tcW w:w="1662" w:type="dxa"/>
          </w:tcPr>
          <w:p w:rsidR="00DD2D12" w:rsidRDefault="00C16342" w:rsidP="00424175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</w:t>
            </w:r>
            <w:r w:rsidR="00DD2D12">
              <w:rPr>
                <w:rFonts w:cs="Courier New"/>
              </w:rPr>
              <w:t>1/</w:t>
            </w:r>
            <w:r>
              <w:rPr>
                <w:rFonts w:cs="Courier New"/>
              </w:rPr>
              <w:t>0</w:t>
            </w:r>
            <w:r w:rsidR="00E42C30">
              <w:rPr>
                <w:rFonts w:cs="Courier New"/>
              </w:rPr>
              <w:t>1</w:t>
            </w:r>
            <w:r w:rsidR="00DD2D12">
              <w:rPr>
                <w:rFonts w:cs="Courier New"/>
              </w:rPr>
              <w:t>/201</w:t>
            </w:r>
            <w:r w:rsidR="00424175">
              <w:rPr>
                <w:rFonts w:cs="Courier New"/>
              </w:rPr>
              <w:t>8</w:t>
            </w:r>
          </w:p>
        </w:tc>
      </w:tr>
    </w:tbl>
    <w:p w:rsidR="002A2866" w:rsidRDefault="002A2866" w:rsidP="000341B5">
      <w:pPr>
        <w:rPr>
          <w:rFonts w:cs="Courier New"/>
        </w:rPr>
      </w:pPr>
    </w:p>
    <w:p w:rsidR="00DD2D12" w:rsidRDefault="00C16342" w:rsidP="000341B5">
      <w:pPr>
        <w:rPr>
          <w:rFonts w:cs="Courier New"/>
        </w:rPr>
      </w:pPr>
      <w:r>
        <w:rPr>
          <w:rFonts w:cs="Courier New"/>
        </w:rPr>
        <w:t>For a quote generated on 01/</w:t>
      </w:r>
      <w:r w:rsidR="00E42C30">
        <w:rPr>
          <w:rFonts w:cs="Courier New"/>
        </w:rPr>
        <w:t>0</w:t>
      </w:r>
      <w:r w:rsidR="00424175">
        <w:rPr>
          <w:rFonts w:cs="Courier New"/>
        </w:rPr>
        <w:t>8</w:t>
      </w:r>
      <w:r>
        <w:rPr>
          <w:rFonts w:cs="Courier New"/>
        </w:rPr>
        <w:t>/20</w:t>
      </w:r>
      <w:r w:rsidR="00E42C30">
        <w:rPr>
          <w:rFonts w:cs="Courier New"/>
        </w:rPr>
        <w:t>1</w:t>
      </w:r>
      <w:r w:rsidR="00424175">
        <w:rPr>
          <w:rFonts w:cs="Courier New"/>
        </w:rPr>
        <w:t>7</w:t>
      </w:r>
      <w:r>
        <w:rPr>
          <w:rFonts w:cs="Courier New"/>
        </w:rPr>
        <w:t xml:space="preserve"> the annual cost </w:t>
      </w:r>
      <w:r w:rsidR="009A2ACF">
        <w:rPr>
          <w:rFonts w:cs="Courier New"/>
        </w:rPr>
        <w:t>for '</w:t>
      </w:r>
      <w:r w:rsidR="00270918">
        <w:rPr>
          <w:rFonts w:cs="Courier New"/>
        </w:rPr>
        <w:t>Energy Saver</w:t>
      </w:r>
      <w:r w:rsidR="009A2ACF">
        <w:rPr>
          <w:rFonts w:cs="Courier New"/>
        </w:rPr>
        <w:t xml:space="preserve">' </w:t>
      </w:r>
      <w:r>
        <w:rPr>
          <w:rFonts w:cs="Courier New"/>
        </w:rPr>
        <w:t>is worked out as follows:</w:t>
      </w:r>
    </w:p>
    <w:p w:rsidR="00DD2D12" w:rsidRDefault="00C16342" w:rsidP="000341B5">
      <w:pPr>
        <w:rPr>
          <w:rFonts w:cs="Courier New"/>
        </w:rPr>
      </w:pPr>
      <w:r>
        <w:rPr>
          <w:rFonts w:cs="Courier New"/>
        </w:rPr>
        <w:t>Time on</w:t>
      </w:r>
      <w:r w:rsidR="00DD2D12">
        <w:rPr>
          <w:rFonts w:cs="Courier New"/>
        </w:rPr>
        <w:t xml:space="preserve"> </w:t>
      </w:r>
      <w:r w:rsidR="00426508">
        <w:rPr>
          <w:rFonts w:cs="Courier New"/>
        </w:rPr>
        <w:t>initial</w:t>
      </w:r>
      <w:r w:rsidR="00DD2D12">
        <w:rPr>
          <w:rFonts w:cs="Courier New"/>
        </w:rPr>
        <w:t xml:space="preserve"> unit rate: </w:t>
      </w:r>
      <w:r w:rsidR="00426508">
        <w:rPr>
          <w:rFonts w:cs="Courier New"/>
        </w:rPr>
        <w:t xml:space="preserve">There are </w:t>
      </w:r>
      <w:r w:rsidR="00424175">
        <w:rPr>
          <w:rFonts w:cs="Courier New"/>
        </w:rPr>
        <w:t>153</w:t>
      </w:r>
      <w:r w:rsidR="00DD2D12">
        <w:rPr>
          <w:rFonts w:cs="Courier New"/>
        </w:rPr>
        <w:t xml:space="preserve"> days</w:t>
      </w:r>
      <w:r w:rsidR="00426508">
        <w:rPr>
          <w:rFonts w:cs="Courier New"/>
        </w:rPr>
        <w:t xml:space="preserve"> between the quote date (01/</w:t>
      </w:r>
      <w:r w:rsidR="00E42C30">
        <w:rPr>
          <w:rFonts w:cs="Courier New"/>
        </w:rPr>
        <w:t>0</w:t>
      </w:r>
      <w:r w:rsidR="00424175">
        <w:rPr>
          <w:rFonts w:cs="Courier New"/>
        </w:rPr>
        <w:t>8</w:t>
      </w:r>
      <w:r w:rsidR="00426508">
        <w:rPr>
          <w:rFonts w:cs="Courier New"/>
        </w:rPr>
        <w:t>/20</w:t>
      </w:r>
      <w:r w:rsidR="00E42C30">
        <w:rPr>
          <w:rFonts w:cs="Courier New"/>
        </w:rPr>
        <w:t>1</w:t>
      </w:r>
      <w:r w:rsidR="00424175">
        <w:rPr>
          <w:rFonts w:cs="Courier New"/>
        </w:rPr>
        <w:t>7</w:t>
      </w:r>
      <w:r w:rsidR="00426508">
        <w:rPr>
          <w:rFonts w:cs="Courier New"/>
        </w:rPr>
        <w:t>) and the initial rate expiration date (01/0</w:t>
      </w:r>
      <w:r w:rsidR="00E42C30">
        <w:rPr>
          <w:rFonts w:cs="Courier New"/>
        </w:rPr>
        <w:t>1</w:t>
      </w:r>
      <w:r w:rsidR="00426508">
        <w:rPr>
          <w:rFonts w:cs="Courier New"/>
        </w:rPr>
        <w:t>/201</w:t>
      </w:r>
      <w:r w:rsidR="00424175">
        <w:rPr>
          <w:rFonts w:cs="Courier New"/>
        </w:rPr>
        <w:t>8</w:t>
      </w:r>
      <w:r w:rsidR="00426508">
        <w:rPr>
          <w:rFonts w:cs="Courier New"/>
        </w:rPr>
        <w:t>)</w:t>
      </w:r>
    </w:p>
    <w:p w:rsidR="0085677F" w:rsidRDefault="00C16342" w:rsidP="000341B5">
      <w:pPr>
        <w:rPr>
          <w:rFonts w:cs="Courier New"/>
        </w:rPr>
      </w:pPr>
      <w:r>
        <w:rPr>
          <w:rFonts w:cs="Courier New"/>
        </w:rPr>
        <w:t>Initial unit</w:t>
      </w:r>
      <w:r w:rsidR="0085677F">
        <w:rPr>
          <w:rFonts w:cs="Courier New"/>
        </w:rPr>
        <w:t xml:space="preserve"> rate gas cost: ((</w:t>
      </w:r>
      <w:r w:rsidR="00424175">
        <w:rPr>
          <w:rFonts w:cs="Courier New"/>
        </w:rPr>
        <w:t>153</w:t>
      </w:r>
      <w:r w:rsidR="0085677F">
        <w:rPr>
          <w:rFonts w:cs="Courier New"/>
        </w:rPr>
        <w:t xml:space="preserve">/365)*1500)*0.25 = </w:t>
      </w:r>
      <w:r w:rsidR="00424175">
        <w:rPr>
          <w:rFonts w:cs="Courier New"/>
        </w:rPr>
        <w:t>157.19</w:t>
      </w:r>
      <w:r w:rsidR="009A2ACF">
        <w:rPr>
          <w:rFonts w:cs="Courier New"/>
        </w:rPr>
        <w:br/>
      </w:r>
      <w:r>
        <w:rPr>
          <w:rFonts w:cs="Courier New"/>
        </w:rPr>
        <w:t>Initial</w:t>
      </w:r>
      <w:r w:rsidR="0085677F">
        <w:rPr>
          <w:rFonts w:cs="Courier New"/>
        </w:rPr>
        <w:t xml:space="preserve"> </w:t>
      </w:r>
      <w:r>
        <w:rPr>
          <w:rFonts w:cs="Courier New"/>
        </w:rPr>
        <w:t xml:space="preserve">unit </w:t>
      </w:r>
      <w:r w:rsidR="0085677F">
        <w:rPr>
          <w:rFonts w:cs="Courier New"/>
        </w:rPr>
        <w:t>rate electricity cost: ((</w:t>
      </w:r>
      <w:r w:rsidR="00424175">
        <w:rPr>
          <w:rFonts w:cs="Courier New"/>
        </w:rPr>
        <w:t>153</w:t>
      </w:r>
      <w:r w:rsidR="0085677F">
        <w:rPr>
          <w:rFonts w:cs="Courier New"/>
        </w:rPr>
        <w:t xml:space="preserve">/365)*3000)*0.3 = </w:t>
      </w:r>
      <w:r w:rsidR="00424175">
        <w:rPr>
          <w:rFonts w:cs="Courier New"/>
        </w:rPr>
        <w:t>377.26</w:t>
      </w:r>
    </w:p>
    <w:p w:rsidR="0085677F" w:rsidRDefault="00C16342" w:rsidP="000341B5">
      <w:pPr>
        <w:rPr>
          <w:rFonts w:cs="Courier New"/>
        </w:rPr>
      </w:pPr>
      <w:r>
        <w:rPr>
          <w:rFonts w:cs="Courier New"/>
        </w:rPr>
        <w:t>Time on</w:t>
      </w:r>
      <w:r w:rsidR="0085677F">
        <w:rPr>
          <w:rFonts w:cs="Courier New"/>
        </w:rPr>
        <w:t xml:space="preserve"> </w:t>
      </w:r>
      <w:r>
        <w:rPr>
          <w:rFonts w:cs="Courier New"/>
        </w:rPr>
        <w:t>final</w:t>
      </w:r>
      <w:r w:rsidR="0085677F">
        <w:rPr>
          <w:rFonts w:cs="Courier New"/>
        </w:rPr>
        <w:t xml:space="preserve"> unit rate: </w:t>
      </w:r>
      <w:r w:rsidR="00642D18">
        <w:rPr>
          <w:rFonts w:cs="Courier New"/>
        </w:rPr>
        <w:t xml:space="preserve">365 – </w:t>
      </w:r>
      <w:r w:rsidR="00424175">
        <w:rPr>
          <w:rFonts w:cs="Courier New"/>
        </w:rPr>
        <w:t>153</w:t>
      </w:r>
      <w:r w:rsidR="00642D18">
        <w:rPr>
          <w:rFonts w:cs="Courier New"/>
        </w:rPr>
        <w:t xml:space="preserve"> = </w:t>
      </w:r>
      <w:r w:rsidR="00424175">
        <w:rPr>
          <w:rFonts w:cs="Courier New"/>
        </w:rPr>
        <w:t>212</w:t>
      </w:r>
    </w:p>
    <w:p w:rsidR="0085677F" w:rsidRDefault="00C16342" w:rsidP="000341B5">
      <w:pPr>
        <w:rPr>
          <w:rFonts w:cs="Courier New"/>
        </w:rPr>
      </w:pPr>
      <w:r>
        <w:rPr>
          <w:rFonts w:cs="Courier New"/>
        </w:rPr>
        <w:t>Final unit</w:t>
      </w:r>
      <w:r w:rsidR="0085677F">
        <w:rPr>
          <w:rFonts w:cs="Courier New"/>
        </w:rPr>
        <w:t xml:space="preserve"> rate gas cost: ((</w:t>
      </w:r>
      <w:r w:rsidR="00424175">
        <w:rPr>
          <w:rFonts w:cs="Courier New"/>
        </w:rPr>
        <w:t>212</w:t>
      </w:r>
      <w:r w:rsidR="0085677F">
        <w:rPr>
          <w:rFonts w:cs="Courier New"/>
        </w:rPr>
        <w:t xml:space="preserve">/365)*1500)*0.5 = </w:t>
      </w:r>
      <w:r w:rsidR="00424175">
        <w:rPr>
          <w:rFonts w:cs="Courier New"/>
        </w:rPr>
        <w:t>435.62</w:t>
      </w:r>
      <w:r w:rsidR="0085677F">
        <w:rPr>
          <w:rFonts w:cs="Courier New"/>
        </w:rPr>
        <w:br/>
      </w:r>
      <w:r>
        <w:rPr>
          <w:rFonts w:cs="Courier New"/>
        </w:rPr>
        <w:t>Final unit</w:t>
      </w:r>
      <w:r w:rsidR="0085677F">
        <w:rPr>
          <w:rFonts w:cs="Courier New"/>
        </w:rPr>
        <w:t xml:space="preserve"> rate electricity cost: ((</w:t>
      </w:r>
      <w:r w:rsidR="00424175">
        <w:rPr>
          <w:rFonts w:cs="Courier New"/>
        </w:rPr>
        <w:t>212/</w:t>
      </w:r>
      <w:r w:rsidR="0085677F">
        <w:rPr>
          <w:rFonts w:cs="Courier New"/>
        </w:rPr>
        <w:t xml:space="preserve">365)*3000)*0.6 = </w:t>
      </w:r>
      <w:r w:rsidR="00424175">
        <w:rPr>
          <w:rFonts w:cs="Courier New"/>
        </w:rPr>
        <w:t>1,045.48</w:t>
      </w:r>
    </w:p>
    <w:p w:rsidR="007218AD" w:rsidRDefault="007218AD" w:rsidP="000341B5">
      <w:pPr>
        <w:rPr>
          <w:rFonts w:cs="Courier New"/>
        </w:rPr>
      </w:pPr>
      <w:r>
        <w:rPr>
          <w:rFonts w:cs="Courier New"/>
        </w:rPr>
        <w:t>Final cost</w:t>
      </w:r>
      <w:r>
        <w:rPr>
          <w:rFonts w:cs="Courier New"/>
        </w:rPr>
        <w:tab/>
        <w:t>=</w:t>
      </w:r>
      <w:r>
        <w:rPr>
          <w:rFonts w:cs="Courier New"/>
        </w:rPr>
        <w:tab/>
      </w:r>
      <w:r w:rsidR="00424175">
        <w:rPr>
          <w:rFonts w:cs="Courier New"/>
        </w:rPr>
        <w:t>157.19 + 377.26 + 435.62 + 1,045.48</w:t>
      </w:r>
      <w:r>
        <w:rPr>
          <w:rFonts w:cs="Courier New"/>
        </w:rPr>
        <w:br/>
      </w:r>
      <w:r>
        <w:rPr>
          <w:rFonts w:cs="Courier New"/>
        </w:rPr>
        <w:tab/>
      </w:r>
      <w:r>
        <w:rPr>
          <w:rFonts w:cs="Courier New"/>
        </w:rPr>
        <w:tab/>
        <w:t>=</w:t>
      </w:r>
      <w:r>
        <w:rPr>
          <w:rFonts w:cs="Courier New"/>
        </w:rPr>
        <w:tab/>
      </w:r>
      <w:r w:rsidR="00424175">
        <w:rPr>
          <w:rFonts w:cs="Courier New"/>
        </w:rPr>
        <w:t>2,015.55</w:t>
      </w:r>
    </w:p>
    <w:sectPr w:rsidR="007218AD" w:rsidSect="0081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C71CB"/>
    <w:multiLevelType w:val="hybridMultilevel"/>
    <w:tmpl w:val="8BACD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84B0D"/>
    <w:multiLevelType w:val="hybridMultilevel"/>
    <w:tmpl w:val="C8BEA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D4B5A"/>
    <w:multiLevelType w:val="hybridMultilevel"/>
    <w:tmpl w:val="16E4A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941E2"/>
    <w:multiLevelType w:val="hybridMultilevel"/>
    <w:tmpl w:val="89AC0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38"/>
    <w:rsid w:val="000018A3"/>
    <w:rsid w:val="00005487"/>
    <w:rsid w:val="00013D2D"/>
    <w:rsid w:val="00027851"/>
    <w:rsid w:val="000341B5"/>
    <w:rsid w:val="00052586"/>
    <w:rsid w:val="000547C4"/>
    <w:rsid w:val="00056AE8"/>
    <w:rsid w:val="00084646"/>
    <w:rsid w:val="001478E3"/>
    <w:rsid w:val="00243C26"/>
    <w:rsid w:val="002450D5"/>
    <w:rsid w:val="00263462"/>
    <w:rsid w:val="00270918"/>
    <w:rsid w:val="002A2866"/>
    <w:rsid w:val="002D3E1A"/>
    <w:rsid w:val="00311BE3"/>
    <w:rsid w:val="003919AB"/>
    <w:rsid w:val="00391D2F"/>
    <w:rsid w:val="003B4DD2"/>
    <w:rsid w:val="003E18E1"/>
    <w:rsid w:val="004068D1"/>
    <w:rsid w:val="00406A9F"/>
    <w:rsid w:val="00410F97"/>
    <w:rsid w:val="00424175"/>
    <w:rsid w:val="00426508"/>
    <w:rsid w:val="004302BF"/>
    <w:rsid w:val="004512D4"/>
    <w:rsid w:val="00486842"/>
    <w:rsid w:val="004E32A0"/>
    <w:rsid w:val="00542249"/>
    <w:rsid w:val="0054615A"/>
    <w:rsid w:val="0058167C"/>
    <w:rsid w:val="005E6C94"/>
    <w:rsid w:val="00622F03"/>
    <w:rsid w:val="00642D18"/>
    <w:rsid w:val="006535E3"/>
    <w:rsid w:val="00685893"/>
    <w:rsid w:val="00696BC8"/>
    <w:rsid w:val="006A3282"/>
    <w:rsid w:val="006F24E8"/>
    <w:rsid w:val="007120B4"/>
    <w:rsid w:val="007218AD"/>
    <w:rsid w:val="00734200"/>
    <w:rsid w:val="00736A48"/>
    <w:rsid w:val="007B24DB"/>
    <w:rsid w:val="007B614B"/>
    <w:rsid w:val="008121FD"/>
    <w:rsid w:val="008267D3"/>
    <w:rsid w:val="00827CD1"/>
    <w:rsid w:val="008301A1"/>
    <w:rsid w:val="0085677F"/>
    <w:rsid w:val="008729E4"/>
    <w:rsid w:val="00872A84"/>
    <w:rsid w:val="00877A5C"/>
    <w:rsid w:val="00881E2A"/>
    <w:rsid w:val="0089668F"/>
    <w:rsid w:val="00896A86"/>
    <w:rsid w:val="008D4D35"/>
    <w:rsid w:val="008E1122"/>
    <w:rsid w:val="008F1581"/>
    <w:rsid w:val="009074E0"/>
    <w:rsid w:val="0091583E"/>
    <w:rsid w:val="00941075"/>
    <w:rsid w:val="00985FCD"/>
    <w:rsid w:val="009A2ACF"/>
    <w:rsid w:val="009E5F44"/>
    <w:rsid w:val="00A532AA"/>
    <w:rsid w:val="00AF2A55"/>
    <w:rsid w:val="00B15C79"/>
    <w:rsid w:val="00B42605"/>
    <w:rsid w:val="00B55BD5"/>
    <w:rsid w:val="00B568C5"/>
    <w:rsid w:val="00B66389"/>
    <w:rsid w:val="00B81D4A"/>
    <w:rsid w:val="00BF23C9"/>
    <w:rsid w:val="00C16342"/>
    <w:rsid w:val="00C25522"/>
    <w:rsid w:val="00D00661"/>
    <w:rsid w:val="00D0146E"/>
    <w:rsid w:val="00D046A5"/>
    <w:rsid w:val="00D373C6"/>
    <w:rsid w:val="00D4382F"/>
    <w:rsid w:val="00D44D85"/>
    <w:rsid w:val="00D6550D"/>
    <w:rsid w:val="00D76740"/>
    <w:rsid w:val="00D9097A"/>
    <w:rsid w:val="00DD0ADB"/>
    <w:rsid w:val="00DD2D12"/>
    <w:rsid w:val="00E32EC1"/>
    <w:rsid w:val="00E42C30"/>
    <w:rsid w:val="00E561AD"/>
    <w:rsid w:val="00E75739"/>
    <w:rsid w:val="00E81864"/>
    <w:rsid w:val="00E95AB0"/>
    <w:rsid w:val="00EC72E2"/>
    <w:rsid w:val="00ED168E"/>
    <w:rsid w:val="00ED6BA6"/>
    <w:rsid w:val="00F0601E"/>
    <w:rsid w:val="00F10A38"/>
    <w:rsid w:val="00F23E72"/>
    <w:rsid w:val="00F50A15"/>
    <w:rsid w:val="00F7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844704-425F-4F2B-ABAF-66172A02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1FD"/>
  </w:style>
  <w:style w:type="paragraph" w:styleId="Heading1">
    <w:name w:val="heading 1"/>
    <w:basedOn w:val="Normal"/>
    <w:next w:val="Normal"/>
    <w:link w:val="Heading1Char"/>
    <w:uiPriority w:val="9"/>
    <w:qFormat/>
    <w:rsid w:val="00001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D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1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D6BA6"/>
    <w:pPr>
      <w:spacing w:after="0" w:line="240" w:lineRule="auto"/>
    </w:pPr>
  </w:style>
  <w:style w:type="table" w:styleId="TableGrid">
    <w:name w:val="Table Grid"/>
    <w:basedOn w:val="TableNormal"/>
    <w:uiPriority w:val="59"/>
    <w:rsid w:val="00DD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1D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E6CE0B-3DC5-472C-9F3D-32FD691B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 Ltd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douglas.waugh</dc:creator>
  <cp:lastModifiedBy>Nicolas Markos</cp:lastModifiedBy>
  <cp:revision>2</cp:revision>
  <dcterms:created xsi:type="dcterms:W3CDTF">2017-08-26T15:59:00Z</dcterms:created>
  <dcterms:modified xsi:type="dcterms:W3CDTF">2017-08-26T15:59:00Z</dcterms:modified>
</cp:coreProperties>
</file>