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0"/>
      </w:pPr>
      <w:r>
        <w:rPr>
          <w:rStyle w:val=""/>
        </w:rPr>
        <w:t xml:space="preserve">АКТ № 09-04/542/2024-04</w:t>
      </w:r>
    </w:p>
    <w:p>
      <w:pPr>
        <w:jc w:val="center"/>
        <w:spacing w:after="0"/>
      </w:pPr>
      <w:r>
        <w:rPr>
          <w:rStyle w:val=""/>
        </w:rPr>
        <w:t xml:space="preserve">Сдачи-приемки выполненных работ за период</w:t>
      </w:r>
    </w:p>
    <w:p>
      <w:pPr>
        <w:jc w:val="center"/>
        <w:spacing w:after="0"/>
      </w:pPr>
      <w:r>
        <w:rPr>
          <w:rStyle w:val=""/>
        </w:rPr>
        <w:t xml:space="preserve">с 01.04.2024 по 30.04.2024</w:t>
      </w:r>
    </w:p>
    <w:p>
      <w:pPr>
        <w:jc w:val="center"/>
        <w:spacing w:after="0"/>
      </w:pPr>
      <w:r>
        <w:rPr>
          <w:rStyle w:val=""/>
        </w:rPr>
        <w:t xml:space="preserve"/>
      </w:r>
    </w:p>
    <w:tbl>
      <w:tblGrid>
        <w:gridCol w:w="2000" w:type="dxa"/>
        <w:gridCol w:w="6500" w:type="dxa"/>
      </w:tblGrid>
      <w:tblPr>
        <w:tblW w:w="5000" w:type="pct"/>
        <w:tblLayout w:type="autofit"/>
      </w:tblPr>
      <w:tr>
        <w:trPr/>
        <w:tc>
          <w:tcPr>
            <w:tcW w:w="2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noWrap/>
          </w:tcPr>
          <w:p>
            <w:pPr>
              <w:jc w:val="left"/>
              <w:spacing w:after="0"/>
            </w:pPr>
            <w:r>
              <w:rPr>
                <w:rStyle w:val=""/>
              </w:rPr>
              <w:t xml:space="preserve">01.04.2024</w:t>
            </w:r>
          </w:p>
        </w:tc>
        <w:tc>
          <w:tcPr>
            <w:tcW w:w="65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noWrap/>
          </w:tcPr>
          <w:p>
            <w:pPr>
              <w:jc w:val="right"/>
              <w:spacing w:after="0"/>
            </w:pPr>
            <w:r>
              <w:rPr>
                <w:rStyle w:val=""/>
              </w:rPr>
              <w:t xml:space="preserve">Договор № 12/05-12 от 11.08.2022г.</w:t>
            </w:r>
          </w:p>
        </w:tc>
      </w:tr>
    </w:tbl>
    <w:p>
      <w:pPr>
        <w:jc w:val="center"/>
        <w:spacing w:after="0"/>
      </w:pPr>
      <w:r>
        <w:rPr>
          <w:rStyle w:val=""/>
        </w:rPr>
        <w:t xml:space="preserve"/>
      </w:r>
    </w:p>
    <w:p>
      <w:pPr>
        <w:jc w:val="both"/>
        <w:ind w:left="0" w:right="0" w:firstLine="540"/>
        <w:spacing w:after="0"/>
      </w:pPr>
      <w:r>
        <w:rPr>
          <w:rStyle w:val=""/>
        </w:rPr>
        <w:t xml:space="preserve">Настоящий акт составлен, с одной стороны, ООО "Прадиус Нова", именуемый в дальнейшем «Исполнитель», в лице директора Ковалевской О.А., действующего на основании Устава, и с другой стороны, ООО "БИГ СТАР", именуемым в дальнейшем «Заказчик», в лице директора Коваленко В.С., действующего на основании Устава, в том что «Исполнитель» выполнил в срок и сдал следующие работы по складированию и хранению товаров:</w:t>
      </w:r>
    </w:p>
    <w:p>
      <w:pPr>
        <w:jc w:val="center"/>
        <w:spacing w:after="0"/>
      </w:pPr>
      <w:r>
        <w:rPr>
          <w:rStyle w:val=""/>
        </w:rPr>
        <w:t xml:space="preserve"/>
      </w:r>
    </w:p>
    <w:tbl>
      <w:tblGrid>
        <w:gridCol w:w="566.9291338582676" w:type="dxa"/>
        <w:gridCol w:w="566.9291338582676" w:type="dxa"/>
        <w:gridCol w:w="566.9291338582676" w:type="dxa"/>
        <w:gridCol w:w="566.9291338582676" w:type="dxa"/>
        <w:gridCol w:w="566.9291338582676" w:type="dxa"/>
        <w:gridCol w:w="566.9291338582676" w:type="dxa"/>
        <w:gridCol w:w="566.9291338582676" w:type="dxa"/>
        <w:gridCol w:w="566.9291338582676" w:type="dxa"/>
        <w:gridCol w:w="566.9291338582676" w:type="dxa"/>
      </w:tblGrid>
      <w:tblPr>
        <w:tblW w:w="500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</w:tblPr>
      <w:tr>
        <w:trPr/>
        <w:tc>
          <w:tcPr>
            <w:tcW w:w="566.929133858267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  <w:b w:val="1"/>
                <w:bCs w:val="1"/>
              </w:rPr>
              <w:t xml:space="preserve">№ п/п</w:t>
            </w:r>
          </w:p>
        </w:tc>
        <w:tc>
          <w:tcPr>
            <w:tcW w:w="566.929133858267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  <w:b w:val="1"/>
                <w:bCs w:val="1"/>
              </w:rPr>
              <w:t xml:space="preserve">Наименование складских услуг</w:t>
            </w:r>
          </w:p>
        </w:tc>
        <w:tc>
          <w:tcPr>
            <w:tcW w:w="566.929133858267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  <w:b w:val="1"/>
                <w:bCs w:val="1"/>
              </w:rPr>
              <w:t xml:space="preserve">Единица измерения</w:t>
            </w:r>
          </w:p>
        </w:tc>
        <w:tc>
          <w:tcPr>
            <w:tcW w:w="566.929133858267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  <w:b w:val="1"/>
                <w:bCs w:val="1"/>
              </w:rPr>
              <w:t xml:space="preserve">Кол-во</w:t>
            </w:r>
          </w:p>
        </w:tc>
        <w:tc>
          <w:tcPr>
            <w:tcW w:w="566.929133858267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  <w:b w:val="1"/>
                <w:bCs w:val="1"/>
              </w:rPr>
              <w:t xml:space="preserve">Цена, бел. руб.</w:t>
            </w:r>
          </w:p>
        </w:tc>
        <w:tc>
          <w:tcPr>
            <w:tcW w:w="566.929133858267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  <w:b w:val="1"/>
                <w:bCs w:val="1"/>
              </w:rPr>
              <w:t xml:space="preserve">Стоимость, бел. руб.</w:t>
            </w:r>
          </w:p>
        </w:tc>
        <w:tc>
          <w:tcPr>
            <w:tcW w:w="566.929133858267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  <w:b w:val="1"/>
                <w:bCs w:val="1"/>
              </w:rPr>
              <w:t xml:space="preserve">Ставка НДС, %</w:t>
            </w:r>
          </w:p>
        </w:tc>
        <w:tc>
          <w:tcPr>
            <w:tcW w:w="566.929133858267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  <w:b w:val="1"/>
                <w:bCs w:val="1"/>
              </w:rPr>
              <w:t xml:space="preserve">Сумма НДС, бел. руб.</w:t>
            </w:r>
          </w:p>
        </w:tc>
        <w:tc>
          <w:tcPr>
            <w:tcW w:w="566.929133858267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  <w:b w:val="1"/>
                <w:bCs w:val="1"/>
              </w:rPr>
              <w:t xml:space="preserve">Всего с НДС, бел. руб.</w:t>
            </w:r>
          </w:p>
        </w:tc>
      </w:tr>
      <w:tr>
        <w:trPr/>
        <w:tc>
          <w:tcPr>
            <w:tcW w:w="566.929133858267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  <w:b w:val="1"/>
                <w:bCs w:val="1"/>
              </w:rPr>
              <w:t xml:space="preserve">1</w:t>
            </w:r>
          </w:p>
        </w:tc>
        <w:tc>
          <w:tcPr>
            <w:tcW w:w="3458.267716535432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Выгрузка и приемка товара, размещение (ручная покоробочно с формированием паллеты)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короб</w:t>
            </w:r>
          </w:p>
        </w:tc>
        <w:tc>
          <w:tcPr>
            <w:tcW w:w="963.77952755905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140,00,00</w:t>
            </w:r>
          </w:p>
        </w:tc>
        <w:tc>
          <w:tcPr>
            <w:tcW w:w="850.393700787401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0,51</w:t>
            </w:r>
          </w:p>
        </w:tc>
        <w:tc>
          <w:tcPr>
            <w:tcW w:w="963.77952755905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71,40</w:t>
            </w:r>
          </w:p>
        </w:tc>
        <w:tc>
          <w:tcPr>
            <w:tcW w:w="737.007874015748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20</w:t>
            </w:r>
          </w:p>
        </w:tc>
        <w:tc>
          <w:tcPr>
            <w:tcW w:w="1077.165354330708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14,28</w:t>
            </w:r>
          </w:p>
        </w:tc>
        <w:tc>
          <w:tcPr>
            <w:tcW w:w="1077.165354330708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85,68</w:t>
            </w:r>
          </w:p>
        </w:tc>
      </w:tr>
      <w:tr>
        <w:trPr/>
        <w:tc>
          <w:tcPr>
            <w:tcW w:w="566.929133858267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  <w:b w:val="1"/>
                <w:bCs w:val="1"/>
              </w:rPr>
              <w:t xml:space="preserve">2</w:t>
            </w:r>
          </w:p>
        </w:tc>
        <w:tc>
          <w:tcPr>
            <w:tcW w:w="3458.267716535432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Хранение в стеллажной системе в сутки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короб в сутки</w:t>
            </w:r>
          </w:p>
        </w:tc>
        <w:tc>
          <w:tcPr>
            <w:tcW w:w="963.77952755905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140,00,00</w:t>
            </w:r>
          </w:p>
        </w:tc>
        <w:tc>
          <w:tcPr>
            <w:tcW w:w="850.393700787401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0,22</w:t>
            </w:r>
          </w:p>
        </w:tc>
        <w:tc>
          <w:tcPr>
            <w:tcW w:w="963.77952755905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30,80</w:t>
            </w:r>
          </w:p>
        </w:tc>
        <w:tc>
          <w:tcPr>
            <w:tcW w:w="737.007874015748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20</w:t>
            </w:r>
          </w:p>
        </w:tc>
        <w:tc>
          <w:tcPr>
            <w:tcW w:w="1077.165354330708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6,16</w:t>
            </w:r>
          </w:p>
        </w:tc>
        <w:tc>
          <w:tcPr>
            <w:tcW w:w="1077.165354330708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36,96</w:t>
            </w:r>
          </w:p>
        </w:tc>
      </w:tr>
      <w:tr>
        <w:trPr/>
        <w:tc>
          <w:tcPr>
            <w:tcW w:w="566.929133858267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  <w:b w:val="1"/>
                <w:bCs w:val="1"/>
              </w:rPr>
              <w:t xml:space="preserve">3</w:t>
            </w:r>
          </w:p>
        </w:tc>
        <w:tc>
          <w:tcPr>
            <w:tcW w:w="3458.267716535432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Отбор, комплектация и отгрузка заказа коробами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короб</w:t>
            </w:r>
          </w:p>
        </w:tc>
        <w:tc>
          <w:tcPr>
            <w:tcW w:w="963.77952755905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140,00,00</w:t>
            </w:r>
          </w:p>
        </w:tc>
        <w:tc>
          <w:tcPr>
            <w:tcW w:w="850.393700787401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0,48</w:t>
            </w:r>
          </w:p>
        </w:tc>
        <w:tc>
          <w:tcPr>
            <w:tcW w:w="963.77952755905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67,20</w:t>
            </w:r>
          </w:p>
        </w:tc>
        <w:tc>
          <w:tcPr>
            <w:tcW w:w="737.007874015748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20</w:t>
            </w:r>
          </w:p>
        </w:tc>
        <w:tc>
          <w:tcPr>
            <w:tcW w:w="1077.165354330708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13,44</w:t>
            </w:r>
          </w:p>
        </w:tc>
        <w:tc>
          <w:tcPr>
            <w:tcW w:w="1077.165354330708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80,64</w:t>
            </w:r>
          </w:p>
        </w:tc>
      </w:tr>
      <w:tr>
        <w:trPr/>
        <w:tc>
          <w:tcPr>
            <w:tcW w:w="566.929133858267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  <w:b w:val="1"/>
                <w:bCs w:val="1"/>
              </w:rPr>
              <w:t xml:space="preserve">4</w:t>
            </w:r>
          </w:p>
        </w:tc>
        <w:tc>
          <w:tcPr>
            <w:tcW w:w="3458.267716535432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Маркировка унифицированными контрольными знаками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штука</w:t>
            </w:r>
          </w:p>
        </w:tc>
        <w:tc>
          <w:tcPr>
            <w:tcW w:w="963.77952755905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1 424,00,00</w:t>
            </w:r>
          </w:p>
        </w:tc>
        <w:tc>
          <w:tcPr>
            <w:tcW w:w="850.393700787401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0,07</w:t>
            </w:r>
          </w:p>
        </w:tc>
        <w:tc>
          <w:tcPr>
            <w:tcW w:w="963.77952755905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99,68</w:t>
            </w:r>
          </w:p>
        </w:tc>
        <w:tc>
          <w:tcPr>
            <w:tcW w:w="737.007874015748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20</w:t>
            </w:r>
          </w:p>
        </w:tc>
        <w:tc>
          <w:tcPr>
            <w:tcW w:w="1077.165354330708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19,94</w:t>
            </w:r>
          </w:p>
        </w:tc>
        <w:tc>
          <w:tcPr>
            <w:tcW w:w="1077.165354330708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119,62</w:t>
            </w:r>
          </w:p>
        </w:tc>
      </w:tr>
      <w:tr>
        <w:trPr/>
        <w:tc>
          <w:tcPr>
            <w:tcW w:w="566.929133858267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  <w:b w:val="1"/>
                <w:bCs w:val="1"/>
              </w:rPr>
              <w:t xml:space="preserve">5</w:t>
            </w:r>
          </w:p>
        </w:tc>
        <w:tc>
          <w:tcPr>
            <w:tcW w:w="3458.267716535432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Маркировка унифицированными контрольными знаками и средствами идентификации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штука</w:t>
            </w:r>
          </w:p>
        </w:tc>
        <w:tc>
          <w:tcPr>
            <w:tcW w:w="963.77952755905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1 424,00,00</w:t>
            </w:r>
          </w:p>
        </w:tc>
        <w:tc>
          <w:tcPr>
            <w:tcW w:w="850.393700787401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0,19</w:t>
            </w:r>
          </w:p>
        </w:tc>
        <w:tc>
          <w:tcPr>
            <w:tcW w:w="963.77952755905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270,56</w:t>
            </w:r>
          </w:p>
        </w:tc>
        <w:tc>
          <w:tcPr>
            <w:tcW w:w="737.007874015748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20</w:t>
            </w:r>
          </w:p>
        </w:tc>
        <w:tc>
          <w:tcPr>
            <w:tcW w:w="1077.165354330708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54,11</w:t>
            </w:r>
          </w:p>
        </w:tc>
        <w:tc>
          <w:tcPr>
            <w:tcW w:w="1077.165354330708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324,67</w:t>
            </w:r>
          </w:p>
        </w:tc>
      </w:tr>
      <w:tr>
        <w:trPr/>
        <w:tc>
          <w:tcPr>
            <w:tcW w:w="566.929133858267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  <w:b w:val="1"/>
                <w:bCs w:val="1"/>
              </w:rPr>
              <w:t xml:space="preserve">6</w:t>
            </w:r>
          </w:p>
        </w:tc>
        <w:tc>
          <w:tcPr>
            <w:tcW w:w="3458.267716535432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Оформление товаросопроводительных документов по снятию с ОХ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комплект</w:t>
            </w:r>
          </w:p>
        </w:tc>
        <w:tc>
          <w:tcPr>
            <w:tcW w:w="963.77952755905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1,00,00</w:t>
            </w:r>
          </w:p>
        </w:tc>
        <w:tc>
          <w:tcPr>
            <w:tcW w:w="850.393700787401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1,97</w:t>
            </w:r>
          </w:p>
        </w:tc>
        <w:tc>
          <w:tcPr>
            <w:tcW w:w="963.77952755905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1,97</w:t>
            </w:r>
          </w:p>
        </w:tc>
        <w:tc>
          <w:tcPr>
            <w:tcW w:w="737.007874015748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20</w:t>
            </w:r>
          </w:p>
        </w:tc>
        <w:tc>
          <w:tcPr>
            <w:tcW w:w="1077.165354330708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0,39</w:t>
            </w:r>
          </w:p>
        </w:tc>
        <w:tc>
          <w:tcPr>
            <w:tcW w:w="1077.165354330708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</w:rPr>
              <w:t xml:space="preserve">2,36</w:t>
            </w:r>
          </w:p>
        </w:tc>
      </w:tr>
      <w:tr>
        <w:trPr/>
        <w:tc>
          <w:tcPr>
            <w:tcW w:w="1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5"/>
            <w:noWrap/>
          </w:tcPr>
          <w:p>
            <w:pPr>
              <w:jc w:val="right"/>
              <w:ind w:left="25" w:right="25" w:firstLine="0"/>
              <w:spacing w:after="0"/>
            </w:pPr>
            <w:r>
              <w:rPr>
                <w:sz w:val="14"/>
                <w:szCs w:val="14"/>
                <w:b w:val="1"/>
                <w:bCs w:val="1"/>
              </w:rPr>
              <w:t xml:space="preserve">Итого, бел. руб.</w:t>
            </w:r>
          </w:p>
        </w:tc>
        <w:tc>
          <w:tcPr>
            <w:tcW w:w="963.77952755905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  <w:b w:val="1"/>
                <w:bCs w:val="1"/>
              </w:rPr>
              <w:t xml:space="preserve">541,61</w:t>
            </w:r>
          </w:p>
        </w:tc>
        <w:tc>
          <w:tcPr>
            <w:tcW w:w="737.007874015748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  <w:b w:val="1"/>
                <w:bCs w:val="1"/>
              </w:rPr>
              <w:t xml:space="preserve"> </w:t>
            </w:r>
          </w:p>
        </w:tc>
        <w:tc>
          <w:tcPr>
            <w:tcW w:w="1077.165354330708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  <w:b w:val="1"/>
                <w:bCs w:val="1"/>
              </w:rPr>
              <w:t xml:space="preserve">108,32</w:t>
            </w:r>
          </w:p>
        </w:tc>
        <w:tc>
          <w:tcPr>
            <w:tcW w:w="1077.1653543307086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center"/>
              <w:ind w:left="25" w:right="25" w:firstLine="0"/>
              <w:spacing w:after="0"/>
            </w:pPr>
            <w:r>
              <w:rPr>
                <w:sz w:val="14"/>
                <w:szCs w:val="14"/>
                <w:b w:val="1"/>
                <w:bCs w:val="1"/>
              </w:rPr>
              <w:t xml:space="preserve">649,93</w:t>
            </w:r>
          </w:p>
        </w:tc>
      </w:tr>
    </w:tbl>
    <w:p>
      <w:pPr>
        <w:jc w:val="center"/>
        <w:spacing w:after="0"/>
      </w:pPr>
      <w:r>
        <w:rPr>
          <w:rStyle w:val=""/>
        </w:rPr>
        <w:t xml:space="preserve"/>
      </w:r>
    </w:p>
    <w:tbl>
      <w:tblGrid>
        <w:gridCol w:w="3000" w:type="dxa"/>
      </w:tblGrid>
      <w:tblPr>
        <w:tblW w:w="5000" w:type="pct"/>
        <w:tblLayout w:type="autofit"/>
      </w:tblPr>
      <w:tr>
        <w:trPr>
          <w:trHeight w:val="" w:hRule="atLeast"/>
          <w:cantSplit w:val="1"/>
        </w:trPr>
        <w:tc>
          <w:tcPr>
            <w:tcW w:w="3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Сумма НДС: </w:t>
            </w:r>
            <w:r>
              <w:rPr>
                <w:b w:val="1"/>
                <w:bCs w:val="1"/>
                <w:u w:val="single"/>
              </w:rPr>
              <w:t xml:space="preserve">108,32</w:t>
            </w:r>
            <w:r>
              <w:rPr>
                <w:u w:val="single"/>
              </w:rPr>
              <w:t xml:space="preserve"> сто восемь рублей 32 копейки</w:t>
            </w:r>
          </w:p>
          <w:p>
            <w:pPr/>
            <w:r>
              <w:rPr>
                <w:b w:val="1"/>
                <w:bCs w:val="1"/>
              </w:rPr>
              <w:t xml:space="preserve">Всего к оплате: </w:t>
            </w:r>
            <w:r>
              <w:rPr>
                <w:b w:val="1"/>
                <w:bCs w:val="1"/>
                <w:u w:val="single"/>
              </w:rPr>
              <w:t xml:space="preserve">649,93</w:t>
            </w:r>
            <w:r>
              <w:rPr>
                <w:u w:val="single"/>
              </w:rPr>
              <w:t xml:space="preserve"> шестьсот сорок девять рублей 93 копейки</w:t>
            </w:r>
          </w:p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  <w:ind w:left="0" w:right="0" w:firstLine="540"/>
              <w:spacing w:after="0"/>
            </w:pPr>
            <w:r>
              <w:rPr>
                <w:i w:val="1"/>
                <w:iCs w:val="1"/>
              </w:rPr>
              <w:t xml:space="preserve">Клиент к качеству и объему выполненных работ претензий не имеет</w:t>
            </w:r>
          </w:p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  <w:tbl>
            <w:tblGrid>
              <w:gridCol w:w="3000" w:type="dxa"/>
              <w:gridCol w:w="500" w:type="dxa"/>
              <w:gridCol w:w="3000" w:type="dxa"/>
            </w:tblGrid>
            <w:tblPr>
              <w:jc w:val="center"/>
              <w:tblW w:w="4500" w:type="pct"/>
              <w:tblLayout w:type="autofit"/>
            </w:tblPr>
            <w:tr>
              <w:trPr>
                <w:trHeight w:val="" w:hRule="atLeast"/>
                <w:cantSplit w:val="1"/>
              </w:trPr>
              <w:tc>
                <w:tcPr>
                  <w:tcW w:w="3000" w:type="dxa"/>
                  <w:tcBorders>
                    <w:top w:val="single" w:sz="6" w:color="ffffff"/>
                    <w:left w:val="single" w:sz="6" w:color="ffffff"/>
                    <w:right w:val="single" w:sz="6" w:color="ffffff"/>
                    <w:bottom w:val="single" w:sz="6" w:color="ffffff"/>
                  </w:tcBorders>
                  <w:noWrap/>
                </w:tcPr>
                <w:p>
                  <w:pPr>
                    <w:jc w:val="center"/>
                    <w:spacing w:after="0"/>
                  </w:pPr>
                  <w:r>
                    <w:rPr>
                      <w:b w:val="1"/>
                      <w:bCs w:val="1"/>
                      <w:i w:val="1"/>
                      <w:iCs w:val="1"/>
                    </w:rPr>
                    <w:t xml:space="preserve">Заказчик:</w:t>
                  </w:r>
                </w:p>
                <w:p>
                  <w:pPr>
                    <w:jc w:val="left"/>
                    <w:spacing w:after="0"/>
                  </w:pPr>
                  <w:r>
                    <w:rPr>
                      <w:b w:val="1"/>
                      <w:bCs w:val="1"/>
                    </w:rPr>
                    <w:t xml:space="preserve">ООО "БИГ СТАР"</w:t>
                  </w:r>
                </w:p>
                <w:p>
                  <w:pPr>
                    <w:jc w:val="left"/>
                    <w:spacing w:after="0"/>
                  </w:pPr>
                  <w:r>
                    <w:rPr>
                      <w:rStyle w:val=""/>
                    </w:rPr>
                    <w:t xml:space="preserve">
                      ООО «БИГ СТАР»
                      <w:br/>
                      220035, г. Минск, ул. Тимирязева, д. 65Б, каб. 1107Б
                      <w:br/>
                      р/с BY55PJCB30124045801000000933 в ОАО "Приорбанк", г. Гомель, ул. Красноармейская, 3а
                      <w:br/>
                      БИК: PJCBBY2X
                      <w:br/>
                      УНП 490986593
                    </w:t>
                  </w:r>
                </w:p>
              </w:tc>
              <w:tc>
                <w:tcPr>
                  <w:tcW w:w="500" w:type="dxa"/>
                  <w:tcBorders>
                    <w:top w:val="single" w:sz="6" w:color="ffffff"/>
                    <w:left w:val="single" w:sz="6" w:color="ffffff"/>
                    <w:right w:val="single" w:sz="6" w:color="ffffff"/>
                    <w:bottom w:val="single" w:sz="6" w:color="ffffff"/>
                  </w:tcBorders>
                  <w:noWrap/>
                </w:tcPr>
                <w:p/>
              </w:tc>
              <w:tc>
                <w:tcPr>
                  <w:tcW w:w="3000" w:type="dxa"/>
                  <w:tcBorders>
                    <w:top w:val="single" w:sz="6" w:color="ffffff"/>
                    <w:left w:val="single" w:sz="6" w:color="ffffff"/>
                    <w:right w:val="single" w:sz="6" w:color="ffffff"/>
                    <w:bottom w:val="single" w:sz="6" w:color="ffffff"/>
                  </w:tcBorders>
                  <w:noWrap/>
                </w:tcPr>
                <w:p>
                  <w:pPr>
                    <w:jc w:val="center"/>
                    <w:spacing w:after="0"/>
                  </w:pPr>
                  <w:r>
                    <w:rPr>
                      <w:b w:val="1"/>
                      <w:bCs w:val="1"/>
                      <w:i w:val="1"/>
                      <w:iCs w:val="1"/>
                    </w:rPr>
                    <w:t xml:space="preserve">Исполнитель:</w:t>
                  </w:r>
                </w:p>
                <w:p>
                  <w:pPr>
                    <w:jc w:val="left"/>
                    <w:spacing w:after="0"/>
                  </w:pPr>
                  <w:r>
                    <w:rPr>
                      <w:b w:val="1"/>
                      <w:bCs w:val="1"/>
                    </w:rPr>
                    <w:t xml:space="preserve">ООО "Прадиус Нова"</w:t>
                  </w:r>
                </w:p>
                <w:p>
                  <w:pPr>
                    <w:jc w:val="left"/>
                    <w:spacing w:after="0"/>
                  </w:pPr>
                  <w:r>
                    <w:rPr>
                      <w:rStyle w:val=""/>
                    </w:rPr>
                    <w:t xml:space="preserve">Юридический и почтовый адреса: 223043, Минская область, Минский район, Папернянский с/с, район д. Дубовляны, д. 45, корп. 1, каб. 216, р/с BY20PJCB30120577071000000933 в ОАО «ПРИОРБАНК», г. Минск, ул. Тимирязева, 65а, БИК PJCBBY2X, УНП 192925589</w:t>
                  </w:r>
                </w:p>
              </w:tc>
            </w:tr>
            <w:tr>
              <w:trPr>
                <w:trHeight w:val="" w:hRule="atLeast"/>
                <w:cantSplit w:val="1"/>
              </w:trPr>
              <w:tc>
                <w:tcPr>
                  <w:tcW w:w="3000" w:type="dxa"/>
                  <w:tcBorders>
                    <w:top w:val="single" w:sz="6" w:color="ffffff"/>
                    <w:left w:val="single" w:sz="6" w:color="ffffff"/>
                    <w:right w:val="single" w:sz="6" w:color="ffffff"/>
                    <w:bottom w:val="single" w:sz="6" w:color="ffffff"/>
                  </w:tcBorders>
                  <w:noWrap/>
                </w:tcPr>
                <w:p>
                  <w:pPr>
                    <w:jc w:val="center"/>
                    <w:spacing w:after="0"/>
                  </w:pPr>
                  <w:r>
                    <w:rPr>
                      <w:rStyle w:val=""/>
                    </w:rPr>
                    <w:t xml:space="preserve"/>
                  </w:r>
                </w:p>
                <w:p>
                  <w:pPr>
                    <w:jc w:val="left"/>
                    <w:spacing w:after="0"/>
                  </w:pPr>
                  <w:r>
                    <w:rPr>
                      <w:rStyle w:val=""/>
                    </w:rPr>
                    <w:t xml:space="preserve">Директор</w:t>
                  </w:r>
                </w:p>
                <w:p>
                  <w:pPr>
                    <w:jc w:val="left"/>
                    <w:spacing w:after="0"/>
                  </w:pPr>
                  <w:r>
                    <w:rPr>
                      <w:rStyle w:val=""/>
                    </w:rPr>
                    <w:t xml:space="preserve">_____________________Коваленко В.С.</w:t>
                  </w:r>
                </w:p>
                <w:p>
                  <w:pPr>
                    <w:jc w:val="left"/>
                    <w:spacing w:after="0"/>
                  </w:pPr>
                  <w:r>
                    <w:rPr>
                      <w:rStyle w:val=""/>
                    </w:rPr>
                    <w:t xml:space="preserve">М.П.</w:t>
                  </w:r>
                </w:p>
              </w:tc>
              <w:tc>
                <w:tcPr>
                  <w:tcW w:w="500" w:type="dxa"/>
                  <w:tcBorders>
                    <w:top w:val="single" w:sz="6" w:color="ffffff"/>
                    <w:left w:val="single" w:sz="6" w:color="ffffff"/>
                    <w:right w:val="single" w:sz="6" w:color="ffffff"/>
                    <w:bottom w:val="single" w:sz="6" w:color="ffffff"/>
                  </w:tcBorders>
                  <w:noWrap/>
                </w:tcPr>
                <w:p/>
              </w:tc>
              <w:tc>
                <w:tcPr>
                  <w:tcW w:w="3000" w:type="dxa"/>
                  <w:tcBorders>
                    <w:top w:val="single" w:sz="6" w:color="ffffff"/>
                    <w:left w:val="single" w:sz="6" w:color="ffffff"/>
                    <w:right w:val="single" w:sz="6" w:color="ffffff"/>
                    <w:bottom w:val="single" w:sz="6" w:color="ffffff"/>
                  </w:tcBorders>
                  <w:noWrap/>
                </w:tcPr>
                <w:p>
                  <w:pPr>
                    <w:jc w:val="center"/>
                    <w:spacing w:after="0"/>
                  </w:pPr>
                  <w:r>
                    <w:rPr>
                      <w:rStyle w:val=""/>
                    </w:rPr>
                    <w:t xml:space="preserve"/>
                  </w:r>
                </w:p>
                <w:p>
                  <w:pPr>
                    <w:jc w:val="left"/>
                    <w:spacing w:after="0"/>
                  </w:pPr>
                  <w:r>
                    <w:rPr>
                      <w:rStyle w:val=""/>
                    </w:rPr>
                    <w:t xml:space="preserve">Директор</w:t>
                  </w:r>
                </w:p>
                <w:p>
                  <w:pPr>
                    <w:jc w:val="left"/>
                    <w:spacing w:after="0"/>
                  </w:pPr>
                  <w:r>
                    <w:rPr>
                      <w:rStyle w:val=""/>
                    </w:rPr>
                    <w:t xml:space="preserve">_____________________ Ковалевская О.А.</w:t>
                  </w:r>
                </w:p>
                <w:p>
                  <w:pPr>
                    <w:jc w:val="left"/>
                    <w:spacing w:after="0"/>
                  </w:pPr>
                  <w:r>
                    <w:rPr>
                      <w:rStyle w:val=""/>
                    </w:rPr>
                    <w:t xml:space="preserve">М.П.</w:t>
                  </w:r>
                </w:p>
              </w:tc>
            </w:tr>
          </w:tbl>
          <w:p/>
        </w:tc>
      </w:tr>
    </w:tbl>
    <w:sectPr>
      <w:footerReference w:type="default" r:id="rId7"/>
      <w:pgSz w:orient="portrait" w:w="11905.511811023622" w:h="16837.79527559055"/>
      <w:pgMar w:top="566.9291338582676" w:right="566.9291338582676" w:bottom="850.3937007874015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  <w:spacing w:after="0"/>
    </w:pPr>
    <w:r>
      <w:fldChar w:fldCharType="begin"/>
    </w:r>
    <w:r>
      <w:rPr>
        <w:rStyle w:val=""/>
      </w:rPr>
      <w:instrText xml:space="preserve">PAGE</w:instrText>
    </w:r>
    <w:r>
      <w:fldChar w:fldCharType="separate"/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19"/>
        <w:szCs w:val="19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2024-07-02T11:16:03+00:00</dcterms:created>
  <dcterms:modified xsi:type="dcterms:W3CDTF">2024-07-02T11:16:03+00:00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