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167171"/>
    <w:bookmarkEnd w:id="0"/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1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248834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B516EB"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633D9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c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1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248835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Default="00E81057" w:rsidP="00A6757A">
      <w:pPr>
        <w:ind w:firstLineChars="200" w:firstLine="480"/>
        <w:jc w:val="both"/>
      </w:pPr>
      <w:bookmarkStart w:id="38" w:name="OLE_LINK27"/>
      <w:bookmarkStart w:id="39" w:name="OLE_LINK38"/>
      <w:bookmarkStart w:id="40" w:name="OLE_LINK39"/>
      <w:r>
        <w:t>N</w:t>
      </w:r>
      <w:r>
        <w:t>umerically</w:t>
      </w:r>
      <w:r>
        <w:t xml:space="preserve"> </w:t>
      </w:r>
      <w:r w:rsidR="00AA6B73">
        <w:rPr>
          <w:rFonts w:hint="eastAsia"/>
        </w:rPr>
        <w:t>C</w:t>
      </w:r>
      <w:r w:rsidR="00AA6B73">
        <w:t xml:space="preserve">ontrolled </w:t>
      </w:r>
      <w:r w:rsidR="00AA6B73">
        <w:rPr>
          <w:rFonts w:hint="eastAsia"/>
        </w:rPr>
        <w:t>O</w:t>
      </w:r>
      <w:r>
        <w:t>scillator</w:t>
      </w:r>
      <w:bookmarkEnd w:id="39"/>
      <w:bookmarkEnd w:id="40"/>
      <w:r>
        <w:t>(</w:t>
      </w:r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  <w:jc w:val="both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>The DDS’ s frequency resolution is 16 bits, and it achieve</w:t>
      </w:r>
      <w:r w:rsidR="009B3DC1">
        <w:t>d</w:t>
      </w:r>
      <w:r w:rsidR="00D8403B">
        <w:t xml:space="preserve"> 100 dBc </w:t>
      </w:r>
      <w:r w:rsidR="009B3DC1">
        <w:t xml:space="preserve">of </w:t>
      </w:r>
      <w:r w:rsidR="00D8403B">
        <w:t xml:space="preserve">SFDR with 23.4 mW </w:t>
      </w:r>
      <w:r w:rsidR="009B3DC1">
        <w:t xml:space="preserve">of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</w:p>
    <w:bookmarkEnd w:id="38"/>
    <w:p w:rsidR="00D8403B" w:rsidRPr="00D8403B" w:rsidRDefault="00D8403B" w:rsidP="00A6757A">
      <w:pPr>
        <w:ind w:firstLineChars="200" w:firstLine="480"/>
        <w:jc w:val="both"/>
        <w:rPr>
          <w:rFonts w:hint="eastAsia"/>
        </w:rPr>
      </w:pP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C8477C">
        <w:t xml:space="preserve">- 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1" w:name="_Toc482552144" w:displacedByCustomXml="next"/>
    <w:bookmarkStart w:id="42" w:name="_Toc483248836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52EB5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2"/>
          <w:bookmarkEnd w:id="41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4" w:history="1">
            <w:r w:rsidR="00352EB5" w:rsidRPr="00A92651">
              <w:rPr>
                <w:rStyle w:val="affa"/>
                <w:noProof/>
              </w:rPr>
              <w:t>中文摘要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5" w:history="1">
            <w:r w:rsidR="00352EB5" w:rsidRPr="00A92651">
              <w:rPr>
                <w:rStyle w:val="affa"/>
                <w:noProof/>
              </w:rPr>
              <w:t>ABSTRACT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6" w:history="1">
            <w:r w:rsidR="00352EB5" w:rsidRPr="00A92651">
              <w:rPr>
                <w:rStyle w:val="affa"/>
                <w:noProof/>
              </w:rPr>
              <w:t>目</w:t>
            </w:r>
            <w:r w:rsidR="00352EB5" w:rsidRPr="00A92651">
              <w:rPr>
                <w:rStyle w:val="affa"/>
                <w:noProof/>
              </w:rPr>
              <w:t xml:space="preserve">   </w:t>
            </w:r>
            <w:r w:rsidR="00352EB5" w:rsidRPr="00A92651">
              <w:rPr>
                <w:rStyle w:val="affa"/>
                <w:noProof/>
              </w:rPr>
              <w:t>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7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1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引言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8" w:history="1">
            <w:r w:rsidR="00352EB5" w:rsidRPr="00A92651">
              <w:rPr>
                <w:rStyle w:val="affa"/>
                <w:noProof/>
              </w:rPr>
              <w:t xml:space="preserve">1.1 </w:t>
            </w:r>
            <w:r w:rsidR="00352EB5" w:rsidRPr="00A92651">
              <w:rPr>
                <w:rStyle w:val="affa"/>
                <w:noProof/>
              </w:rPr>
              <w:t>研究背景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9" w:history="1">
            <w:r w:rsidR="00352EB5" w:rsidRPr="00A92651">
              <w:rPr>
                <w:rStyle w:val="affa"/>
                <w:noProof/>
              </w:rPr>
              <w:t xml:space="preserve">1.2 </w:t>
            </w:r>
            <w:r w:rsidR="00352EB5" w:rsidRPr="00A92651">
              <w:rPr>
                <w:rStyle w:val="affa"/>
                <w:noProof/>
              </w:rPr>
              <w:t>主要评价指标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0" w:history="1">
            <w:r w:rsidR="00352EB5" w:rsidRPr="00A92651">
              <w:rPr>
                <w:rStyle w:val="affa"/>
                <w:noProof/>
              </w:rPr>
              <w:t xml:space="preserve">1.3 </w:t>
            </w:r>
            <w:r w:rsidR="00352EB5" w:rsidRPr="00A92651">
              <w:rPr>
                <w:rStyle w:val="affa"/>
                <w:noProof/>
              </w:rPr>
              <w:t>研究现状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锁相环式</w:t>
            </w:r>
            <w:r w:rsidR="00352EB5" w:rsidRPr="00A92651">
              <w:rPr>
                <w:rStyle w:val="affa"/>
                <w:noProof/>
              </w:rPr>
              <w:t>(PLL)</w:t>
            </w:r>
            <w:r w:rsidR="00352EB5" w:rsidRPr="00A92651">
              <w:rPr>
                <w:rStyle w:val="affa"/>
                <w:noProof/>
              </w:rPr>
              <w:t>频率综合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直接数字式频率综合</w:t>
            </w:r>
            <w:r w:rsidR="00352EB5" w:rsidRPr="00A92651">
              <w:rPr>
                <w:rStyle w:val="affa"/>
                <w:noProof/>
              </w:rPr>
              <w:t>(DDS)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1.3.3</w:t>
            </w:r>
            <w:r w:rsidR="00352EB5" w:rsidRPr="00A92651">
              <w:rPr>
                <w:rStyle w:val="affa"/>
                <w:noProof/>
              </w:rPr>
              <w:t xml:space="preserve"> DDS</w:t>
            </w:r>
            <w:r w:rsidR="00352EB5" w:rsidRPr="00A92651">
              <w:rPr>
                <w:rStyle w:val="affa"/>
                <w:noProof/>
              </w:rPr>
              <w:t>近年工作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4" w:history="1">
            <w:r w:rsidR="00352EB5" w:rsidRPr="00A92651">
              <w:rPr>
                <w:rStyle w:val="affa"/>
                <w:noProof/>
              </w:rPr>
              <w:t xml:space="preserve">1.4 </w:t>
            </w:r>
            <w:r w:rsidR="00352EB5" w:rsidRPr="00A92651">
              <w:rPr>
                <w:rStyle w:val="affa"/>
                <w:noProof/>
              </w:rPr>
              <w:t>论文主要工作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5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2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直接数字式频率综合</w:t>
            </w:r>
            <w:r w:rsidR="00352EB5" w:rsidRPr="00A92651">
              <w:rPr>
                <w:rStyle w:val="affa"/>
                <w:noProof/>
              </w:rPr>
              <w:t>(DDS)</w:t>
            </w:r>
            <w:r w:rsidR="00352EB5" w:rsidRPr="00A92651">
              <w:rPr>
                <w:rStyle w:val="affa"/>
                <w:noProof/>
              </w:rPr>
              <w:t>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6" w:history="1">
            <w:r w:rsidR="00352EB5" w:rsidRPr="00A92651">
              <w:rPr>
                <w:rStyle w:val="affa"/>
                <w:noProof/>
              </w:rPr>
              <w:t>2.1 DDS</w:t>
            </w:r>
            <w:r w:rsidR="00352EB5" w:rsidRPr="00A92651">
              <w:rPr>
                <w:rStyle w:val="affa"/>
                <w:noProof/>
              </w:rPr>
              <w:t>的原理和框架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7" w:history="1">
            <w:r w:rsidR="00352EB5" w:rsidRPr="00A92651">
              <w:rPr>
                <w:rStyle w:val="affa"/>
                <w:noProof/>
              </w:rPr>
              <w:t xml:space="preserve">2.2 </w:t>
            </w:r>
            <w:r w:rsidR="00352EB5" w:rsidRPr="00A92651">
              <w:rPr>
                <w:rStyle w:val="affa"/>
                <w:noProof/>
              </w:rPr>
              <w:t>查找表压缩技术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8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2.2.1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对称性方法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2.2.2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引入近似结构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0" w:history="1">
            <w:r w:rsidR="00352EB5" w:rsidRPr="00A92651">
              <w:rPr>
                <w:rStyle w:val="affa"/>
                <w:noProof/>
              </w:rPr>
              <w:t xml:space="preserve">2.3 </w:t>
            </w:r>
            <w:r w:rsidR="00352EB5" w:rsidRPr="00A92651">
              <w:rPr>
                <w:rStyle w:val="affa"/>
                <w:noProof/>
              </w:rPr>
              <w:t>角度旋转方法介绍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2.3.1</w:t>
            </w:r>
            <w:r w:rsidR="00352EB5" w:rsidRPr="00A92651">
              <w:rPr>
                <w:rStyle w:val="affa"/>
                <w:noProof/>
              </w:rPr>
              <w:t xml:space="preserve"> CORDIC</w:t>
            </w:r>
            <w:r w:rsidR="00352EB5" w:rsidRPr="00A92651">
              <w:rPr>
                <w:rStyle w:val="affa"/>
                <w:noProof/>
              </w:rPr>
              <w:t>算法原理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混合结构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2.3.3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改进算法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4" w:history="1">
            <w:r w:rsidR="00352EB5" w:rsidRPr="00A92651">
              <w:rPr>
                <w:rStyle w:val="affa"/>
                <w:noProof/>
              </w:rPr>
              <w:t>2.4 DDS</w:t>
            </w:r>
            <w:r w:rsidR="00352EB5" w:rsidRPr="00A92651">
              <w:rPr>
                <w:rStyle w:val="affa"/>
                <w:noProof/>
              </w:rPr>
              <w:t>的频谱特性和误差来源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5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2.4.1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频谱分析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6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2.4.2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噪声来源分析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7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3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基于直接数字式的振荡器设计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8" w:history="1">
            <w:r w:rsidR="00352EB5" w:rsidRPr="00A92651">
              <w:rPr>
                <w:rStyle w:val="affa"/>
                <w:noProof/>
              </w:rPr>
              <w:t xml:space="preserve">3.1 ROM-CORDIC </w:t>
            </w:r>
            <w:r w:rsidR="00352EB5" w:rsidRPr="00A92651">
              <w:rPr>
                <w:rStyle w:val="affa"/>
                <w:noProof/>
              </w:rPr>
              <w:t>混合结构设计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相位累加器</w:t>
            </w:r>
            <w:r w:rsidR="00352EB5" w:rsidRPr="00A92651">
              <w:rPr>
                <w:rStyle w:val="affa"/>
                <w:noProof/>
              </w:rPr>
              <w:t>(PA)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0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相位压缩器</w:t>
            </w:r>
            <w:r w:rsidR="00352EB5" w:rsidRPr="00A92651">
              <w:rPr>
                <w:rStyle w:val="affa"/>
                <w:noProof/>
              </w:rPr>
              <w:t>(PC)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3.1.3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相位幅度转换器</w:t>
            </w:r>
            <w:r w:rsidR="00352EB5" w:rsidRPr="00A92651">
              <w:rPr>
                <w:rStyle w:val="affa"/>
                <w:noProof/>
              </w:rPr>
              <w:t>(PAC)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2" w:history="1">
            <w:r w:rsidR="00352EB5" w:rsidRPr="00A92651">
              <w:rPr>
                <w:rStyle w:val="affa"/>
                <w:noProof/>
              </w:rPr>
              <w:t xml:space="preserve">3.2 </w:t>
            </w:r>
            <w:r w:rsidR="00352EB5" w:rsidRPr="00A92651">
              <w:rPr>
                <w:rStyle w:val="affa"/>
                <w:noProof/>
              </w:rPr>
              <w:t>资源配置分析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3" w:history="1">
            <w:r w:rsidR="00352EB5" w:rsidRPr="00A92651">
              <w:rPr>
                <w:rStyle w:val="affa"/>
                <w:noProof/>
              </w:rPr>
              <w:t xml:space="preserve">3.3 </w:t>
            </w:r>
            <w:r w:rsidR="00352EB5" w:rsidRPr="00A92651">
              <w:rPr>
                <w:rStyle w:val="affa"/>
                <w:noProof/>
              </w:rPr>
              <w:t>流水线设计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4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4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数控振荡器实现和仿真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5" w:history="1">
            <w:r w:rsidR="00352EB5" w:rsidRPr="00A92651">
              <w:rPr>
                <w:rStyle w:val="affa"/>
                <w:noProof/>
              </w:rPr>
              <w:t xml:space="preserve">4.1 </w:t>
            </w:r>
            <w:r w:rsidR="00352EB5" w:rsidRPr="00A92651">
              <w:rPr>
                <w:rStyle w:val="affa"/>
                <w:noProof/>
              </w:rPr>
              <w:t>功能性仿真平台搭建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6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4.1.1</w:t>
            </w:r>
            <w:r w:rsidR="00352EB5" w:rsidRPr="00A92651">
              <w:rPr>
                <w:rStyle w:val="affa"/>
                <w:noProof/>
              </w:rPr>
              <w:t xml:space="preserve"> MATLAB</w:t>
            </w:r>
            <w:r w:rsidR="00352EB5" w:rsidRPr="00A92651">
              <w:rPr>
                <w:rStyle w:val="affa"/>
                <w:noProof/>
              </w:rPr>
              <w:t>数值计算平台仿真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7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4.1.2</w:t>
            </w:r>
            <w:r w:rsidR="00352EB5" w:rsidRPr="00A92651">
              <w:rPr>
                <w:rStyle w:val="affa"/>
                <w:noProof/>
              </w:rPr>
              <w:t xml:space="preserve"> modelsim</w:t>
            </w:r>
            <w:r w:rsidR="00352EB5" w:rsidRPr="00A92651">
              <w:rPr>
                <w:rStyle w:val="affa"/>
                <w:noProof/>
              </w:rPr>
              <w:t>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8" w:history="1">
            <w:r w:rsidR="00352EB5" w:rsidRPr="00A92651">
              <w:rPr>
                <w:rStyle w:val="affa"/>
                <w:noProof/>
              </w:rPr>
              <w:t xml:space="preserve">4.2 </w:t>
            </w:r>
            <w:r w:rsidR="00352EB5" w:rsidRPr="00A92651">
              <w:rPr>
                <w:rStyle w:val="affa"/>
                <w:noProof/>
              </w:rPr>
              <w:t>关键路径优化方法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4.2.1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电路结构规范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0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4.2.2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关键模块重新设计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1" w:history="1">
            <w:r w:rsidR="00352EB5" w:rsidRPr="00A92651">
              <w:rPr>
                <w:rStyle w:val="affa"/>
                <w:noProof/>
              </w:rPr>
              <w:t xml:space="preserve">4.3 </w:t>
            </w:r>
            <w:r w:rsidR="00352EB5" w:rsidRPr="00A92651">
              <w:rPr>
                <w:rStyle w:val="affa"/>
                <w:noProof/>
              </w:rPr>
              <w:t>时序仿真结果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4.3.1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工具介绍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结果展示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4" w:history="1">
            <w:r w:rsidR="00352EB5" w:rsidRPr="00A92651">
              <w:rPr>
                <w:rStyle w:val="affa"/>
                <w:noProof/>
              </w:rPr>
              <w:t xml:space="preserve">4.4 </w:t>
            </w:r>
            <w:r w:rsidR="00352EB5" w:rsidRPr="00A92651">
              <w:rPr>
                <w:rStyle w:val="affa"/>
                <w:noProof/>
              </w:rPr>
              <w:t>性能比较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5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5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结论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6" w:history="1">
            <w:r w:rsidR="00352EB5" w:rsidRPr="00A92651">
              <w:rPr>
                <w:rStyle w:val="affa"/>
                <w:noProof/>
              </w:rPr>
              <w:t xml:space="preserve">5.1 </w:t>
            </w:r>
            <w:r w:rsidR="00352EB5" w:rsidRPr="00A92651">
              <w:rPr>
                <w:rStyle w:val="affa"/>
                <w:noProof/>
              </w:rPr>
              <w:t>主要工作总结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7" w:history="1">
            <w:r w:rsidR="00352EB5" w:rsidRPr="00A92651">
              <w:rPr>
                <w:rStyle w:val="affa"/>
                <w:noProof/>
              </w:rPr>
              <w:t xml:space="preserve">5.2 </w:t>
            </w:r>
            <w:r w:rsidR="00352EB5" w:rsidRPr="00A92651">
              <w:rPr>
                <w:rStyle w:val="affa"/>
                <w:noProof/>
              </w:rPr>
              <w:t>未来工作展望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8" w:history="1">
            <w:r w:rsidR="00352EB5" w:rsidRPr="00A92651">
              <w:rPr>
                <w:rStyle w:val="affa"/>
                <w:noProof/>
              </w:rPr>
              <w:t>插图索引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9" w:history="1">
            <w:r w:rsidR="00352EB5" w:rsidRPr="00A92651">
              <w:rPr>
                <w:rStyle w:val="affa"/>
                <w:noProof/>
              </w:rPr>
              <w:t>表格索引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0" w:history="1">
            <w:r w:rsidR="00352EB5" w:rsidRPr="00A92651">
              <w:rPr>
                <w:rStyle w:val="affa"/>
                <w:noProof/>
              </w:rPr>
              <w:t>参考文献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1" w:history="1">
            <w:r w:rsidR="00352EB5" w:rsidRPr="00A92651">
              <w:rPr>
                <w:rStyle w:val="affa"/>
                <w:noProof/>
              </w:rPr>
              <w:t>致</w:t>
            </w:r>
            <w:r w:rsidR="00352EB5" w:rsidRPr="00A92651">
              <w:rPr>
                <w:rStyle w:val="affa"/>
                <w:noProof/>
              </w:rPr>
              <w:t xml:space="preserve">   </w:t>
            </w:r>
            <w:r w:rsidR="00352EB5" w:rsidRPr="00A92651">
              <w:rPr>
                <w:rStyle w:val="affa"/>
                <w:noProof/>
              </w:rPr>
              <w:t>谢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37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A6757A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2" w:history="1">
            <w:r w:rsidR="00352EB5" w:rsidRPr="00A92651">
              <w:rPr>
                <w:rStyle w:val="affa"/>
                <w:noProof/>
              </w:rPr>
              <w:t>附录</w:t>
            </w:r>
            <w:r w:rsidR="00352EB5" w:rsidRPr="00A92651">
              <w:rPr>
                <w:rStyle w:val="affa"/>
                <w:noProof/>
              </w:rPr>
              <w:t xml:space="preserve">A </w:t>
            </w:r>
            <w:r w:rsidR="00352EB5" w:rsidRPr="00A92651">
              <w:rPr>
                <w:rStyle w:val="affa"/>
                <w:noProof/>
              </w:rPr>
              <w:t>外文资料调研阅读报告或书面翻译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3" w:name="_Toc483248837"/>
      <w:bookmarkStart w:id="44" w:name="_Toc390423715"/>
      <w:bookmarkStart w:id="45" w:name="OLE_LINK1"/>
      <w:bookmarkStart w:id="46" w:name="OLE_LINK2"/>
      <w:r>
        <w:rPr>
          <w:rFonts w:hint="eastAsia"/>
        </w:rPr>
        <w:lastRenderedPageBreak/>
        <w:t>引言</w:t>
      </w:r>
      <w:bookmarkEnd w:id="43"/>
    </w:p>
    <w:p w:rsidR="003F4A1E" w:rsidRDefault="00BA20F5" w:rsidP="003F4A1E">
      <w:pPr>
        <w:pStyle w:val="2"/>
      </w:pPr>
      <w:bookmarkStart w:id="47" w:name="_Toc483248838"/>
      <w:r>
        <w:rPr>
          <w:rFonts w:hint="eastAsia"/>
        </w:rPr>
        <w:t>研究背景</w:t>
      </w:r>
      <w:bookmarkEnd w:id="47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</w:t>
      </w:r>
      <w:r w:rsidR="00F01EDB">
        <w:rPr>
          <w:rFonts w:hint="eastAsia"/>
        </w:rPr>
        <w:t>合成式，通过</w:t>
      </w:r>
      <w:r w:rsidR="00A54F61">
        <w:rPr>
          <w:rFonts w:hint="eastAsia"/>
        </w:rPr>
        <w:t>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8" w:name="_Toc483248839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8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D03E27">
        <w:rPr>
          <w:rFonts w:hint="eastAsia"/>
        </w:rPr>
        <w:t>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CE0092" w:rsidRDefault="003011E5" w:rsidP="00CE0092">
      <w:pPr>
        <w:pStyle w:val="afffc"/>
        <w:keepNext/>
        <w:spacing w:before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164.25pt" o:ole="">
            <v:imagedata r:id="rId13" o:title=""/>
          </v:shape>
          <o:OLEObject Type="Embed" ProgID="Visio.Drawing.15" ShapeID="_x0000_i1025" DrawAspect="Content" ObjectID="_1557140234" r:id="rId14"/>
        </w:object>
      </w:r>
    </w:p>
    <w:p w:rsidR="0055754E" w:rsidRDefault="00CE0092" w:rsidP="007904B2">
      <w:pPr>
        <w:pStyle w:val="afff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信号中的底噪和杂散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 w:rsidR="0099205C">
        <w:rPr>
          <w:rFonts w:hint="eastAsia"/>
        </w:rPr>
        <w:t>用于</w:t>
      </w:r>
      <w:r w:rsidR="0099205C">
        <w:t>衡量</w:t>
      </w:r>
      <w:r>
        <w:t>底噪的大小</w:t>
      </w:r>
      <w:r>
        <w:rPr>
          <w:rFonts w:hint="eastAsia"/>
        </w:rPr>
        <w:t>，图</w:t>
      </w:r>
      <w:r w:rsidR="0008279E">
        <w:t>1</w:t>
      </w:r>
      <w:r w:rsidR="0008279E">
        <w:rPr>
          <w:rFonts w:hint="eastAsia"/>
        </w:rPr>
        <w:t>.</w:t>
      </w:r>
      <w:r>
        <w:t>1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8279E">
        <w:rPr>
          <w:rFonts w:hint="eastAsia"/>
        </w:rPr>
        <w:t>图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0468B3">
          <w:rPr>
            <w:noProof/>
          </w:rPr>
          <w:t>1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640BBA" w:rsidP="00561CC9">
      <w:r>
        <w:rPr>
          <w:rFonts w:hint="eastAsia"/>
        </w:rPr>
        <w:t>对于正余弦信号，不仅要降低</w:t>
      </w:r>
      <w:r w:rsidR="00C00E04">
        <w:rPr>
          <w:rFonts w:hint="eastAsia"/>
        </w:rPr>
        <w:t>总噪声的能量占比，</w:t>
      </w:r>
      <w:r>
        <w:rPr>
          <w:rFonts w:hint="eastAsia"/>
        </w:rPr>
        <w:t>减少信号中</w:t>
      </w:r>
      <w:r w:rsidR="00C00E04">
        <w:rPr>
          <w:rFonts w:hint="eastAsia"/>
        </w:rPr>
        <w:t>有色噪声也非常重要，因此使用</w:t>
      </w:r>
      <w:r w:rsidR="00C00E04">
        <w:rPr>
          <w:rFonts w:hint="eastAsia"/>
        </w:rPr>
        <w:t>SFDR</w:t>
      </w:r>
      <w:r w:rsidR="00C00E04">
        <w:rPr>
          <w:rFonts w:hint="eastAsia"/>
        </w:rPr>
        <w:t>用于评价输出的杂散性能。</w:t>
      </w:r>
      <w:r w:rsidR="00C00E04">
        <w:rPr>
          <w:rFonts w:hint="eastAsia"/>
        </w:rPr>
        <w:t>SFDR</w:t>
      </w:r>
      <w:r w:rsidR="00C00E04">
        <w:rPr>
          <w:rFonts w:hint="eastAsia"/>
        </w:rPr>
        <w:t>的定义为基频信号和最大杂散信号</w:t>
      </w:r>
      <w:r>
        <w:rPr>
          <w:rFonts w:hint="eastAsia"/>
        </w:rPr>
        <w:t>的</w:t>
      </w:r>
      <w:r w:rsidR="00C00E04">
        <w:rPr>
          <w:rFonts w:hint="eastAsia"/>
        </w:rPr>
        <w:t>能量之比。</w:t>
      </w:r>
    </w:p>
    <w:p w:rsidR="00C35680" w:rsidRDefault="00C35680" w:rsidP="00C35680">
      <w:pPr>
        <w:pStyle w:val="24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 w:rsidR="00640BBA">
        <w:rPr>
          <w:rFonts w:hint="eastAsia"/>
        </w:rPr>
        <w:t>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640BBA"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r>
        <w:t>底噪</w:t>
      </w:r>
      <w:r w:rsidR="00640BBA">
        <w:rPr>
          <w:rFonts w:hint="eastAsia"/>
        </w:rPr>
        <w:t>同样</w:t>
      </w:r>
      <w:r>
        <w:t>较小</w:t>
      </w:r>
      <w:r>
        <w:rPr>
          <w:rFonts w:hint="eastAsia"/>
        </w:rPr>
        <w:t>的</w:t>
      </w:r>
      <w:r>
        <w:t>情况下，</w:t>
      </w:r>
      <w:r w:rsidR="00640BBA">
        <w:rPr>
          <w:rFonts w:hint="eastAsia"/>
        </w:rPr>
        <w:t>(</w:t>
      </w:r>
      <w:r w:rsidR="00640BBA">
        <w:t>b</w:t>
      </w:r>
      <w:r w:rsidR="00640BBA">
        <w:rPr>
          <w:rFonts w:hint="eastAsia"/>
        </w:rPr>
        <w:t>)</w:t>
      </w:r>
      <w:r w:rsidR="00640BBA">
        <w:rPr>
          <w:rFonts w:hint="eastAsia"/>
        </w:rPr>
        <w:t>中</w:t>
      </w:r>
      <w:r w:rsidR="00640BBA">
        <w:t>的</w:t>
      </w:r>
      <w:r>
        <w:t>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9" w:name="_Toc483248840"/>
      <w:r>
        <w:rPr>
          <w:rFonts w:hint="eastAsia"/>
        </w:rPr>
        <w:t>研究现状</w:t>
      </w:r>
      <w:bookmarkEnd w:id="49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50" w:name="_Toc483248841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50"/>
    </w:p>
    <w:p w:rsidR="00D60D10" w:rsidRDefault="005E33AD" w:rsidP="00D60D10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0FF9FB8D" wp14:editId="0434160F">
            <wp:extent cx="3603304" cy="1385790"/>
            <wp:effectExtent l="0" t="0" r="0" b="5080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49" cy="139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EA9">
        <w:rPr>
          <w:noProof/>
        </w:rPr>
        <w:t xml:space="preserve"> </w:t>
      </w:r>
    </w:p>
    <w:p w:rsidR="00D60D10" w:rsidRDefault="00D60D10" w:rsidP="00D60D10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rPr>
          <w:rFonts w:hint="eastAsia"/>
        </w:rPr>
        <w:t>锁相环式频率综合原理</w:t>
      </w:r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</w:t>
      </w:r>
      <w:r w:rsidR="002C1E8F" w:rsidRPr="00DE0612">
        <w:rPr>
          <w:rFonts w:hint="eastAsia"/>
        </w:rPr>
        <w:lastRenderedPageBreak/>
        <w:t>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640BBA">
        <w:rPr>
          <w:rFonts w:hint="eastAsia"/>
        </w:rPr>
        <w:t>正弦波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845717">
      <w:pPr>
        <w:pStyle w:val="3"/>
      </w:pPr>
      <w:bookmarkStart w:id="51" w:name="_Toc483248842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1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AE641E" w:rsidRDefault="00B07A78" w:rsidP="00AE641E">
      <w:pPr>
        <w:pStyle w:val="afffc"/>
        <w:keepNext/>
        <w:spacing w:before="312"/>
      </w:pPr>
      <w:r w:rsidRPr="00B07A78">
        <w:rPr>
          <w:noProof/>
        </w:rPr>
        <w:drawing>
          <wp:inline distT="0" distB="0" distL="0" distR="0" wp14:anchorId="5D3EFC03" wp14:editId="5456F2A1">
            <wp:extent cx="5328285" cy="997455"/>
            <wp:effectExtent l="0" t="0" r="5715" b="0"/>
            <wp:docPr id="10" name="图片 10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</w:p>
    <w:p w:rsidR="003E1129" w:rsidRPr="00F259F4" w:rsidRDefault="00074D1E" w:rsidP="001D104A">
      <w:pPr>
        <w:ind w:firstLineChars="200" w:firstLine="480"/>
      </w:pPr>
      <w:bookmarkStart w:id="52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2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3" w:name="_Toc483248843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3"/>
    </w:p>
    <w:p w:rsidR="009A34C0" w:rsidRDefault="009A34C0" w:rsidP="009A34C0">
      <w:pPr>
        <w:ind w:firstLineChars="200" w:firstLine="480"/>
      </w:pPr>
      <w:bookmarkStart w:id="54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4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</w:t>
      </w:r>
      <w:r w:rsidR="003A03DD">
        <w:rPr>
          <w:rFonts w:hint="eastAsia"/>
        </w:rPr>
        <w:lastRenderedPageBreak/>
        <w:t>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5" w:name="OLE_LINK14"/>
      <w:bookmarkStart w:id="56" w:name="OLE_LINK15"/>
      <w:r w:rsidR="00074D1E">
        <w:t>找表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9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f5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5"/>
    <w:bookmarkEnd w:id="56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BA20F5" w:rsidRDefault="00BA20F5">
      <w:pPr>
        <w:pStyle w:val="2"/>
      </w:pPr>
      <w:bookmarkStart w:id="57" w:name="_Toc483248844"/>
      <w:r>
        <w:rPr>
          <w:rFonts w:hint="eastAsia"/>
        </w:rPr>
        <w:t>论文主要工作</w:t>
      </w:r>
      <w:bookmarkEnd w:id="57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C34C52">
        <w:t>综合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8" w:name="OLE_LINK16"/>
      <w:bookmarkStart w:id="59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8"/>
      <w:bookmarkEnd w:id="59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60" w:name="_Toc483248845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60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61" w:name="_Toc483248846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61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，如图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A614D" w:rsidP="00C66E7A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62" w:name="OLE_LINK40"/>
      <w:bookmarkStart w:id="63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2"/>
      <w:bookmarkEnd w:id="63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将数字信号转换为模拟信号。如图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c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6A6E7C7" wp14:editId="6C16763C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64" w:name="OLE_LINK42"/>
      <w:r>
        <w:rPr>
          <w:rFonts w:hint="eastAsia"/>
        </w:rPr>
        <w:t>转换后波形还存在明显的阶梯效应</w:t>
      </w:r>
      <w:bookmarkEnd w:id="64"/>
      <w:r>
        <w:rPr>
          <w:rFonts w:hint="eastAsia"/>
        </w:rPr>
        <w:t>。这是由于在时间离散信号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5" w:name="OLE_LINK44"/>
      <w:bookmarkStart w:id="66" w:name="OLE_LINK45"/>
      <w:r>
        <w:rPr>
          <w:rFonts w:hint="eastAsia"/>
        </w:rPr>
        <w:t>当于在时间连续</w:t>
      </w:r>
      <w:bookmarkEnd w:id="65"/>
      <w:bookmarkEnd w:id="66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7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的转换。</w:t>
      </w:r>
      <w:bookmarkEnd w:id="67"/>
    </w:p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90230E" w:rsidRDefault="0090230E">
      <w:pPr>
        <w:pStyle w:val="2"/>
      </w:pPr>
      <w:bookmarkStart w:id="68" w:name="_Toc483248847"/>
      <w:r>
        <w:rPr>
          <w:rFonts w:hint="eastAsia"/>
        </w:rPr>
        <w:t>查找表压缩技术</w:t>
      </w:r>
      <w:bookmarkEnd w:id="68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9" w:name="_Toc483248848"/>
      <w:r>
        <w:rPr>
          <w:rFonts w:hint="eastAsia"/>
        </w:rPr>
        <w:t>对称性方法</w:t>
      </w:r>
      <w:bookmarkEnd w:id="69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70" w:name="OLE_LINK49"/>
      <w:r>
        <w:rPr>
          <w:rFonts w:hint="eastAsia"/>
        </w:rPr>
        <w:t>位信息在第一象限</w:t>
      </w:r>
      <w:bookmarkEnd w:id="70"/>
      <w:r>
        <w:rPr>
          <w:rFonts w:hint="eastAsia"/>
        </w:rPr>
        <w:t>查表，</w:t>
      </w:r>
      <w:bookmarkStart w:id="71" w:name="OLE_LINK47"/>
      <w:bookmarkStart w:id="72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71"/>
      <w:bookmarkEnd w:id="72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3" w:name="_Toc483248849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73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c"/>
        <w:keepNext/>
        <w:spacing w:before="312"/>
      </w:pPr>
      <w:r w:rsidRPr="00890805">
        <w:rPr>
          <w:noProof/>
        </w:rPr>
        <w:drawing>
          <wp:inline distT="0" distB="0" distL="0" distR="0" wp14:anchorId="34C2DDCC" wp14:editId="32C3BAA5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c"/>
        <w:keepNext/>
        <w:spacing w:before="312"/>
      </w:pPr>
      <w:r w:rsidRPr="00FC2D3E">
        <w:rPr>
          <w:noProof/>
        </w:rPr>
        <w:drawing>
          <wp:inline distT="0" distB="0" distL="0" distR="0" wp14:anchorId="19DC1620" wp14:editId="2B49765C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9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10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f5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F37B12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c"/>
        <w:keepNext/>
        <w:spacing w:before="312"/>
      </w:pPr>
      <w:r w:rsidRPr="00D1790F">
        <w:rPr>
          <w:noProof/>
        </w:rPr>
        <w:drawing>
          <wp:inline distT="0" distB="0" distL="0" distR="0" wp14:anchorId="3C4E6BC2" wp14:editId="2788BE21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4" w:name="_Toc483248850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4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5" w:name="_Toc483248851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5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6" w:name="OLE_LINK28"/>
      <w:bookmarkStart w:id="77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6"/>
      <w:bookmarkEnd w:id="77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c"/>
        <w:keepNext/>
        <w:spacing w:before="312"/>
      </w:pPr>
      <w:r w:rsidRPr="00046839">
        <w:rPr>
          <w:noProof/>
        </w:rPr>
        <w:drawing>
          <wp:inline distT="0" distB="0" distL="0" distR="0" wp14:anchorId="43F2CADC" wp14:editId="545D2FB7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8" w:name="OLE_LINK30"/>
      <w:bookmarkStart w:id="79" w:name="OLE_LINK31"/>
      <w:bookmarkStart w:id="80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8"/>
      <w:bookmarkEnd w:id="79"/>
      <w:bookmarkEnd w:id="80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15FC5880" wp14:editId="0CDBD1E3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</w:p>
    <w:p w:rsidR="002742F6" w:rsidRDefault="002742F6">
      <w:pPr>
        <w:pStyle w:val="3"/>
      </w:pPr>
      <w:bookmarkStart w:id="81" w:name="_Toc483248852"/>
      <w:r>
        <w:rPr>
          <w:rFonts w:hint="eastAsia"/>
        </w:rPr>
        <w:t>混合结构</w:t>
      </w:r>
      <w:bookmarkEnd w:id="81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82" w:name="_Toc483248853"/>
      <w:r>
        <w:rPr>
          <w:rFonts w:hint="eastAsia"/>
        </w:rPr>
        <w:t>改进算法</w:t>
      </w:r>
      <w:bookmarkEnd w:id="82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FF46FB" w:rsidRDefault="008142B6">
      <w:pPr>
        <w:pStyle w:val="2"/>
      </w:pPr>
      <w:bookmarkStart w:id="83" w:name="_Toc483248854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3"/>
    </w:p>
    <w:p w:rsidR="00125FC5" w:rsidRDefault="00125FC5" w:rsidP="00125FC5">
      <w:pPr>
        <w:pStyle w:val="3"/>
      </w:pPr>
      <w:bookmarkStart w:id="84" w:name="_Toc483248855"/>
      <w:r>
        <w:rPr>
          <w:rFonts w:hint="eastAsia"/>
        </w:rPr>
        <w:t>频谱分析</w:t>
      </w:r>
      <w:bookmarkEnd w:id="84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c"/>
        <w:keepNext/>
        <w:spacing w:before="312"/>
      </w:pPr>
      <w:r w:rsidRPr="003F3897">
        <w:rPr>
          <w:noProof/>
        </w:rPr>
        <w:drawing>
          <wp:inline distT="0" distB="0" distL="0" distR="0" wp14:anchorId="680FAB75" wp14:editId="3C3197F9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c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559FF795" wp14:editId="74E9FDF2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</w:p>
    <w:p w:rsidR="00125FC5" w:rsidRDefault="00125FC5">
      <w:pPr>
        <w:pStyle w:val="3"/>
      </w:pPr>
      <w:bookmarkStart w:id="85" w:name="_Toc483248856"/>
      <w:r>
        <w:rPr>
          <w:rFonts w:hint="eastAsia"/>
        </w:rPr>
        <w:t>噪声来源分析</w:t>
      </w:r>
      <w:bookmarkEnd w:id="85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6" w:name="OLE_LINK34"/>
        <w:bookmarkStart w:id="87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6"/>
        <w:bookmarkEnd w:id="87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88" w:name="OLE_LINK26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bookmarkEnd w:id="88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 wp14:anchorId="4FC01F8E" wp14:editId="18876121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 wp14:anchorId="1CA600F6" wp14:editId="277FAC45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A6757A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c"/>
        <w:keepNext/>
        <w:spacing w:before="312"/>
      </w:pPr>
      <w:r w:rsidRPr="00872992">
        <w:rPr>
          <w:noProof/>
        </w:rPr>
        <w:drawing>
          <wp:inline distT="0" distB="0" distL="0" distR="0" wp14:anchorId="680090CE" wp14:editId="78C02272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11</w:t>
      </w:r>
      <w:r w:rsidR="00E56CF8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呈现高斯白的特点，但是由于精度有限还是在部分频率上存在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89" w:name="_Toc483248857"/>
      <w:r>
        <w:rPr>
          <w:rFonts w:hint="eastAsia"/>
          <w:sz w:val="28"/>
          <w:szCs w:val="28"/>
        </w:rPr>
        <w:lastRenderedPageBreak/>
        <w:t>基于</w:t>
      </w:r>
      <w:bookmarkEnd w:id="44"/>
      <w:r>
        <w:rPr>
          <w:rFonts w:hint="eastAsia"/>
          <w:sz w:val="28"/>
          <w:szCs w:val="28"/>
        </w:rPr>
        <w:t>直接数字式的振荡器设计</w:t>
      </w:r>
      <w:bookmarkEnd w:id="89"/>
    </w:p>
    <w:p w:rsidR="00BA20F5" w:rsidRDefault="00BA20F5" w:rsidP="00217A6F">
      <w:pPr>
        <w:pStyle w:val="2"/>
      </w:pPr>
      <w:bookmarkStart w:id="90" w:name="_Toc483248858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90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c"/>
        <w:keepNext/>
        <w:spacing w:before="312"/>
      </w:pPr>
      <w:bookmarkStart w:id="91" w:name="_Toc390423717"/>
      <w:r w:rsidRPr="00CF18E6">
        <w:rPr>
          <w:noProof/>
        </w:rPr>
        <w:drawing>
          <wp:inline distT="0" distB="0" distL="0" distR="0" wp14:anchorId="7DF67A07" wp14:editId="73B4603E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lastRenderedPageBreak/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92" w:name="_Toc483248859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2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c"/>
        <w:keepNext/>
        <w:spacing w:before="312"/>
      </w:pPr>
      <w:bookmarkStart w:id="93" w:name="OLE_LINK51"/>
      <w:r w:rsidRPr="00EA0ACA">
        <w:rPr>
          <w:noProof/>
        </w:rPr>
        <w:drawing>
          <wp:inline distT="0" distB="0" distL="0" distR="0" wp14:anchorId="69DD148B" wp14:editId="616A1999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3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4" w:name="_Toc483248860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4"/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drawing>
          <wp:inline distT="0" distB="0" distL="0" distR="0" wp14:anchorId="3E64DB26" wp14:editId="3E380F1B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5" w:name="OLE_LINK7"/>
      <w:bookmarkStart w:id="96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5"/>
      <w:bookmarkEnd w:id="96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7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7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98" w:name="OLE_LINK9"/>
      <w:bookmarkStart w:id="99" w:name="OLE_LINK10"/>
      <w:r>
        <w:t>进行</w:t>
      </w:r>
      <w:r>
        <w:rPr>
          <w:rFonts w:hint="eastAsia"/>
        </w:rPr>
        <w:t>变换</w:t>
      </w:r>
      <w:bookmarkEnd w:id="98"/>
      <w:bookmarkEnd w:id="99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00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0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01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01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4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fldSimple w:instr=" STYLEREF 1 \s ">
        <w:r w:rsidRPr="00157201">
          <w:t>3</w:t>
        </w:r>
      </w:fldSimple>
      <w:r w:rsidRPr="00157201">
        <w:noBreakHyphen/>
      </w:r>
      <w:r w:rsidRPr="00157201">
        <w:fldChar w:fldCharType="begin"/>
      </w:r>
      <w:r w:rsidRPr="00157201">
        <w:instrText xml:space="preserve"> SEQ </w:instrText>
      </w:r>
      <w:r w:rsidRPr="00157201">
        <w:instrText>公式</w:instrText>
      </w:r>
      <w:r w:rsidRPr="00157201">
        <w:instrText xml:space="preserve"> \* ARABIC \s 1 </w:instrText>
      </w:r>
      <w:r w:rsidRPr="00157201">
        <w:fldChar w:fldCharType="separate"/>
      </w:r>
      <w:r w:rsidRPr="00157201">
        <w:t>1</w:t>
      </w:r>
      <w:r w:rsidRPr="00157201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w:lastRenderedPageBreak/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102" w:name="_Toc483248861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2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C7EA5" w:rsidRPr="009C7EA5">
        <w:rPr>
          <w:noProof/>
          <w:vertAlign w:val="superscript"/>
        </w:rPr>
        <w:t>[12, 13]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c"/>
        <w:keepNext/>
        <w:spacing w:before="312"/>
      </w:pPr>
      <w:r w:rsidRPr="00290A2A">
        <w:rPr>
          <w:noProof/>
        </w:rPr>
        <w:drawing>
          <wp:inline distT="0" distB="0" distL="0" distR="0" wp14:anchorId="07A85188" wp14:editId="5F4C9643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c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182D6999" wp14:editId="2138E395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03" w:name="OLE_LINK18"/>
      <w:bookmarkStart w:id="104" w:name="OLE_LINK19"/>
      <w:bookmarkStart w:id="105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03"/>
      <w:bookmarkEnd w:id="104"/>
      <w:bookmarkEnd w:id="105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06" w:name="OLE_LINK33"/>
      <w:bookmarkStart w:id="107" w:name="OLE_LINK36"/>
      <w:bookmarkStart w:id="108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w:bookmarkEnd w:id="106"/>
        <w:bookmarkEnd w:id="107"/>
        <w:bookmarkEnd w:id="108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c"/>
        <w:keepNext/>
        <w:spacing w:before="312"/>
      </w:pPr>
      <w:r w:rsidRPr="00CB7215">
        <w:rPr>
          <w:noProof/>
        </w:rPr>
        <w:drawing>
          <wp:inline distT="0" distB="0" distL="0" distR="0" wp14:anchorId="1E7F8C2B" wp14:editId="1E311A93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>
        <w:rPr>
          <w:rFonts w:hint="eastAsia"/>
        </w:rPr>
        <w:t>对称输出逻辑</w:t>
      </w:r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290A2A" w:rsidP="00290A2A">
      <w:pPr>
        <w:pStyle w:val="afffc"/>
        <w:keepNext/>
        <w:spacing w:before="312"/>
      </w:pPr>
      <w:r w:rsidRPr="00290A2A">
        <w:rPr>
          <w:noProof/>
        </w:rPr>
        <w:drawing>
          <wp:inline distT="0" distB="0" distL="0" distR="0" wp14:anchorId="5CD541C8" wp14:editId="7C498153">
            <wp:extent cx="4038600" cy="2466975"/>
            <wp:effectExtent l="0" t="0" r="0" b="9525"/>
            <wp:docPr id="11" name="图片 11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</w:p>
    <w:p w:rsidR="00CE6242" w:rsidRDefault="0055113F" w:rsidP="00D07937">
      <w:pPr>
        <w:pStyle w:val="2"/>
      </w:pPr>
      <w:bookmarkStart w:id="109" w:name="_Toc483248862"/>
      <w:bookmarkEnd w:id="45"/>
      <w:bookmarkEnd w:id="46"/>
      <w:bookmarkEnd w:id="91"/>
      <w:r>
        <w:rPr>
          <w:rFonts w:hint="eastAsia"/>
        </w:rPr>
        <w:t>资源配置分析</w:t>
      </w:r>
      <w:bookmarkEnd w:id="109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lastRenderedPageBreak/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10" w:name="_Toc483248863"/>
      <w:r>
        <w:rPr>
          <w:rFonts w:hint="eastAsia"/>
        </w:rPr>
        <w:t>流水线设计</w:t>
      </w:r>
      <w:bookmarkEnd w:id="110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E215C9" w:rsidP="00703AA6">
      <w:pPr>
        <w:pStyle w:val="afffc"/>
        <w:keepNext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流水线结构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c"/>
        <w:keepNext/>
        <w:spacing w:before="312"/>
      </w:pPr>
      <w:r w:rsidRPr="00447B27">
        <w:rPr>
          <w:noProof/>
        </w:rPr>
        <w:lastRenderedPageBreak/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</w:p>
    <w:p w:rsidR="00C11FBB" w:rsidRDefault="00C11FBB" w:rsidP="00C11FBB">
      <w:pPr>
        <w:pStyle w:val="1"/>
      </w:pPr>
      <w:bookmarkStart w:id="111" w:name="_Toc483248864"/>
      <w:r w:rsidRPr="00C11FBB">
        <w:rPr>
          <w:rFonts w:hint="eastAsia"/>
        </w:rPr>
        <w:t>数控振荡器实现和仿真</w:t>
      </w:r>
      <w:bookmarkEnd w:id="111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12" w:name="_Toc483248865"/>
      <w:r>
        <w:rPr>
          <w:rFonts w:hint="eastAsia"/>
        </w:rPr>
        <w:t>功能性仿真平台</w:t>
      </w:r>
      <w:r>
        <w:t>搭建</w:t>
      </w:r>
      <w:bookmarkEnd w:id="112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c"/>
        <w:keepNext/>
        <w:spacing w:before="312"/>
      </w:pPr>
      <w:r w:rsidRPr="00853A2F">
        <w:rPr>
          <w:noProof/>
        </w:rPr>
        <w:lastRenderedPageBreak/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仿真平台结构图</w:t>
      </w:r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3" w:name="_Toc483248866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3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lastRenderedPageBreak/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粗、细分辨率信号频谱</w:t>
      </w:r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4" w:name="OLE_LINK3"/>
      <w:bookmarkStart w:id="115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4"/>
      <w:bookmarkEnd w:id="115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fldSimple w:instr=" STYLEREF 1 \s ">
        <w:r w:rsidR="000468B3">
          <w:rPr>
            <w:noProof/>
          </w:rPr>
          <w:t>4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16" w:name="_Toc483248867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16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lastRenderedPageBreak/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17" w:name="_Toc483248868"/>
      <w:r>
        <w:rPr>
          <w:rFonts w:hint="eastAsia"/>
        </w:rPr>
        <w:t>关键路径优化</w:t>
      </w:r>
      <w:r>
        <w:t>方法</w:t>
      </w:r>
      <w:bookmarkEnd w:id="117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18" w:name="_Toc483248869"/>
      <w:r>
        <w:rPr>
          <w:rFonts w:hint="eastAsia"/>
        </w:rPr>
        <w:t>电路结构规范</w:t>
      </w:r>
      <w:bookmarkEnd w:id="118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c"/>
        <w:keepNext/>
        <w:spacing w:before="312"/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模块划分优化</w:t>
      </w:r>
    </w:p>
    <w:p w:rsidR="002305B4" w:rsidRPr="002305B4" w:rsidRDefault="002305B4" w:rsidP="002305B4">
      <w:r>
        <w:rPr>
          <w:rFonts w:hint="eastAsia"/>
        </w:rPr>
        <w:lastRenderedPageBreak/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c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</w:p>
    <w:p w:rsidR="002305B4" w:rsidRDefault="002305B4">
      <w:pPr>
        <w:pStyle w:val="3"/>
      </w:pPr>
      <w:bookmarkStart w:id="119" w:name="_Toc483248870"/>
      <w:r>
        <w:rPr>
          <w:rFonts w:hint="eastAsia"/>
        </w:rPr>
        <w:t>关键模块重新设计</w:t>
      </w:r>
      <w:bookmarkEnd w:id="119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20" w:name="_Toc483248871"/>
      <w:r>
        <w:rPr>
          <w:rFonts w:hint="eastAsia"/>
        </w:rPr>
        <w:lastRenderedPageBreak/>
        <w:t>时序仿真结果</w:t>
      </w:r>
      <w:bookmarkEnd w:id="120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1" w:name="_Toc483248872"/>
      <w:r>
        <w:rPr>
          <w:rFonts w:hint="eastAsia"/>
        </w:rPr>
        <w:t>工具介绍</w:t>
      </w:r>
      <w:bookmarkEnd w:id="121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22" w:name="_Toc483248873"/>
      <w:r>
        <w:rPr>
          <w:rFonts w:hint="eastAsia"/>
        </w:rPr>
        <w:t>结果展示</w:t>
      </w:r>
      <w:bookmarkEnd w:id="122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c"/>
        <w:keepNext/>
        <w:spacing w:before="312"/>
      </w:pPr>
      <w:r w:rsidRPr="00DE2642">
        <w:rPr>
          <w:noProof/>
        </w:rPr>
        <w:lastRenderedPageBreak/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A9282C" w:rsidP="00E8038F">
      <w:pPr>
        <w:pStyle w:val="afffc"/>
        <w:keepNext/>
        <w:spacing w:before="312"/>
      </w:pPr>
      <w:r w:rsidRPr="00A9282C">
        <w:rPr>
          <w:noProof/>
        </w:rPr>
        <w:drawing>
          <wp:inline distT="0" distB="0" distL="0" distR="0">
            <wp:extent cx="5325745" cy="1492193"/>
            <wp:effectExtent l="0" t="0" r="0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4195"/>
                    <a:stretch/>
                  </pic:blipFill>
                  <pic:spPr bwMode="auto">
                    <a:xfrm>
                      <a:off x="0" y="0"/>
                      <a:ext cx="5328285" cy="1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 w:rsidR="00AD18D8">
        <w:rPr>
          <w:rFonts w:hint="eastAsia"/>
        </w:rPr>
        <w:t>旋转单元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对前端网表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c"/>
        <w:keepNext/>
        <w:spacing w:before="312"/>
      </w:pPr>
      <w:r>
        <w:rPr>
          <w:noProof/>
        </w:rPr>
        <w:lastRenderedPageBreak/>
        <w:drawing>
          <wp:inline distT="0" distB="0" distL="0" distR="0" wp14:anchorId="7B9BAE1D" wp14:editId="1E739003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后端设计版图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</w:p>
    <w:p w:rsidR="003A0B68" w:rsidRPr="00A75B0B" w:rsidRDefault="003A0B68" w:rsidP="003A0B68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后端时序波形仿真</w:t>
      </w:r>
    </w:p>
    <w:p w:rsidR="00A37839" w:rsidRDefault="00A37839">
      <w:pPr>
        <w:pStyle w:val="2"/>
      </w:pPr>
      <w:bookmarkStart w:id="123" w:name="_Toc483248874"/>
      <w:r>
        <w:rPr>
          <w:rFonts w:hint="eastAsia"/>
        </w:rPr>
        <w:lastRenderedPageBreak/>
        <w:t>性能比较</w:t>
      </w:r>
      <w:bookmarkEnd w:id="123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f5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f0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9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4" w:name="_Toc483248875"/>
      <w:r>
        <w:rPr>
          <w:rFonts w:hint="eastAsia"/>
        </w:rPr>
        <w:lastRenderedPageBreak/>
        <w:t>结论</w:t>
      </w:r>
      <w:bookmarkEnd w:id="124"/>
    </w:p>
    <w:p w:rsidR="00A37839" w:rsidRDefault="00A37839" w:rsidP="00A37839">
      <w:pPr>
        <w:pStyle w:val="2"/>
      </w:pPr>
      <w:bookmarkStart w:id="125" w:name="_Toc483248876"/>
      <w:r>
        <w:rPr>
          <w:rFonts w:hint="eastAsia"/>
        </w:rPr>
        <w:t>主要工作</w:t>
      </w:r>
      <w:r>
        <w:t>总结</w:t>
      </w:r>
      <w:bookmarkEnd w:id="125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separate"/>
      </w:r>
      <w:r w:rsidR="009C7EA5" w:rsidRPr="009C7EA5">
        <w:rPr>
          <w:noProof/>
          <w:vertAlign w:val="superscript"/>
        </w:rPr>
        <w:t>[13]</w: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芯片的整体功耗仅为其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  <w:r w:rsidR="002B7508">
        <w:rPr>
          <w:rFonts w:hint="eastAsia"/>
        </w:rPr>
        <w:t>鉴于</w:t>
      </w:r>
      <w:r w:rsidR="005E33AD">
        <w:rPr>
          <w:rFonts w:hint="eastAsia"/>
        </w:rPr>
        <w:t>在</w:t>
      </w:r>
      <w:r w:rsidR="005E33AD">
        <w:rPr>
          <w:rFonts w:hint="eastAsia"/>
        </w:rPr>
        <w:t>ICC</w:t>
      </w:r>
      <w:r w:rsidR="005E33AD">
        <w:rPr>
          <w:rFonts w:hint="eastAsia"/>
        </w:rPr>
        <w:t>中</w:t>
      </w:r>
      <w:r w:rsidR="002B7508">
        <w:rPr>
          <w:rFonts w:hint="eastAsia"/>
        </w:rPr>
        <w:t>布局布线的优化尚未展开，电路的时钟频率还有再进一步的空间。</w:t>
      </w:r>
    </w:p>
    <w:p w:rsidR="00A37839" w:rsidRDefault="00A37839">
      <w:pPr>
        <w:pStyle w:val="2"/>
      </w:pPr>
      <w:bookmarkStart w:id="126" w:name="_Toc483248877"/>
      <w:r>
        <w:rPr>
          <w:rFonts w:hint="eastAsia"/>
        </w:rPr>
        <w:t>未来工作展望</w:t>
      </w:r>
      <w:bookmarkEnd w:id="126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C84DFF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0A4F1F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等工具的使用后，应该能使后仿结果更加迫近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1"/>
        <w:spacing w:before="800"/>
      </w:pPr>
      <w:bookmarkStart w:id="127" w:name="_Toc483248878"/>
      <w:r>
        <w:rPr>
          <w:rFonts w:hint="eastAsia"/>
        </w:rPr>
        <w:lastRenderedPageBreak/>
        <w:t>插图索引</w:t>
      </w:r>
      <w:bookmarkEnd w:id="127"/>
    </w:p>
    <w:p w:rsidR="00F526BC" w:rsidRDefault="00F526BC">
      <w:pPr>
        <w:ind w:firstLine="0"/>
      </w:pPr>
    </w:p>
    <w:p w:rsidR="00023362" w:rsidRDefault="00023362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8" w:name="_Toc483248879"/>
      <w:r>
        <w:rPr>
          <w:rFonts w:hint="eastAsia"/>
        </w:rPr>
        <w:lastRenderedPageBreak/>
        <w:t>表格索引</w:t>
      </w:r>
      <w:bookmarkEnd w:id="128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9" w:name="_Toc483248880"/>
      <w:r>
        <w:rPr>
          <w:rFonts w:hint="eastAsia"/>
        </w:rPr>
        <w:lastRenderedPageBreak/>
        <w:t>参考文献</w:t>
      </w:r>
      <w:bookmarkEnd w:id="129"/>
    </w:p>
    <w:p w:rsidR="00282B72" w:rsidRPr="00157CA6" w:rsidRDefault="00282B72" w:rsidP="00E76F76">
      <w:pPr>
        <w:pStyle w:val="affffa"/>
      </w:pPr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p w:rsidR="008179E6" w:rsidRDefault="008179E6" w:rsidP="00E76F76">
      <w:pPr>
        <w:pStyle w:val="affffa"/>
      </w:pPr>
      <w:r>
        <w:t>[2]</w:t>
      </w:r>
      <w:r>
        <w:tab/>
      </w:r>
      <w:r w:rsidRPr="00E76F76">
        <w:t>Zhao Y, Chen Z Z, Du Y, et al. A 0.56 THz Phase-Locked Frequency Synthesizer in 65 nm CMOS Technology[J]. IEEE Journal of Solid-State Circuits, 2016, 51(12):3005-3019.</w:t>
      </w:r>
    </w:p>
    <w:p w:rsidR="00AB2731" w:rsidRDefault="00AB2731" w:rsidP="00E76F76">
      <w:pPr>
        <w:pStyle w:val="affffa"/>
      </w:pPr>
      <w:r>
        <w:t>[</w:t>
      </w:r>
      <w:r w:rsidR="008179E6">
        <w:t>3</w:t>
      </w:r>
      <w:r>
        <w:t>]</w:t>
      </w:r>
      <w:r>
        <w:tab/>
      </w:r>
      <w:r w:rsidRPr="00E76F76">
        <w:t>Tierney J, Rader C M, Gold B. A Digital Frequency Synthesizer[J]. IEEE Transactions on Audio &amp; Electroacoustics, 1971, 19(1):48-57.</w:t>
      </w:r>
    </w:p>
    <w:p w:rsidR="00AB2731" w:rsidRDefault="008179E6" w:rsidP="00AB2731">
      <w:pPr>
        <w:pStyle w:val="affffa"/>
      </w:pPr>
      <w:r>
        <w:t>[4</w:t>
      </w:r>
      <w:r w:rsidR="00AB2731" w:rsidRPr="00AB2731">
        <w:t>]</w:t>
      </w:r>
      <w:r w:rsidR="00AB2731" w:rsidRPr="00AB2731">
        <w:tab/>
        <w:t>Genovese M, Napoli E, Caro D D, et al. Analysis and comparison of Direct Digital Frequency Synthesizers implemented on FPGA[J]. Integration the Vlsi Journal, 2014, 47(2):261-271.</w:t>
      </w:r>
    </w:p>
    <w:p w:rsidR="008179E6" w:rsidRPr="008179E6" w:rsidRDefault="008179E6" w:rsidP="008179E6">
      <w:pPr>
        <w:pStyle w:val="affffa"/>
      </w:pPr>
      <w:r>
        <w:t>[5]</w:t>
      </w:r>
      <w:r>
        <w:tab/>
      </w:r>
      <w:r w:rsidRPr="008179E6">
        <w:t xml:space="preserve">Sunderland D A, Strauch R A, Wharfield S </w:t>
      </w:r>
      <w:bookmarkStart w:id="130" w:name="_GoBack"/>
      <w:r w:rsidRPr="008179E6">
        <w:t>S</w:t>
      </w:r>
      <w:bookmarkEnd w:id="130"/>
      <w:r w:rsidRPr="008179E6">
        <w:t>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a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a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a"/>
      </w:pPr>
      <w:r w:rsidRPr="00F009BD">
        <w:t>[8]</w:t>
      </w:r>
      <w:r w:rsidRPr="00F009BD">
        <w:tab/>
        <w:t>Ashrafi A, Adhami R, Milenkovic A. A Direct Digital Frequency Synthesizer Based on the Quasi-Linear Interpolation Method[J]. IEEE Transactions on Circuits &amp; Systems I Regular Papers, 2005, 57(4):863-872.</w:t>
      </w:r>
    </w:p>
    <w:p w:rsidR="00F009BD" w:rsidRDefault="00F009BD" w:rsidP="00E76F76">
      <w:pPr>
        <w:pStyle w:val="affffa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>Caro D D, Petra N, Strollo A G M. Direct Digital Frequency Synthesizer Using Nonuniform Piecewise-Linear Approximation[J]. Circuits &amp; Systems I Regular Papers IEEE Transactions on, 2011, 58(10):2409-2419.</w:t>
      </w:r>
    </w:p>
    <w:p w:rsidR="00A83486" w:rsidRPr="00A83486" w:rsidRDefault="00F009BD" w:rsidP="00A83486">
      <w:pPr>
        <w:pStyle w:val="affffa"/>
      </w:pPr>
      <w:r w:rsidRPr="00A83486">
        <w:t>[10]</w:t>
      </w:r>
      <w:r w:rsidRPr="00A83486">
        <w:tab/>
      </w:r>
      <w:r w:rsidR="00A83486" w:rsidRPr="00A83486">
        <w:t>Volder J E. The CORDIC Trigonometric Computing Technique[J]. Institute of Radio Engineers Transactions on Electronic Computers, 1959, EC-8(3):330-334.</w:t>
      </w:r>
    </w:p>
    <w:p w:rsidR="00621621" w:rsidRPr="00621621" w:rsidRDefault="00A83486" w:rsidP="00621621">
      <w:pPr>
        <w:pStyle w:val="affffa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a"/>
      </w:pPr>
      <w:r>
        <w:t>[12]</w:t>
      </w:r>
      <w:r>
        <w:tab/>
      </w:r>
      <w:r w:rsidRPr="00621621">
        <w:t>Yoo T, Hong C Y, Jung Y H, et al. A 2 GHz 130 mW Direct-Digital Frequency Synthesizer With a Nonlinear DAC in 55 nm CMOS[J]. IEEE Journal of Solid-State Circuits, 2014, 49(12):2976-2989.</w:t>
      </w:r>
    </w:p>
    <w:p w:rsidR="00621621" w:rsidRPr="00621621" w:rsidRDefault="00621621" w:rsidP="00621621">
      <w:pPr>
        <w:pStyle w:val="affffa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r w:rsidRPr="00621621">
        <w:t>Willson A, Ojha M, Agarwal S, et al. A direct digital frequency synthesizer with minimized tuning latency of 12ns[C]// IEEE International Solid-State Circuits Conference. IEEE, 2011:138-140.</w:t>
      </w:r>
    </w:p>
    <w:p w:rsidR="00F009BD" w:rsidRDefault="00621621" w:rsidP="00E76F76">
      <w:pPr>
        <w:pStyle w:val="affffa"/>
      </w:pPr>
      <w:r>
        <w:rPr>
          <w:rFonts w:hint="eastAsia"/>
        </w:rPr>
        <w:lastRenderedPageBreak/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>Caro D D, Petra N, Strollo A G M. A 380 MHz Direct Digital Synthesizer/Mixer With Hybrid CORDIC Architecture in 0.25 um CMOS[J]. IEEE Journal of Solid-State Circuits, 2006, 42(1):151-160.</w:t>
      </w:r>
    </w:p>
    <w:p w:rsidR="00157CA6" w:rsidRPr="00157CA6" w:rsidRDefault="00157CA6" w:rsidP="00157CA6">
      <w:pPr>
        <w:pStyle w:val="affffa"/>
      </w:pPr>
      <w:r w:rsidRPr="00157CA6">
        <w:rPr>
          <w:rFonts w:hint="eastAsia"/>
        </w:rPr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a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>Madisetti A, Kwentus A Y, Willson A N. A 100-MHz, 16-b, direct digital frequency synthesizer with a 100-dBc spurious-free dynamic range[J]. IEEE Journal of Solid-State Circuits, 2002, 34(8):1034-1043.</w:t>
      </w:r>
    </w:p>
    <w:p w:rsidR="00666E0D" w:rsidRPr="00666E0D" w:rsidRDefault="00157CA6" w:rsidP="00666E0D">
      <w:pPr>
        <w:pStyle w:val="affffa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a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>O'Leary P, Maloberti F. A direct-digital synthesizer with improved spectral performance[J]. IEEE Transactions on Communications, 1991, 39(7):1046-1048.</w:t>
      </w:r>
    </w:p>
    <w:p w:rsidR="002220EB" w:rsidRDefault="002220EB" w:rsidP="00E76F76">
      <w:pPr>
        <w:pStyle w:val="affffa"/>
      </w:pPr>
    </w:p>
    <w:p w:rsidR="00666E0D" w:rsidRPr="00621621" w:rsidRDefault="00666E0D" w:rsidP="00E76F76">
      <w:pPr>
        <w:pStyle w:val="affffa"/>
      </w:pPr>
    </w:p>
    <w:p w:rsidR="00282B72" w:rsidRPr="00E76F76" w:rsidRDefault="00282B72" w:rsidP="00E76F76">
      <w:pPr>
        <w:pStyle w:val="affffa"/>
      </w:pPr>
      <w:r w:rsidRPr="00E76F76">
        <w:rPr>
          <w:rFonts w:hint="eastAsia"/>
        </w:rPr>
        <w:t xml:space="preserve">[8] </w:t>
      </w:r>
      <w:r w:rsidRPr="00E76F76">
        <w:t>Yoo T, Hong C Y, Jung Y H, et al. A 2 GHz 130 mW Direct-Digital Frequency Synthesizer With a Nonlinear DAC in 55 nm CMOS[J]. IEEE Journal of Solid-State Circuits, 2014, 49(12):2976-2989.</w:t>
      </w:r>
    </w:p>
    <w:p w:rsidR="00E76F76" w:rsidRPr="00E76F76" w:rsidRDefault="00282B72" w:rsidP="00E76F76">
      <w:pPr>
        <w:pStyle w:val="affffa"/>
      </w:pPr>
      <w:r w:rsidRPr="00E76F76">
        <w:rPr>
          <w:rFonts w:hint="eastAsia"/>
        </w:rPr>
        <w:t>[9]</w:t>
      </w:r>
      <w:r w:rsidRPr="00E76F76">
        <w:rPr>
          <w:rFonts w:hint="eastAsia"/>
        </w:rPr>
        <w:tab/>
      </w:r>
      <w:r w:rsidR="00E76F76" w:rsidRPr="00E76F76">
        <w:t>Caro D D, Petra N, Strollo A G M. A 380 MHz Direct Digital Synthesizer/Mixer With Hybrid CORDIC Architecture in 0.25 um CMOS[J]. IEEE Journal of Solid-State Circuits, 2006, 42(1):151-160.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[10]</w:t>
      </w:r>
      <w:r w:rsidRPr="00E76F76">
        <w:rPr>
          <w:rFonts w:hint="eastAsia"/>
        </w:rPr>
        <w:tab/>
      </w:r>
      <w:r w:rsidRPr="00E76F76">
        <w:t>Essenwanger K A, Reinhardt V S. Sine output DDSs. A survey of the state of the art[J]. 1998:370-378.</w:t>
      </w:r>
    </w:p>
    <w:p w:rsidR="00E76F76" w:rsidRPr="00E76F76" w:rsidRDefault="00E76F76" w:rsidP="00E76F76">
      <w:pPr>
        <w:pStyle w:val="affffa"/>
      </w:pPr>
      <w:r w:rsidRPr="00E76F76">
        <w:t>[11]</w:t>
      </w:r>
      <w:r w:rsidRPr="00E76F76">
        <w:tab/>
        <w:t>Madisetti A, Kwentus A Y, Willson A N. A 100-MHz, 16-b, direct digital frequency synthesizer with a 100-dBc spurious-free dynamic range[J]. IEEE Journal of Solid-State Circuits, 2002, 34(8):1034-1043.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[12]</w:t>
      </w:r>
      <w:r w:rsidRPr="00E76F76">
        <w:rPr>
          <w:rFonts w:hint="eastAsia"/>
        </w:rPr>
        <w:tab/>
      </w:r>
      <w:r w:rsidRPr="00E76F76">
        <w:t>Volder J E. The CORDIC Trigonometric Computing Technique[J]. Ire Transactions on Electronic Computers, 2009, EC-8(3):330-334.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[13]</w:t>
      </w:r>
      <w:r w:rsidRPr="00E76F76">
        <w:rPr>
          <w:rFonts w:hint="eastAsia"/>
        </w:rPr>
        <w:tab/>
      </w:r>
      <w:r w:rsidRPr="00E76F76">
        <w:t>Willson A, Ojha M, Agarwal S, et al. A direct digital frequency synthesizer with minimized tuning latency of 12ns[C]// IEEE International Solid-State Circuits Conference. IEEE, 2011:138-140.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</w:t>
      </w:r>
      <w:r w:rsidRPr="00E76F76">
        <w:t>14</w:t>
      </w:r>
      <w:r w:rsidRPr="00E76F76">
        <w:rPr>
          <w:rFonts w:hint="eastAsia"/>
        </w:rPr>
        <w:t>]</w:t>
      </w:r>
      <w:r w:rsidRPr="00E76F76">
        <w:tab/>
        <w:t>Bergeron M, Willson A N. A 1-GHz direct digital frequency synthesizer in an FPGA[C]// IEEE International Symposium on Circuits and Systems. IEEE, 2014:329-332.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</w:t>
      </w:r>
      <w:r w:rsidRPr="00E76F76">
        <w:t>15</w:t>
      </w:r>
      <w:r w:rsidRPr="00E76F76">
        <w:rPr>
          <w:rFonts w:hint="eastAsia"/>
        </w:rPr>
        <w:t>]</w:t>
      </w:r>
      <w:r w:rsidRPr="00E76F76">
        <w:tab/>
        <w:t>O'Leary P, Maloberti F. A direct-digital synthesizer with improved spectral performance[J]. IEEE Transactions on Communications, 1991, 39(7):1046-1048.</w:t>
      </w: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lastRenderedPageBreak/>
        <w:br w:type="page"/>
      </w:r>
    </w:p>
    <w:p w:rsidR="00DB1614" w:rsidRDefault="00DB1614" w:rsidP="00DB1614">
      <w:pPr>
        <w:pStyle w:val="11"/>
        <w:spacing w:before="800"/>
        <w:ind w:left="0" w:firstLine="0"/>
      </w:pPr>
      <w:bookmarkStart w:id="131" w:name="_Toc483248881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31"/>
    </w:p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1"/>
        <w:spacing w:before="600"/>
      </w:pPr>
      <w:bookmarkStart w:id="132" w:name="_Toc483248882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132"/>
    </w:p>
    <w:p w:rsidR="00B75021" w:rsidRPr="00794ABF" w:rsidRDefault="009D2075" w:rsidP="00794ABF">
      <w:pPr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794ABF" w:rsidRPr="00E33C98" w:rsidRDefault="00794ABF" w:rsidP="00E33C98">
      <w:pPr>
        <w:spacing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133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134" w:name="_Toc420868835"/>
      <w:bookmarkEnd w:id="133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134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610266">
        <w:rPr>
          <w:rFonts w:hint="eastAsia"/>
        </w:rPr>
        <w:t>5.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</w:t>
      </w:r>
      <w:r>
        <w:rPr>
          <w:rFonts w:hint="eastAsia"/>
        </w:rPr>
        <w:lastRenderedPageBreak/>
        <w:t>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 DDFS</w:t>
      </w:r>
      <w:r>
        <w:rPr>
          <w:rFonts w:hint="eastAsia"/>
        </w:rPr>
        <w:t>的基本结构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c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c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lastRenderedPageBreak/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c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3767731" cy="3695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1059" cy="3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c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3778262" cy="828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c"/>
        <w:spacing w:before="312"/>
      </w:pPr>
      <w:r>
        <w:rPr>
          <w:noProof/>
        </w:rPr>
        <w:drawing>
          <wp:inline distT="0" distB="0" distL="0" distR="0" wp14:anchorId="262D75AA" wp14:editId="5822A9C7">
            <wp:extent cx="3675292" cy="2323612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5901" cy="23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3673062" cy="22718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0430" cy="2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lastRenderedPageBreak/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3574416" cy="41874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阶段由查找表实现。归一化角度φ必须转换为弧度才能正常工作。为了不额外使用专用电路进行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r>
        <w:rPr>
          <w:rFonts w:hint="eastAsia"/>
        </w:rPr>
        <w:t>个</w:t>
      </w:r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c"/>
        <w:spacing w:before="312"/>
      </w:pPr>
      <w:r>
        <w:rPr>
          <w:noProof/>
        </w:rPr>
        <w:drawing>
          <wp:inline distT="0" distB="0" distL="0" distR="0" wp14:anchorId="4ADEDD26" wp14:editId="2CDD8390">
            <wp:extent cx="3465442" cy="803276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3738" cy="8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135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135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r>
        <w:rPr>
          <w:rFonts w:hint="eastAsia"/>
        </w:rPr>
        <w:t>位相位累加器。然后相位累加器的输出φ被截断为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并有根据条件对称至单位圆的第一个八分圆内的镜像。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的输出映射回其适当的八分圆。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c"/>
        <w:keepNext/>
        <w:spacing w:before="312"/>
      </w:pPr>
      <w:r>
        <w:rPr>
          <w:noProof/>
        </w:rPr>
        <w:lastRenderedPageBreak/>
        <w:drawing>
          <wp:inline distT="0" distB="0" distL="0" distR="0" wp14:anchorId="1755A915" wp14:editId="428864EE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f2"/>
        <w:spacing w:after="312"/>
        <w:ind w:right="240"/>
        <w:rPr>
          <w:rFonts w:ascii="黑体" w:eastAsia="黑体" w:hAnsi="黑体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t>相位累加器的结构如图</w:t>
      </w:r>
      <w:r>
        <w:rPr>
          <w:rFonts w:hint="eastAsia"/>
        </w:rPr>
        <w:t>5.2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r>
        <w:rPr>
          <w:rFonts w:hint="eastAsia"/>
        </w:rPr>
        <w:t>位相位累加器被映射到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lastRenderedPageBreak/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r w:rsidR="007F3206">
        <w:t>’’</w:t>
      </w:r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，因此将角度映射到第一象限。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有条件地反映约π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r>
        <w:t>’’</w:t>
      </w:r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r>
        <w:t>’’</w:t>
      </w:r>
      <w:r>
        <w:rPr>
          <w:rFonts w:hint="eastAsia"/>
        </w:rPr>
        <w:t>值可以比它应该少一</w:t>
      </w:r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的每个输出位分解为两个六输入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lastRenderedPageBreak/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的原码重新编码为带符号二进制补码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上减少到单个反向器。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。该虚拟位在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使用输入位</w:t>
      </w:r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/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lastRenderedPageBreak/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>
        <w:rPr>
          <w:rFonts w:hint="eastAsia"/>
        </w:rPr>
        <w:t>工作相比处于领先</w:t>
      </w:r>
      <w:r>
        <w:rPr>
          <w:rFonts w:hint="eastAsia"/>
        </w:rPr>
        <w:t>[6] - [7]</w:t>
      </w:r>
      <w:r>
        <w:rPr>
          <w:rFonts w:hint="eastAsia"/>
        </w:rPr>
        <w:t>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（与理想的舍入值相比）。</w:t>
      </w:r>
    </w:p>
    <w:p w:rsidR="007904B2" w:rsidRDefault="007904B2" w:rsidP="007904B2">
      <w:pPr>
        <w:pStyle w:val="affff5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c"/>
        <w:spacing w:beforeLines="0" w:before="0" w:afterLines="100" w:after="312"/>
      </w:pPr>
      <w:r>
        <w:rPr>
          <w:noProof/>
        </w:rPr>
        <w:drawing>
          <wp:inline distT="0" distB="0" distL="0" distR="0" wp14:anchorId="5AFA14CB" wp14:editId="60B1AA21">
            <wp:extent cx="5328285" cy="2150110"/>
            <wp:effectExtent l="0" t="0" r="571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3DD" w:rsidSect="00AF0198">
      <w:footerReference w:type="default" r:id="rId58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FB6" w:rsidRDefault="00185FB6">
      <w:pPr>
        <w:spacing w:line="240" w:lineRule="auto"/>
      </w:pPr>
      <w:r>
        <w:separator/>
      </w:r>
    </w:p>
  </w:endnote>
  <w:endnote w:type="continuationSeparator" w:id="0">
    <w:p w:rsidR="00185FB6" w:rsidRDefault="00185F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57A" w:rsidRDefault="00A6757A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A6757A" w:rsidRDefault="00A6757A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57A" w:rsidRDefault="00A6757A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CD766D">
      <w:rPr>
        <w:rStyle w:val="af0"/>
        <w:noProof/>
      </w:rPr>
      <w:t>IV</w:t>
    </w:r>
    <w:r>
      <w:rPr>
        <w:rStyle w:val="af0"/>
      </w:rPr>
      <w:fldChar w:fldCharType="end"/>
    </w:r>
  </w:p>
  <w:p w:rsidR="00A6757A" w:rsidRDefault="00A6757A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57A" w:rsidRDefault="00A6757A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360628">
      <w:rPr>
        <w:rStyle w:val="af0"/>
        <w:noProof/>
      </w:rPr>
      <w:t>46</w:t>
    </w:r>
    <w:r>
      <w:rPr>
        <w:rStyle w:val="af0"/>
      </w:rPr>
      <w:fldChar w:fldCharType="end"/>
    </w:r>
  </w:p>
  <w:p w:rsidR="00A6757A" w:rsidRDefault="00A6757A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FB6" w:rsidRDefault="00185FB6">
      <w:pPr>
        <w:spacing w:line="240" w:lineRule="auto"/>
      </w:pPr>
      <w:r>
        <w:separator/>
      </w:r>
    </w:p>
  </w:footnote>
  <w:footnote w:type="continuationSeparator" w:id="0">
    <w:p w:rsidR="00185FB6" w:rsidRDefault="00185FB6">
      <w:pPr>
        <w:spacing w:line="240" w:lineRule="auto"/>
      </w:pPr>
      <w:r>
        <w:continuationSeparator/>
      </w:r>
    </w:p>
  </w:footnote>
  <w:footnote w:id="1">
    <w:p w:rsidR="00A6757A" w:rsidRDefault="00A6757A" w:rsidP="00E94290">
      <w:pPr>
        <w:pStyle w:val="affffe"/>
        <w:ind w:left="180" w:hanging="180"/>
      </w:pPr>
      <w:r>
        <w:rPr>
          <w:rStyle w:val="aff9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A6757A" w:rsidRPr="00E94290" w:rsidRDefault="00A6757A" w:rsidP="00E94290">
      <w:pPr>
        <w:pStyle w:val="affffe"/>
        <w:ind w:left="180" w:hanging="180"/>
      </w:pPr>
      <w:r w:rsidRPr="00E94290">
        <w:rPr>
          <w:rStyle w:val="aff9"/>
          <w:vertAlign w:val="baseline"/>
        </w:rPr>
        <w:footnoteRef/>
      </w:r>
      <w:r w:rsidRPr="00E94290">
        <w:t xml:space="preserve"> </w:t>
      </w:r>
      <w:r w:rsidRPr="00E94290">
        <w:rPr>
          <w:rStyle w:val="Chara"/>
          <w:rFonts w:hint="eastAsia"/>
        </w:rPr>
        <w:t>这里</w:t>
      </w:r>
      <w:r w:rsidRPr="00E94290">
        <w:rPr>
          <w:rStyle w:val="Chara"/>
        </w:rPr>
        <w:t>使用的是仿真结果</w:t>
      </w:r>
      <w:r w:rsidRPr="00E94290">
        <w:rPr>
          <w:rStyle w:val="Chara"/>
          <w:rFonts w:hint="eastAsia"/>
        </w:rPr>
        <w:t>进行比较</w:t>
      </w:r>
      <w:r w:rsidRPr="00E94290">
        <w:rPr>
          <w:rStyle w:val="Chara"/>
        </w:rPr>
        <w:t>，</w:t>
      </w:r>
      <w:r w:rsidRPr="00E94290">
        <w:rPr>
          <w:rStyle w:val="Chara"/>
          <w:rFonts w:hint="eastAsia"/>
        </w:rPr>
        <w:t>和实际流片</w:t>
      </w:r>
      <w:r w:rsidRPr="00E94290">
        <w:rPr>
          <w:rStyle w:val="Chara"/>
        </w:rPr>
        <w:t>性能会存在不一致</w:t>
      </w:r>
      <w:r w:rsidRPr="00E94290">
        <w:rPr>
          <w:rStyle w:val="Chara"/>
          <w:rFonts w:hint="eastAsia"/>
        </w:rPr>
        <w:t>之处，</w:t>
      </w:r>
      <w:r w:rsidRPr="00E94290">
        <w:rPr>
          <w:rStyle w:val="Chara"/>
        </w:rPr>
        <w:t>但相比其他流片的设计仍存在</w:t>
      </w:r>
      <w:r w:rsidRPr="00E94290">
        <w:rPr>
          <w:rStyle w:val="Chara"/>
          <w:rFonts w:hint="eastAsia"/>
        </w:rPr>
        <w:t>一定优势</w:t>
      </w:r>
      <w:r w:rsidRPr="00E94290">
        <w:rPr>
          <w:rStyle w:val="Chara"/>
        </w:rP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57A" w:rsidRDefault="00A6757A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57A" w:rsidRDefault="00A6757A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57A" w:rsidRDefault="00A6757A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9010B"/>
    <w:rsid w:val="008902F6"/>
    <w:rsid w:val="00890805"/>
    <w:rsid w:val="00891A9E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5FA21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图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d">
    <w:name w:val="caption"/>
    <w:basedOn w:val="a2"/>
    <w:next w:val="a2"/>
    <w:link w:val="afffe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f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0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2">
    <w:name w:val="插图索引"/>
    <w:basedOn w:val="a2"/>
    <w:next w:val="a2"/>
    <w:link w:val="Char7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f3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2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3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4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4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5">
    <w:name w:val="表题索引"/>
    <w:basedOn w:val="a2"/>
    <w:next w:val="a2"/>
    <w:link w:val="affff6"/>
    <w:qFormat/>
    <w:rsid w:val="007904B2"/>
    <w:pPr>
      <w:spacing w:beforeLines="100" w:before="100"/>
      <w:ind w:rightChars="100" w:right="100" w:firstLine="0"/>
      <w:jc w:val="center"/>
    </w:pPr>
    <w:rPr>
      <w:sz w:val="22"/>
    </w:r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6">
    <w:name w:val="表题索引 字符"/>
    <w:basedOn w:val="afe"/>
    <w:link w:val="affff5"/>
    <w:rsid w:val="007904B2"/>
    <w:rPr>
      <w:rFonts w:ascii="Times New Roman" w:eastAsia="宋体" w:hAnsi="Times New Roman" w:cs="Times New Roman"/>
      <w:sz w:val="22"/>
      <w:szCs w:val="24"/>
    </w:rPr>
  </w:style>
  <w:style w:type="paragraph" w:styleId="affff7">
    <w:name w:val="endnote text"/>
    <w:basedOn w:val="a2"/>
    <w:link w:val="affff8"/>
    <w:uiPriority w:val="99"/>
    <w:semiHidden/>
    <w:unhideWhenUsed/>
    <w:rsid w:val="00CE0092"/>
    <w:pPr>
      <w:snapToGrid w:val="0"/>
    </w:pPr>
  </w:style>
  <w:style w:type="character" w:customStyle="1" w:styleId="affff8">
    <w:name w:val="尾注文本 字符"/>
    <w:basedOn w:val="a3"/>
    <w:link w:val="affff7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f9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a">
    <w:name w:val="参考文献内容"/>
    <w:basedOn w:val="a2"/>
    <w:link w:val="affffb"/>
    <w:qFormat/>
    <w:rsid w:val="00282B72"/>
    <w:pPr>
      <w:spacing w:before="60" w:after="60" w:line="340" w:lineRule="exact"/>
      <w:ind w:firstLine="0"/>
    </w:pPr>
    <w:rPr>
      <w:sz w:val="22"/>
    </w:rPr>
  </w:style>
  <w:style w:type="paragraph" w:customStyle="1" w:styleId="affffc">
    <w:name w:val="中文摘要标题"/>
    <w:basedOn w:val="a2"/>
    <w:link w:val="affffd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b">
    <w:name w:val="参考文献内容 字符"/>
    <w:basedOn w:val="a3"/>
    <w:link w:val="affffa"/>
    <w:rsid w:val="00282B72"/>
    <w:rPr>
      <w:rFonts w:ascii="Times New Roman" w:eastAsia="宋体" w:hAnsi="Times New Roman" w:cs="Times New Roman"/>
      <w:sz w:val="22"/>
      <w:szCs w:val="24"/>
    </w:rPr>
  </w:style>
  <w:style w:type="character" w:customStyle="1" w:styleId="affffd">
    <w:name w:val="中文摘要标题 字符"/>
    <w:basedOn w:val="a3"/>
    <w:link w:val="affffc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afffe">
    <w:name w:val="题注 字符"/>
    <w:basedOn w:val="a3"/>
    <w:link w:val="afffd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e">
    <w:name w:val="脚注"/>
    <w:basedOn w:val="aff3"/>
    <w:link w:val="Chara"/>
    <w:qFormat/>
    <w:rsid w:val="00E94290"/>
    <w:pPr>
      <w:ind w:left="0" w:hangingChars="100" w:hanging="215"/>
      <w:jc w:val="both"/>
    </w:pPr>
  </w:style>
  <w:style w:type="character" w:customStyle="1" w:styleId="Chara">
    <w:name w:val="脚注 Char"/>
    <w:basedOn w:val="aff4"/>
    <w:link w:val="affffe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DA1C9-49F8-4875-9B65-18A6A6036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6051</TotalTime>
  <Pages>52</Pages>
  <Words>6295</Words>
  <Characters>35884</Characters>
  <Application>Microsoft Office Word</Application>
  <DocSecurity>0</DocSecurity>
  <Lines>299</Lines>
  <Paragraphs>84</Paragraphs>
  <ScaleCrop>false</ScaleCrop>
  <Company>THUEE</Company>
  <LinksUpToDate>false</LinksUpToDate>
  <CharactersWithSpaces>42095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178</cp:revision>
  <cp:lastPrinted>2014-06-13T05:41:00Z</cp:lastPrinted>
  <dcterms:created xsi:type="dcterms:W3CDTF">2017-05-08T12:38:00Z</dcterms:created>
  <dcterms:modified xsi:type="dcterms:W3CDTF">2017-05-24T06:10:00Z</dcterms:modified>
</cp:coreProperties>
</file>