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E8300" w14:textId="6629D661" w:rsidR="00C56C32" w:rsidRDefault="00C56C32" w:rsidP="00C56C32">
      <w:pPr>
        <w:jc w:val="center"/>
        <w:rPr>
          <w:b/>
          <w:sz w:val="24"/>
        </w:rPr>
      </w:pPr>
      <w:r w:rsidRPr="00C56C32">
        <w:rPr>
          <w:b/>
          <w:sz w:val="24"/>
        </w:rPr>
        <w:t>Video Game Analysis</w:t>
      </w:r>
    </w:p>
    <w:p w14:paraId="6E12275E" w14:textId="77777777" w:rsidR="00C56C32" w:rsidRPr="00C56C32" w:rsidRDefault="00C56C32" w:rsidP="00C56C32">
      <w:pPr>
        <w:jc w:val="center"/>
        <w:rPr>
          <w:b/>
          <w:sz w:val="24"/>
        </w:rPr>
      </w:pPr>
    </w:p>
    <w:p w14:paraId="79798D7F" w14:textId="5E43DACD" w:rsidR="00C56C32" w:rsidRDefault="00C56C32" w:rsidP="00C56C32">
      <w:pPr>
        <w:pStyle w:val="ListParagraph"/>
        <w:numPr>
          <w:ilvl w:val="0"/>
          <w:numId w:val="2"/>
        </w:numPr>
      </w:pPr>
      <w:r>
        <w:t>Are regional sales impacted by genre?</w:t>
      </w:r>
    </w:p>
    <w:p w14:paraId="36F36CE1" w14:textId="2852EB5A" w:rsidR="00C56C32" w:rsidRDefault="00407293" w:rsidP="00C56C32">
      <w:r w:rsidRPr="00407293">
        <w:drawing>
          <wp:anchor distT="0" distB="0" distL="114300" distR="114300" simplePos="0" relativeHeight="251660288" behindDoc="1" locked="0" layoutInCell="1" allowOverlap="1" wp14:anchorId="7C85B84C" wp14:editId="101BA295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2851785" cy="3249930"/>
            <wp:effectExtent l="0" t="0" r="5715" b="7620"/>
            <wp:wrapTight wrapText="bothSides">
              <wp:wrapPolygon edited="0">
                <wp:start x="0" y="0"/>
                <wp:lineTo x="0" y="21524"/>
                <wp:lineTo x="21499" y="21524"/>
                <wp:lineTo x="21499" y="0"/>
                <wp:lineTo x="0" y="0"/>
              </wp:wrapPolygon>
            </wp:wrapTight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785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6C32">
        <w:t xml:space="preserve">We found that NA sales are driven specifically by the </w:t>
      </w:r>
      <w:r w:rsidR="002704EE">
        <w:t>A</w:t>
      </w:r>
      <w:r w:rsidR="00C56C32">
        <w:t xml:space="preserve">ction/Sports/Shooter games. We also found that Japan’s consumption of these same games </w:t>
      </w:r>
      <w:r w:rsidR="002704EE">
        <w:t>is</w:t>
      </w:r>
      <w:r w:rsidR="00C56C32">
        <w:t xml:space="preserve"> very minimal</w:t>
      </w:r>
      <w:r w:rsidR="002704EE">
        <w:t xml:space="preserve"> in effect</w:t>
      </w:r>
      <w:r w:rsidR="00C56C32">
        <w:t xml:space="preserve"> as seen in the plot below.</w:t>
      </w:r>
    </w:p>
    <w:p w14:paraId="33E300AF" w14:textId="1D504315" w:rsidR="00C56C32" w:rsidRDefault="00C56C32" w:rsidP="00C56C32">
      <w:r>
        <w:t>By comparing Japan and North American sales we see that for the same genre that Japan’s consumption is far more neutral compared to the upward trend of EU and NA.</w:t>
      </w:r>
    </w:p>
    <w:p w14:paraId="2540F5DA" w14:textId="2B2A2D1C" w:rsidR="00C56C32" w:rsidRDefault="00407293">
      <w:r w:rsidRPr="00C56C32">
        <w:rPr>
          <w:noProof/>
        </w:rPr>
        <w:drawing>
          <wp:anchor distT="0" distB="0" distL="114300" distR="114300" simplePos="0" relativeHeight="251659264" behindDoc="1" locked="0" layoutInCell="1" allowOverlap="1" wp14:anchorId="1834CBD5" wp14:editId="07354437">
            <wp:simplePos x="0" y="0"/>
            <wp:positionH relativeFrom="margin">
              <wp:posOffset>243840</wp:posOffset>
            </wp:positionH>
            <wp:positionV relativeFrom="paragraph">
              <wp:posOffset>1678305</wp:posOffset>
            </wp:positionV>
            <wp:extent cx="5646420" cy="3810000"/>
            <wp:effectExtent l="0" t="0" r="0" b="0"/>
            <wp:wrapTight wrapText="bothSides">
              <wp:wrapPolygon edited="0">
                <wp:start x="0" y="0"/>
                <wp:lineTo x="0" y="21492"/>
                <wp:lineTo x="21498" y="21492"/>
                <wp:lineTo x="21498" y="0"/>
                <wp:lineTo x="0" y="0"/>
              </wp:wrapPolygon>
            </wp:wrapTight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46553C3E-FAD5-405D-82F1-19A879B8E0E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46553C3E-FAD5-405D-82F1-19A879B8E0E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6C32">
        <w:br w:type="page"/>
      </w:r>
    </w:p>
    <w:p w14:paraId="17C3F086" w14:textId="02F67C08" w:rsidR="00C56C32" w:rsidRDefault="00407293" w:rsidP="002704EE">
      <w:pPr>
        <w:pStyle w:val="ListParagraph"/>
        <w:numPr>
          <w:ilvl w:val="0"/>
          <w:numId w:val="2"/>
        </w:numPr>
      </w:pPr>
      <w:r>
        <w:lastRenderedPageBreak/>
        <w:t>Does platform play a role in video game sales?</w:t>
      </w:r>
    </w:p>
    <w:p w14:paraId="457ACBB1" w14:textId="43E040E9" w:rsidR="00407293" w:rsidRDefault="00407293" w:rsidP="00407293">
      <w:pPr>
        <w:ind w:left="720"/>
      </w:pPr>
      <w:r>
        <w:t xml:space="preserve">Our data as well as our supplemental sentiment analysis indicates that there is a link between platform and video game sales. The plot below indicates the number of sales </w:t>
      </w:r>
      <w:proofErr w:type="gramStart"/>
      <w:r>
        <w:t>are</w:t>
      </w:r>
      <w:proofErr w:type="gramEnd"/>
      <w:r>
        <w:t xml:space="preserve"> highly concentrated in the DS/PS2/PS3 market. Indicating that these platforms sold in much larger quantities than other platforms historically. Investigating the </w:t>
      </w:r>
      <w:proofErr w:type="gramStart"/>
      <w:r>
        <w:t>CSV</w:t>
      </w:r>
      <w:proofErr w:type="gramEnd"/>
      <w:r>
        <w:t xml:space="preserve"> we also saw that Wii Sports and Wii Sports resorts are both in the top 5 games of all time, with the Wii being one of the top 5 platforms sold.</w:t>
      </w:r>
    </w:p>
    <w:p w14:paraId="4500E2DF" w14:textId="60957112" w:rsidR="00407293" w:rsidRDefault="00407293" w:rsidP="00407293">
      <w:pPr>
        <w:ind w:left="720"/>
      </w:pPr>
      <w:r w:rsidRPr="00407293">
        <w:drawing>
          <wp:inline distT="0" distB="0" distL="0" distR="0" wp14:anchorId="601FADE8" wp14:editId="3A5F8C7A">
            <wp:extent cx="4174832" cy="2783221"/>
            <wp:effectExtent l="19050" t="19050" r="16510" b="1714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832" cy="27832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7BD1987" w14:textId="7597FA57" w:rsidR="00407293" w:rsidRDefault="00407293" w:rsidP="00407293">
      <w:pPr>
        <w:ind w:left="720"/>
      </w:pPr>
      <w:r>
        <w:t>Excerpt from our statistical analysis shown below:</w:t>
      </w:r>
    </w:p>
    <w:p w14:paraId="603F2862" w14:textId="77777777" w:rsidR="00000000" w:rsidRPr="00407293" w:rsidRDefault="00407293" w:rsidP="00407293">
      <w:pPr>
        <w:numPr>
          <w:ilvl w:val="0"/>
          <w:numId w:val="5"/>
        </w:numPr>
      </w:pPr>
      <w:r w:rsidRPr="00407293">
        <w:t>Our dependent variable, North American sales; independent variables are all other countries’ sales in USD million. This data is specifically looking at Platform</w:t>
      </w:r>
    </w:p>
    <w:p w14:paraId="71FD2EF6" w14:textId="77777777" w:rsidR="00000000" w:rsidRPr="00407293" w:rsidRDefault="00407293" w:rsidP="00407293">
      <w:pPr>
        <w:numPr>
          <w:ilvl w:val="0"/>
          <w:numId w:val="5"/>
        </w:numPr>
      </w:pPr>
      <w:r w:rsidRPr="00407293">
        <w:t xml:space="preserve">Interpreting our results: </w:t>
      </w:r>
    </w:p>
    <w:p w14:paraId="18FF7AC5" w14:textId="77777777" w:rsidR="00000000" w:rsidRPr="00407293" w:rsidRDefault="00407293" w:rsidP="00407293">
      <w:pPr>
        <w:numPr>
          <w:ilvl w:val="1"/>
          <w:numId w:val="5"/>
        </w:numPr>
      </w:pPr>
      <w:r w:rsidRPr="00407293">
        <w:t xml:space="preserve">Intercept $9.53 million </w:t>
      </w:r>
    </w:p>
    <w:p w14:paraId="1C15A485" w14:textId="77777777" w:rsidR="00000000" w:rsidRPr="00407293" w:rsidRDefault="00407293" w:rsidP="00407293">
      <w:pPr>
        <w:numPr>
          <w:ilvl w:val="1"/>
          <w:numId w:val="5"/>
        </w:numPr>
      </w:pPr>
      <w:r w:rsidRPr="00407293">
        <w:t>Slope for EU = 1.66; for every $1 million in EU sales, US sales will go up by $1.66 million (data set adjusts all sales to USD)</w:t>
      </w:r>
    </w:p>
    <w:p w14:paraId="05554AB3" w14:textId="77777777" w:rsidR="00000000" w:rsidRPr="00407293" w:rsidRDefault="00407293" w:rsidP="00407293">
      <w:pPr>
        <w:numPr>
          <w:ilvl w:val="1"/>
          <w:numId w:val="5"/>
        </w:numPr>
      </w:pPr>
      <w:r w:rsidRPr="00407293">
        <w:t>Slope for Japan = 0.30; for every $1 million dollars in Japanese sales, US sales for this platform will go up by ~ $296k</w:t>
      </w:r>
    </w:p>
    <w:p w14:paraId="341F7A56" w14:textId="77777777" w:rsidR="00000000" w:rsidRPr="00407293" w:rsidRDefault="00407293" w:rsidP="00407293">
      <w:pPr>
        <w:numPr>
          <w:ilvl w:val="1"/>
          <w:numId w:val="5"/>
        </w:numPr>
      </w:pPr>
      <w:r w:rsidRPr="00407293">
        <w:t xml:space="preserve">Slope </w:t>
      </w:r>
      <w:r w:rsidRPr="00407293">
        <w:t>for All Other Countries = -0.45; for every $1 million in sales, US sales are expected to drop by $450k. Sales cannot be negative, but our intercept (starting point) at $9.53M prevents sales being negative.</w:t>
      </w:r>
    </w:p>
    <w:p w14:paraId="3935DA85" w14:textId="0D74E725" w:rsidR="00407293" w:rsidRDefault="00407293" w:rsidP="00407293">
      <w:pPr>
        <w:pStyle w:val="ListParagraph"/>
        <w:numPr>
          <w:ilvl w:val="1"/>
          <w:numId w:val="5"/>
        </w:numPr>
      </w:pPr>
      <w:r w:rsidRPr="00407293">
        <w:t>R-squared = 0.88: this denotes the linear relationship fits our data well</w:t>
      </w:r>
      <w:r>
        <w:br/>
      </w:r>
      <w:r>
        <w:br/>
      </w:r>
      <w:r>
        <w:br/>
      </w:r>
    </w:p>
    <w:p w14:paraId="23A127D7" w14:textId="6931FA9A" w:rsidR="00407293" w:rsidRDefault="00407293" w:rsidP="00407293">
      <w:pPr>
        <w:ind w:left="720" w:hanging="720"/>
      </w:pPr>
      <w:r>
        <w:lastRenderedPageBreak/>
        <w:t>And the Twitter sentiment analysis:</w:t>
      </w:r>
    </w:p>
    <w:p w14:paraId="1B26CCE1" w14:textId="77777777" w:rsidR="00407293" w:rsidRPr="00407293" w:rsidRDefault="00407293" w:rsidP="00407293">
      <w:pPr>
        <w:pStyle w:val="ListParagraph"/>
        <w:numPr>
          <w:ilvl w:val="0"/>
          <w:numId w:val="4"/>
        </w:numPr>
      </w:pPr>
      <w:r w:rsidRPr="00407293">
        <w:t>VADER sentiment analysis of tweets from the top four publishers "@PlayStation", "@Activision", "@</w:t>
      </w:r>
      <w:proofErr w:type="spellStart"/>
      <w:r w:rsidRPr="00407293">
        <w:t>NintendoAmerica</w:t>
      </w:r>
      <w:proofErr w:type="spellEnd"/>
      <w:r w:rsidRPr="00407293">
        <w:t>", "@EA.” The sentiment score from the top publishers is very close in scores showing its largely positive and similar.</w:t>
      </w:r>
    </w:p>
    <w:p w14:paraId="3A8E9201" w14:textId="77777777" w:rsidR="00407293" w:rsidRPr="00407293" w:rsidRDefault="00407293" w:rsidP="00407293">
      <w:pPr>
        <w:pStyle w:val="ListParagraph"/>
        <w:numPr>
          <w:ilvl w:val="0"/>
          <w:numId w:val="4"/>
        </w:numPr>
      </w:pPr>
      <w:r w:rsidRPr="00407293">
        <w:t>Hashtag Analysis of tweets about the top video games "#Nintendo", "#PS4", "#</w:t>
      </w:r>
      <w:proofErr w:type="spellStart"/>
      <w:r w:rsidRPr="00407293">
        <w:t>XBone</w:t>
      </w:r>
      <w:proofErr w:type="spellEnd"/>
      <w:r w:rsidRPr="00407293">
        <w:t>", "#Wii", "#PS3", "#DS"</w:t>
      </w:r>
    </w:p>
    <w:p w14:paraId="0A840808" w14:textId="77777777" w:rsidR="00407293" w:rsidRPr="00407293" w:rsidRDefault="00407293" w:rsidP="00407293">
      <w:pPr>
        <w:pStyle w:val="ListParagraph"/>
        <w:numPr>
          <w:ilvl w:val="0"/>
          <w:numId w:val="4"/>
        </w:numPr>
      </w:pPr>
      <w:r w:rsidRPr="00407293">
        <w:t>Time between tweets for the top selling Video games</w:t>
      </w:r>
    </w:p>
    <w:p w14:paraId="0634E251" w14:textId="77777777" w:rsidR="00407293" w:rsidRPr="00407293" w:rsidRDefault="00407293" w:rsidP="00407293">
      <w:pPr>
        <w:pStyle w:val="ListParagraph"/>
        <w:numPr>
          <w:ilvl w:val="0"/>
          <w:numId w:val="4"/>
        </w:numPr>
      </w:pPr>
      <w:r w:rsidRPr="00407293">
        <w:t>PS4 has the shortest interval between tweets of 3.5 seconds followed by Nintendo</w:t>
      </w:r>
    </w:p>
    <w:p w14:paraId="35DAF4E0" w14:textId="77777777" w:rsidR="00407293" w:rsidRPr="00407293" w:rsidRDefault="00407293" w:rsidP="00407293">
      <w:pPr>
        <w:pStyle w:val="ListParagraph"/>
        <w:numPr>
          <w:ilvl w:val="0"/>
          <w:numId w:val="4"/>
        </w:numPr>
      </w:pPr>
      <w:proofErr w:type="spellStart"/>
      <w:r w:rsidRPr="00407293">
        <w:t>XBone</w:t>
      </w:r>
      <w:proofErr w:type="spellEnd"/>
      <w:r w:rsidRPr="00407293">
        <w:t xml:space="preserve"> has the highest gap between tweets followed by Wii</w:t>
      </w:r>
    </w:p>
    <w:p w14:paraId="2BF0F8BD" w14:textId="77777777" w:rsidR="00407293" w:rsidRPr="00407293" w:rsidRDefault="00407293" w:rsidP="00407293">
      <w:pPr>
        <w:pStyle w:val="ListParagraph"/>
        <w:numPr>
          <w:ilvl w:val="0"/>
          <w:numId w:val="4"/>
        </w:numPr>
      </w:pPr>
      <w:r w:rsidRPr="00407293">
        <w:t>VADER analysis of Tweets regarding th</w:t>
      </w:r>
      <w:bookmarkStart w:id="0" w:name="_GoBack"/>
      <w:bookmarkEnd w:id="0"/>
      <w:r w:rsidRPr="00407293">
        <w:t>e top selling Video games</w:t>
      </w:r>
    </w:p>
    <w:p w14:paraId="56832973" w14:textId="77777777" w:rsidR="00407293" w:rsidRPr="00407293" w:rsidRDefault="00407293" w:rsidP="00407293">
      <w:pPr>
        <w:pStyle w:val="ListParagraph"/>
        <w:numPr>
          <w:ilvl w:val="0"/>
          <w:numId w:val="4"/>
        </w:numPr>
      </w:pPr>
      <w:r w:rsidRPr="00407293">
        <w:t xml:space="preserve">Average compound figure is positive for all the </w:t>
      </w:r>
      <w:proofErr w:type="gramStart"/>
      <w:r w:rsidRPr="00407293">
        <w:t>video  games</w:t>
      </w:r>
      <w:proofErr w:type="gramEnd"/>
    </w:p>
    <w:p w14:paraId="00DA02DD" w14:textId="4D693ED2" w:rsidR="00407293" w:rsidRDefault="00407293" w:rsidP="00407293">
      <w:pPr>
        <w:pStyle w:val="ListParagraph"/>
        <w:numPr>
          <w:ilvl w:val="0"/>
          <w:numId w:val="4"/>
        </w:numPr>
      </w:pPr>
      <w:r w:rsidRPr="00407293">
        <w:t>PS3 has the lowest compound with Wii and PS4 higher compound scores</w:t>
      </w:r>
    </w:p>
    <w:p w14:paraId="599BDECC" w14:textId="77777777" w:rsidR="00407293" w:rsidRPr="00407293" w:rsidRDefault="00407293" w:rsidP="00407293"/>
    <w:p w14:paraId="3D67E1F4" w14:textId="77777777" w:rsidR="00407293" w:rsidRDefault="00407293" w:rsidP="00407293">
      <w:pPr>
        <w:ind w:left="720" w:hanging="720"/>
      </w:pPr>
    </w:p>
    <w:sectPr w:rsidR="00407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B5DA7"/>
    <w:multiLevelType w:val="hybridMultilevel"/>
    <w:tmpl w:val="3FFCE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C3611"/>
    <w:multiLevelType w:val="hybridMultilevel"/>
    <w:tmpl w:val="C83ACC38"/>
    <w:lvl w:ilvl="0" w:tplc="FCFCED1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CAE7210">
      <w:start w:val="146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3E0D83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166978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7C2B80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F6C2FD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AC27E9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6F04F8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E86A3C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4FDA2D26"/>
    <w:multiLevelType w:val="hybridMultilevel"/>
    <w:tmpl w:val="709EE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7D132D"/>
    <w:multiLevelType w:val="hybridMultilevel"/>
    <w:tmpl w:val="B300B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2D35EF"/>
    <w:multiLevelType w:val="hybridMultilevel"/>
    <w:tmpl w:val="80AEF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C32"/>
    <w:rsid w:val="002349FD"/>
    <w:rsid w:val="002704EE"/>
    <w:rsid w:val="00407293"/>
    <w:rsid w:val="00BA7260"/>
    <w:rsid w:val="00C56C32"/>
    <w:rsid w:val="00D2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F1CCA"/>
  <w15:chartTrackingRefBased/>
  <w15:docId w15:val="{2A71C51E-6CB9-413C-9E99-D45548C6F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73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12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66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073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754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780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393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4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yun</dc:creator>
  <cp:keywords/>
  <dc:description/>
  <cp:lastModifiedBy>John yun</cp:lastModifiedBy>
  <cp:revision>4</cp:revision>
  <dcterms:created xsi:type="dcterms:W3CDTF">2018-09-25T00:55:00Z</dcterms:created>
  <dcterms:modified xsi:type="dcterms:W3CDTF">2018-09-25T01:18:00Z</dcterms:modified>
</cp:coreProperties>
</file>