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中控2.0软件操作手册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285"/>
        <w:gridCol w:w="3285"/>
        <w:gridCol w:w="1725"/>
      </w:tblGrid>
      <w:tr>
        <w:tc>
          <w:tcPr>
            <w:tcW w:w="32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版本</w:t>
            </w:r>
          </w:p>
        </w:tc>
        <w:tc>
          <w:tcPr>
            <w:tcW w:w="32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更新时间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更新人员</w:t>
            </w:r>
          </w:p>
        </w:tc>
      </w:tr>
      <w:tr>
        <w:tc>
          <w:tcPr>
            <w:tcW w:w="32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V1.0.0（初版）</w:t>
            </w:r>
          </w:p>
        </w:tc>
        <w:tc>
          <w:tcPr>
            <w:tcW w:w="32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2024.1.12</w:t>
            </w:r>
          </w:p>
        </w:tc>
        <w:tc>
          <w:tcPr>
            <w:tcW w:w="1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罗佳棋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1、前期准备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 设备相关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确保中控2.0已经到货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已经将相关设备安装完成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设备完成调试，进行通电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 网络相关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中控主机有两种连接网络的方式：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网线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wifi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2、添加设备</w:t>
      </w:r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2.1 添加</w:t>
      </w:r>
      <w:r>
        <w:rPr>
          <w:rFonts w:eastAsia="等线" w:ascii="Arial" w:cs="Arial" w:hAnsi="Arial"/>
          <w:b w:val="true"/>
          <w:sz w:val="32"/>
        </w:rPr>
        <w:t>热泵</w:t>
      </w:r>
      <w:bookmarkEnd w:id="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2.1.1 菲亚兰德自研（485协议）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2.1.1.1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2.1.1.2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2.1.1.3 设备类型选择为【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】、企业选择【菲亚兰德】，控制方式选择【485协议】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2.1.1.4 通道号需要与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通道号一致，并且输入设备名称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2.1.1.5 添加成功后，在首页可以看到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进水温度，并且点击可以控制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2.1.2 继电器控制（目前未对接）</w:t>
      </w:r>
      <w:bookmarkEnd w:id="6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2.2 添加水泵</w:t>
      </w:r>
      <w:bookmarkEnd w:id="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2.2.1 菲亚兰德自研（485协议）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2.2.1.1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2.2.1.2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2.2.1.3 设备类型选择为【水泵】、企业选择【菲亚兰德】，控制方式选择【485协议】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2.2.1.4 通道号需要与水泵通道号一致，并且输入设备名称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2.2.1.5 添加成功后，在首页可以看到水泵流量百分比（若有多台水泵，展示最新上报的一条），并且点击可以控制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2.2.2 继电器控制</w:t>
      </w:r>
      <w:r>
        <w:rPr>
          <w:rFonts w:eastAsia="等线" w:ascii="Arial" w:cs="Arial" w:hAnsi="Arial"/>
          <w:b w:val="true"/>
          <w:sz w:val="30"/>
        </w:rPr>
        <w:t>热泵</w:t>
      </w:r>
      <w:r>
        <w:rPr>
          <w:rFonts w:eastAsia="等线" w:ascii="Arial" w:cs="Arial" w:hAnsi="Arial"/>
          <w:b w:val="true"/>
          <w:sz w:val="30"/>
        </w:rPr>
        <w:t>（目前未对接）</w:t>
      </w:r>
      <w:bookmarkEnd w:id="9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2.2.3  D/I 控制</w:t>
      </w:r>
      <w:r>
        <w:rPr>
          <w:rFonts w:eastAsia="等线" w:ascii="Arial" w:cs="Arial" w:hAnsi="Arial"/>
          <w:b w:val="true"/>
          <w:sz w:val="30"/>
        </w:rPr>
        <w:t>热泵</w:t>
      </w:r>
      <w:r>
        <w:rPr>
          <w:rFonts w:eastAsia="等线" w:ascii="Arial" w:cs="Arial" w:hAnsi="Arial"/>
          <w:b w:val="true"/>
          <w:sz w:val="30"/>
        </w:rPr>
        <w:t>（目前未对接）</w:t>
      </w:r>
      <w:bookmarkEnd w:id="10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2.3 添加盐机</w:t>
      </w:r>
      <w:bookmarkEnd w:id="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2.3.1 菲亚兰德自研（485协议）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2.3.1.1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2.3.1.2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2.3.1.3 设备类型选择为【盐机】、企业选择【菲亚兰德】，控制方式选择【485协议】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2.3.1.4 通道号需要与盐机通道号一致，并且输入设备名称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2.3.1.5 添加成功后，在首页可以看到ORP、</w:t>
      </w:r>
      <w:r>
        <w:rPr>
          <w:rFonts w:eastAsia="等线" w:ascii="Arial" w:cs="Arial" w:hAnsi="Arial"/>
          <w:sz w:val="22"/>
        </w:rPr>
        <w:t>PH值</w:t>
      </w:r>
      <w:r>
        <w:rPr>
          <w:rFonts w:eastAsia="等线" w:ascii="Arial" w:cs="Arial" w:hAnsi="Arial"/>
          <w:sz w:val="22"/>
        </w:rPr>
        <w:t>，并且点击可以控制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2.3.2 继电器控制（目前未对接）</w:t>
      </w:r>
      <w:bookmarkEnd w:id="13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2.4 添加灯光</w:t>
      </w:r>
      <w:bookmarkEnd w:id="1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2.4.1 （DMX512协议）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2.4.1.1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2.4.1.2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2.4.1.3 设备类型选择为【灯光】、企业选择【菲亚兰德】，控制方式选择【DMX512协议】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2.4.1.4 需要输入设备名称，并且对各灯光分区的实际使用情况，进行配置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2.4.1.5 添加成功后，在便捷控制中，可统一控制开关、亮度。也可以单独控制各分区的灯光颜色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717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2.5 添加电表</w:t>
      </w:r>
      <w:bookmarkEnd w:id="1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2.5.1 电表配置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2.5.1.1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2.5.1.2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2.5.1.3 设备类型选择为【电表】、企业选择【其他】，控制方式选择【485协议】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2.5.1.4 电表的通道号固定为10，需要输入设备名称，选择所添加的电表类型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2.5.1.5 添加成功后，在首页可以看到今日用电，并且点击后，可进入能耗分析页面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907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2.6 添加排/补水阀</w:t>
      </w:r>
      <w:bookmarkEnd w:id="1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2.6.1 设备配置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2.6.1.3 设备类型选择为【排/补水阀】、企业选择【其他】，控制方式选择【继电器控制】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2.6.1.4 需要输入设备名称，并且选择对应的继电器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2.6.1.5 添加成功后，在首页点击便捷控制，可看到排水/补水按钮可正常使用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621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2.7 其他继电器类型设备</w:t>
      </w:r>
      <w:bookmarkEnd w:id="2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2.6.1 设备配置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2.6.1.1 在首页中，点击系统设置页面，进入设备管理页面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2.6.1.2 在设备管理页面中，点击【添加设备】，弹出添加弹窗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2.6.1.3 设备类型选择【相应的设备类型】、企业选择【其他】，控制方式选择【继电器控制】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2.6.1.4 需要输入设备名称，并且选择对应的继电器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2.6.1.5 添加成功后，可对设备进行控制，控制细节：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水泵、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、盐机：只可通过切换四季/节能/关闭循环，进行开启or关闭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排水阀</w:t>
      </w:r>
      <w:r>
        <w:rPr>
          <w:rFonts w:eastAsia="等线" w:ascii="Arial" w:cs="Arial" w:hAnsi="Arial"/>
          <w:sz w:val="22"/>
        </w:rPr>
        <w:t>、补水阀：可通过【便捷控制】中的排水、补水按钮进行开启，关闭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其他备用继电器：可通过【便捷控制】中的相关备用按钮，进行开启，关闭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2" w:id="22"/>
      <w:r>
        <w:rPr>
          <w:rFonts w:eastAsia="等线" w:ascii="Arial" w:cs="Arial" w:hAnsi="Arial"/>
          <w:b w:val="true"/>
          <w:sz w:val="36"/>
        </w:rPr>
        <w:t>3、首页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开启中控主机，默认进入中控2.0软件的首页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276725" cy="24288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b w:val="true"/>
          <w:sz w:val="32"/>
        </w:rPr>
        <w:t>3.1 数据展示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3.1.1 </w:t>
      </w:r>
      <w:r>
        <w:rPr>
          <w:rFonts w:eastAsia="等线" w:ascii="Arial" w:cs="Arial" w:hAnsi="Arial"/>
          <w:b w:val="true"/>
          <w:sz w:val="22"/>
        </w:rPr>
        <w:t>泳池水温</w:t>
      </w:r>
      <w:r>
        <w:rPr>
          <w:rFonts w:eastAsia="等线" w:ascii="Arial" w:cs="Arial" w:hAnsi="Arial"/>
          <w:sz w:val="22"/>
        </w:rPr>
        <w:t>：显示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的进水温度，若有多台，则以最新上报的一条为准。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显示值范围：实际上报值，精确至小数点后一位（若没有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，则显示</w:t>
      </w:r>
      <w:r>
        <w:rPr>
          <w:rFonts w:eastAsia="等线" w:ascii="Arial" w:cs="Arial" w:hAnsi="Arial"/>
          <w:sz w:val="22"/>
        </w:rPr>
        <w:t>温度传感器</w:t>
      </w:r>
      <w:r>
        <w:rPr>
          <w:rFonts w:eastAsia="等线" w:ascii="Arial" w:cs="Arial" w:hAnsi="Arial"/>
          <w:sz w:val="22"/>
        </w:rPr>
        <w:t>的温度）二者都没有数据/未接入时，展示为——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3.1.2 </w:t>
      </w:r>
      <w:r>
        <w:rPr>
          <w:rFonts w:eastAsia="等线" w:ascii="Arial" w:cs="Arial" w:hAnsi="Arial"/>
          <w:b w:val="true"/>
          <w:sz w:val="22"/>
        </w:rPr>
        <w:t>ORP</w:t>
      </w:r>
      <w:r>
        <w:rPr>
          <w:rFonts w:eastAsia="等线" w:ascii="Arial" w:cs="Arial" w:hAnsi="Arial"/>
          <w:sz w:val="22"/>
        </w:rPr>
        <w:t>：来源于盐机的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读取值，若有多台，则以最新上报的一条为准。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显示值范围：0~1200，整数。  没有数据/未接入时，展示为——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有优、良、差 三种状态，（≤549差水质，951≥以上差水质、550-649、851-950是良水质、650-850为优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3.1.3 </w:t>
      </w:r>
      <w:r>
        <w:rPr>
          <w:rFonts w:eastAsia="等线" w:ascii="Arial" w:cs="Arial" w:hAnsi="Arial"/>
          <w:b w:val="true"/>
          <w:sz w:val="22"/>
        </w:rPr>
        <w:t>PH</w:t>
      </w:r>
      <w:r>
        <w:rPr>
          <w:rFonts w:eastAsia="等线" w:ascii="Arial" w:cs="Arial" w:hAnsi="Arial"/>
          <w:sz w:val="22"/>
        </w:rPr>
        <w:t>：来源于盐机的PH读取值，若有多台，则以最新上报的一条为准，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显示值范围：0~14，精确至小数点后一位。  没有数据/未接入时，展示为——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展示泳池</w:t>
      </w:r>
      <w:r>
        <w:rPr>
          <w:rFonts w:eastAsia="等线" w:ascii="Arial" w:cs="Arial" w:hAnsi="Arial"/>
          <w:sz w:val="22"/>
        </w:rPr>
        <w:t>PH值</w:t>
      </w:r>
      <w:r>
        <w:rPr>
          <w:rFonts w:eastAsia="等线" w:ascii="Arial" w:cs="Arial" w:hAnsi="Arial"/>
          <w:sz w:val="22"/>
        </w:rPr>
        <w:t>，有优、差 两种状态，（≤7.1，为差水质、   7.2-7.6优水质、     7.7≥差水质）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3.1.4 </w:t>
      </w:r>
      <w:r>
        <w:rPr>
          <w:rFonts w:eastAsia="等线" w:ascii="Arial" w:cs="Arial" w:hAnsi="Arial"/>
          <w:b w:val="true"/>
          <w:sz w:val="22"/>
        </w:rPr>
        <w:t>流量</w:t>
      </w:r>
      <w:r>
        <w:rPr>
          <w:rFonts w:eastAsia="等线" w:ascii="Arial" w:cs="Arial" w:hAnsi="Arial"/>
          <w:sz w:val="22"/>
        </w:rPr>
        <w:t>：来源于水泵，若有多台，则以最新上报的一条为准，显示值范围：30%~100%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3.1.5 </w:t>
      </w:r>
      <w:r>
        <w:rPr>
          <w:rFonts w:eastAsia="等线" w:ascii="Arial" w:cs="Arial" w:hAnsi="Arial"/>
          <w:b w:val="true"/>
          <w:sz w:val="22"/>
        </w:rPr>
        <w:t>今日用电</w:t>
      </w:r>
      <w:r>
        <w:rPr>
          <w:rFonts w:eastAsia="等线" w:ascii="Arial" w:cs="Arial" w:hAnsi="Arial"/>
          <w:sz w:val="22"/>
        </w:rPr>
        <w:t>：来源于电表，展示今日的用电情况，没有数据/未接入时，展示为——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3.2 设备控制</w:t>
      </w:r>
      <w:bookmarkEnd w:id="2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 xml:space="preserve">3.2.1 </w:t>
      </w:r>
      <w:r>
        <w:rPr>
          <w:rFonts w:eastAsia="等线" w:ascii="Arial" w:cs="Arial" w:hAnsi="Arial"/>
          <w:b w:val="true"/>
          <w:sz w:val="30"/>
        </w:rPr>
        <w:t>热泵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点击泳池水温，进入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控制页面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362450" cy="24765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可查看：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的运行百分比、实时功率、进水温度、出水温度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可设置：自动/手动切换、运行模式选择、目标温度设置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在手动下，需要自己去设置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的运行模式（超频、智能、静音），和热泵的目标温度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在自动下，中控自行处理运行模式，逻辑如下：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温度和泳池温度温差大于5度自动开启超频模式，小于5度跳转为智能模式，夜间自己跳转为静音模式（20:00~08:00）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3.2.2 盐机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</w:t>
      </w:r>
      <w:r>
        <w:rPr>
          <w:rFonts w:eastAsia="等线" w:ascii="Arial" w:cs="Arial" w:hAnsi="Arial"/>
          <w:sz w:val="22"/>
        </w:rPr>
        <w:t>PH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，进入盐机控制页面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419600" cy="25050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可查看：盐机实时上报的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值、PH值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可设置：盐机的目标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PH值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3.2.3 水泵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点击流量值，进入水泵控制页面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24375" cy="25717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可查看：各个水泵的名称、通道号、实时水流量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可设置：自动/手动切换、各个水泵的流量设置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在手动下，需要设置每个水泵的流量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在自动下，中控自行处理水泵流量，四季模式：（泳池体积 ÷ 6 ÷ 水泵台数）×4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节能模式：（泳池体积 ÷ 8 ÷ 水泵台数）×4。当速度低于30%，全部按照30%进行控制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3.2.4 电表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点击今日用电，进入能耗分析页面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410075" cy="24955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展示目前的用电数据：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实时功率：展示电表上的实时功率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今日用电：展示今日的用电统计数据（kWh）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昨日用电：展示昨日的用电统计数据（kWh）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累计用电：展示累计的用电统计数据（kWh）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⑤ 耗电趋势：可展示近一周、近一月、近一年的耗电趋势折线图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3.3 模式切换：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共有三种模式，分别为：四季/节能/关闭循环模式，各模式运行如下：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3.3.1. 四季模式：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① </w:t>
      </w:r>
      <w:r>
        <w:rPr>
          <w:rFonts w:eastAsia="等线" w:ascii="Arial" w:cs="Arial" w:hAnsi="Arial"/>
          <w:b w:val="true"/>
          <w:sz w:val="22"/>
        </w:rPr>
        <w:t>砂缸头：</w:t>
      </w:r>
      <w:r>
        <w:rPr>
          <w:rFonts w:eastAsia="等线" w:ascii="Arial" w:cs="Arial" w:hAnsi="Arial"/>
          <w:sz w:val="22"/>
        </w:rPr>
        <w:t>检查砂缸头是否处于过滤阀门。（若不是，先控制到过滤阀门）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</w:t>
      </w:r>
      <w:r>
        <w:rPr>
          <w:rFonts w:eastAsia="等线" w:ascii="Arial" w:cs="Arial" w:hAnsi="Arial"/>
          <w:b w:val="true"/>
          <w:sz w:val="22"/>
        </w:rPr>
        <w:t>水位传感器</w:t>
      </w:r>
      <w:r>
        <w:rPr>
          <w:rFonts w:eastAsia="等线" w:ascii="Arial" w:cs="Arial" w:hAnsi="Arial"/>
          <w:b w:val="true"/>
          <w:sz w:val="22"/>
        </w:rPr>
        <w:t>：</w:t>
      </w:r>
      <w:r>
        <w:rPr>
          <w:rFonts w:eastAsia="等线" w:ascii="Arial" w:cs="Arial" w:hAnsi="Arial"/>
          <w:sz w:val="22"/>
        </w:rPr>
        <w:t>检查水位是否低于安全水位。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若不是，先控制补水，直到&gt;=高/低水位的平均值，会关闭补水。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低于安全水位时，设备不启动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补水到安全水位时，启动相应设备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② </w:t>
      </w:r>
      <w:r>
        <w:rPr>
          <w:rFonts w:eastAsia="等线" w:ascii="Arial" w:cs="Arial" w:hAnsi="Arial"/>
          <w:b w:val="true"/>
          <w:sz w:val="22"/>
        </w:rPr>
        <w:t>水泵：</w:t>
      </w:r>
      <w:r>
        <w:rPr>
          <w:rFonts w:eastAsia="等线" w:ascii="Arial" w:cs="Arial" w:hAnsi="Arial"/>
          <w:sz w:val="22"/>
        </w:rPr>
        <w:t>检查水泵是否开启，（若不是，先开启水泵）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自研（485）的水泵，默认为手动-80%，手动就按照自己设置的流量运行、自动就根据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的模式以及盐机的数据和泳池的循环周期自动调整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继电器控制的水泵，则下发——启动水泵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D/I 控制的水泵，则下发——启动水泵，默认Di4和COM口接通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③ </w:t>
      </w:r>
      <w:r>
        <w:rPr>
          <w:rFonts w:eastAsia="等线" w:ascii="Arial" w:cs="Arial" w:hAnsi="Arial"/>
          <w:b w:val="true"/>
          <w:sz w:val="22"/>
        </w:rPr>
        <w:t>热泵</w:t>
      </w:r>
      <w:r>
        <w:rPr>
          <w:rFonts w:eastAsia="等线" w:ascii="Arial" w:cs="Arial" w:hAnsi="Arial"/>
          <w:b w:val="true"/>
          <w:sz w:val="22"/>
        </w:rPr>
        <w:t>：</w:t>
      </w:r>
      <w:r>
        <w:rPr>
          <w:rFonts w:eastAsia="等线" w:ascii="Arial" w:cs="Arial" w:hAnsi="Arial"/>
          <w:sz w:val="22"/>
        </w:rPr>
        <w:t>检测热泵是否开启，（若不是，先开启热泵）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自研（485）的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，默认为自动-26℃，在自动模式下，设置温度和泳池温度温差大于5度自动开启超频模式，小于5度跳转为智能模式，夜间自己跳转为静音模式（20:00~08:00）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继电器控制的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，则下发——启动热泵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</w:t>
      </w:r>
      <w:r>
        <w:rPr>
          <w:rFonts w:eastAsia="等线" w:ascii="Arial" w:cs="Arial" w:hAnsi="Arial"/>
          <w:b w:val="true"/>
          <w:sz w:val="22"/>
        </w:rPr>
        <w:t>盐机：</w:t>
      </w:r>
      <w:r>
        <w:rPr>
          <w:rFonts w:eastAsia="等线" w:ascii="Arial" w:cs="Arial" w:hAnsi="Arial"/>
          <w:sz w:val="22"/>
        </w:rPr>
        <w:t>检测盐机是否开启，（若不是，先开启盐机）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自研（485）的盐机，支持</w:t>
      </w:r>
      <w:r>
        <w:rPr>
          <w:rFonts w:eastAsia="等线" w:ascii="Arial" w:cs="Arial" w:hAnsi="Arial"/>
          <w:sz w:val="22"/>
        </w:rPr>
        <w:t>PH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设置，默认值：ORP700、PH：7.2，如设置了参数则按照设置参数运行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继电器控制的盐机，则下发——启动盐机</w:t>
      </w:r>
    </w:p>
    <w:tbl>
      <w:tblPr>
        <w:tblW w:w="0" w:type="auto"/>
        <w:tblInd w:w="0" w:type="dxa"/>
        <w:tblBorders>
          <w:top w:val="single" w:color="fbbfbc"/>
          <w:left w:val="single" w:color="fbbfbc"/>
          <w:bottom w:val="single" w:color="fbbfbc"/>
          <w:right w:val="single" w:color="fbbfbc"/>
          <w:insideH w:val="single" w:color="fbbfbc"/>
          <w:insideV w:val="single" w:color="fbbfbc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4f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逻辑补充（无设备时）：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① 无</w:t>
            </w:r>
            <w:r>
              <w:rPr>
                <w:rFonts w:eastAsia="等线" w:ascii="Arial" w:cs="Arial" w:hAnsi="Arial"/>
                <w:sz w:val="22"/>
              </w:rPr>
              <w:t>热泵</w:t>
            </w:r>
            <w:r>
              <w:rPr>
                <w:rFonts w:eastAsia="等线" w:ascii="Arial" w:cs="Arial" w:hAnsi="Arial"/>
                <w:sz w:val="22"/>
              </w:rPr>
              <w:t>时，跳过热泵相关逻辑，其他设备正常运行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② 无砂缸时，跳过砂缸相关逻辑，其他设备正常运行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③ 无盐机时，跳过盐机相关逻辑，其他设备正常运行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④ 无水泵时，提示“没有接入水泵，无法切换模式”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⑤ 无</w:t>
            </w:r>
            <w:r>
              <w:rPr>
                <w:rFonts w:eastAsia="等线" w:ascii="Arial" w:cs="Arial" w:hAnsi="Arial"/>
                <w:sz w:val="22"/>
              </w:rPr>
              <w:t>水位传感器</w:t>
            </w:r>
            <w:r>
              <w:rPr>
                <w:rFonts w:eastAsia="等线" w:ascii="Arial" w:cs="Arial" w:hAnsi="Arial"/>
                <w:sz w:val="22"/>
              </w:rPr>
              <w:t>时，提示“没有接入水泵，无法切换模式”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3.3.2. 节能模式：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① </w:t>
      </w:r>
      <w:r>
        <w:rPr>
          <w:rFonts w:eastAsia="等线" w:ascii="Arial" w:cs="Arial" w:hAnsi="Arial"/>
          <w:b w:val="true"/>
          <w:sz w:val="22"/>
        </w:rPr>
        <w:t>砂缸头：</w:t>
      </w:r>
      <w:r>
        <w:rPr>
          <w:rFonts w:eastAsia="等线" w:ascii="Arial" w:cs="Arial" w:hAnsi="Arial"/>
          <w:sz w:val="22"/>
        </w:rPr>
        <w:t>检查砂缸头是否处于过滤阀门。（若不是，先控制到过滤阀门）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</w:t>
      </w:r>
      <w:r>
        <w:rPr>
          <w:rFonts w:eastAsia="等线" w:ascii="Arial" w:cs="Arial" w:hAnsi="Arial"/>
          <w:b w:val="true"/>
          <w:sz w:val="22"/>
        </w:rPr>
        <w:t>水位传感器</w:t>
      </w:r>
      <w:r>
        <w:rPr>
          <w:rFonts w:eastAsia="等线" w:ascii="Arial" w:cs="Arial" w:hAnsi="Arial"/>
          <w:b w:val="true"/>
          <w:sz w:val="22"/>
        </w:rPr>
        <w:t>：</w:t>
      </w:r>
      <w:r>
        <w:rPr>
          <w:rFonts w:eastAsia="等线" w:ascii="Arial" w:cs="Arial" w:hAnsi="Arial"/>
          <w:sz w:val="22"/>
        </w:rPr>
        <w:t>检查水位是否低于安全水位。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若不是，先控制补水，直到&gt;=高/低水位的平均值，会关闭补水。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低于安全水位时，设备不启动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补水到安全水位时，启动相应设备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② </w:t>
      </w:r>
      <w:r>
        <w:rPr>
          <w:rFonts w:eastAsia="等线" w:ascii="Arial" w:cs="Arial" w:hAnsi="Arial"/>
          <w:b w:val="true"/>
          <w:sz w:val="22"/>
        </w:rPr>
        <w:t>水泵：</w:t>
      </w:r>
      <w:r>
        <w:rPr>
          <w:rFonts w:eastAsia="等线" w:ascii="Arial" w:cs="Arial" w:hAnsi="Arial"/>
          <w:sz w:val="22"/>
        </w:rPr>
        <w:t>检查水泵是否开启，（若不是，先开启水泵）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自研（485）的水泵，默认为手动-80%，手动就按照自己设置的流量运行、自动就根据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的模式以及盐机的数据和泳池的循环周期自动调整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继电器控制的水泵，则下发——启动水泵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D/I 控制的水泵，默认为手动-80%，手动就按照自己设置的流量运行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③ </w:t>
      </w:r>
      <w:r>
        <w:rPr>
          <w:rFonts w:eastAsia="等线" w:ascii="Arial" w:cs="Arial" w:hAnsi="Arial"/>
          <w:b w:val="true"/>
          <w:sz w:val="22"/>
        </w:rPr>
        <w:t>盐机：</w:t>
      </w:r>
      <w:r>
        <w:rPr>
          <w:rFonts w:eastAsia="等线" w:ascii="Arial" w:cs="Arial" w:hAnsi="Arial"/>
          <w:sz w:val="22"/>
        </w:rPr>
        <w:t>检测盐机是否开启，（若不是，先开启盐机）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自研（485）的盐机，支持</w:t>
      </w:r>
      <w:r>
        <w:rPr>
          <w:rFonts w:eastAsia="等线" w:ascii="Arial" w:cs="Arial" w:hAnsi="Arial"/>
          <w:sz w:val="22"/>
        </w:rPr>
        <w:t>PH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ORP</w:t>
      </w:r>
      <w:r>
        <w:rPr>
          <w:rFonts w:eastAsia="等线" w:ascii="Arial" w:cs="Arial" w:hAnsi="Arial"/>
          <w:sz w:val="22"/>
        </w:rPr>
        <w:t>设置，默认值：ORP700、PH：7.2，如设置了参数则按照设置参数运行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继电器控制的盐机，则下发——启动盐机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</w:t>
      </w:r>
      <w:r>
        <w:rPr>
          <w:rFonts w:eastAsia="等线" w:ascii="Arial" w:cs="Arial" w:hAnsi="Arial"/>
          <w:b w:val="true"/>
          <w:sz w:val="22"/>
        </w:rPr>
        <w:t>热泵</w:t>
      </w:r>
      <w:r>
        <w:rPr>
          <w:rFonts w:eastAsia="等线" w:ascii="Arial" w:cs="Arial" w:hAnsi="Arial"/>
          <w:b w:val="true"/>
          <w:sz w:val="22"/>
        </w:rPr>
        <w:t>：</w:t>
      </w:r>
      <w:r>
        <w:rPr>
          <w:rFonts w:eastAsia="等线" w:ascii="Arial" w:cs="Arial" w:hAnsi="Arial"/>
          <w:sz w:val="22"/>
        </w:rPr>
        <w:t>热泵下发关闭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</w:t>
      </w:r>
    </w:p>
    <w:tbl>
      <w:tblPr>
        <w:tblW w:w="0" w:type="auto"/>
        <w:tblInd w:w="0" w:type="dxa"/>
        <w:tblBorders>
          <w:top w:val="single" w:color="fbbfbc"/>
          <w:left w:val="single" w:color="fbbfbc"/>
          <w:bottom w:val="single" w:color="fbbfbc"/>
          <w:right w:val="single" w:color="fbbfbc"/>
          <w:insideH w:val="single" w:color="fbbfbc"/>
          <w:insideV w:val="single" w:color="fbbfbc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4f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逻辑补充（无设备时）：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① 无</w:t>
            </w:r>
            <w:r>
              <w:rPr>
                <w:rFonts w:eastAsia="等线" w:ascii="Arial" w:cs="Arial" w:hAnsi="Arial"/>
                <w:sz w:val="22"/>
              </w:rPr>
              <w:t>热泵</w:t>
            </w:r>
            <w:r>
              <w:rPr>
                <w:rFonts w:eastAsia="等线" w:ascii="Arial" w:cs="Arial" w:hAnsi="Arial"/>
                <w:sz w:val="22"/>
              </w:rPr>
              <w:t>时，跳过热泵相关逻辑，其他设备正常运行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② 无砂缸时，跳过砂缸相关逻辑，其他设备正常运行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③ 无盐机时，跳过盐机相关逻辑，其他设备正常运行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④ 无水泵时，提示“没有接入水泵，无法切换模式”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⑤ 无</w:t>
            </w:r>
            <w:r>
              <w:rPr>
                <w:rFonts w:eastAsia="等线" w:ascii="Arial" w:cs="Arial" w:hAnsi="Arial"/>
                <w:sz w:val="22"/>
              </w:rPr>
              <w:t>水位传感器</w:t>
            </w:r>
            <w:r>
              <w:rPr>
                <w:rFonts w:eastAsia="等线" w:ascii="Arial" w:cs="Arial" w:hAnsi="Arial"/>
                <w:sz w:val="22"/>
              </w:rPr>
              <w:t>时，提示“没有接入水泵，无法切换模式”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3.3.3. 关闭循环模式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此模式下，</w:t>
      </w:r>
      <w:r>
        <w:rPr>
          <w:rFonts w:eastAsia="等线" w:ascii="Arial" w:cs="Arial" w:hAnsi="Arial"/>
          <w:sz w:val="22"/>
        </w:rPr>
        <w:t>热泵</w:t>
      </w:r>
      <w:r>
        <w:rPr>
          <w:rFonts w:eastAsia="等线" w:ascii="Arial" w:cs="Arial" w:hAnsi="Arial"/>
          <w:sz w:val="22"/>
        </w:rPr>
        <w:t>、水泵、盐机都将关闭。哪怕设置温度、流量等，也不会启动。切换其他模式后，才会启动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3" w:id="33"/>
      <w:r>
        <w:rPr>
          <w:rFonts w:eastAsia="等线" w:ascii="Arial" w:cs="Arial" w:hAnsi="Arial"/>
          <w:b w:val="true"/>
          <w:sz w:val="36"/>
        </w:rPr>
        <w:t>4、便捷控制页面</w:t>
      </w:r>
      <w:bookmarkEnd w:id="3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4.1 便捷控制-第一屏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支持展示需要快捷控制的一些内容，包括补水、排水、灯光控制等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648200" cy="26479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4.1.1 </w:t>
      </w:r>
      <w:r>
        <w:rPr>
          <w:rFonts w:eastAsia="等线" w:ascii="Arial" w:cs="Arial" w:hAnsi="Arial"/>
          <w:b w:val="true"/>
          <w:sz w:val="22"/>
        </w:rPr>
        <w:t>实时水位</w:t>
      </w:r>
      <w:r>
        <w:rPr>
          <w:rFonts w:eastAsia="等线" w:ascii="Arial" w:cs="Arial" w:hAnsi="Arial"/>
          <w:sz w:val="22"/>
        </w:rPr>
        <w:t>：显示</w:t>
      </w:r>
      <w:r>
        <w:rPr>
          <w:rFonts w:eastAsia="等线" w:ascii="Arial" w:cs="Arial" w:hAnsi="Arial"/>
          <w:sz w:val="22"/>
        </w:rPr>
        <w:t>液位传感器</w:t>
      </w:r>
      <w:r>
        <w:rPr>
          <w:rFonts w:eastAsia="等线" w:ascii="Arial" w:cs="Arial" w:hAnsi="Arial"/>
          <w:sz w:val="22"/>
        </w:rPr>
        <w:t>校准后的水位，精度小数点后两位。通讯异常，无数据时，展示为- -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4.1.2 </w:t>
      </w:r>
      <w:r>
        <w:rPr>
          <w:rFonts w:eastAsia="等线" w:ascii="Arial" w:cs="Arial" w:hAnsi="Arial"/>
          <w:b w:val="true"/>
          <w:sz w:val="22"/>
        </w:rPr>
        <w:t>排水按钮</w:t>
      </w:r>
      <w:r>
        <w:rPr>
          <w:rFonts w:eastAsia="等线" w:ascii="Arial" w:cs="Arial" w:hAnsi="Arial"/>
          <w:sz w:val="22"/>
        </w:rPr>
        <w:t>：手动点击后，模式将切换为“关闭循环”模式，然后将开启</w:t>
      </w:r>
      <w:r>
        <w:rPr>
          <w:rFonts w:eastAsia="等线" w:ascii="Arial" w:cs="Arial" w:hAnsi="Arial"/>
          <w:sz w:val="22"/>
        </w:rPr>
        <w:t>排水阀</w:t>
      </w:r>
      <w:r>
        <w:rPr>
          <w:rFonts w:eastAsia="等线" w:ascii="Arial" w:cs="Arial" w:hAnsi="Arial"/>
          <w:sz w:val="22"/>
        </w:rPr>
        <w:t>，进行排水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         排水时， 点击补水、清洁，提示“您当前正在排水，无法使用该功能”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4.1.3 </w:t>
      </w:r>
      <w:r>
        <w:rPr>
          <w:rFonts w:eastAsia="等线" w:ascii="Arial" w:cs="Arial" w:hAnsi="Arial"/>
          <w:b w:val="true"/>
          <w:sz w:val="22"/>
        </w:rPr>
        <w:t>补水按钮</w:t>
      </w:r>
      <w:r>
        <w:rPr>
          <w:rFonts w:eastAsia="等线" w:ascii="Arial" w:cs="Arial" w:hAnsi="Arial"/>
          <w:sz w:val="22"/>
        </w:rPr>
        <w:t>：手动点击后，将一直补水到≥高水位，才进行关闭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4.1.4 </w:t>
      </w:r>
      <w:r>
        <w:rPr>
          <w:rFonts w:eastAsia="等线" w:ascii="Arial" w:cs="Arial" w:hAnsi="Arial"/>
          <w:b w:val="true"/>
          <w:sz w:val="22"/>
        </w:rPr>
        <w:t>清洁</w:t>
      </w:r>
      <w:r>
        <w:rPr>
          <w:rFonts w:eastAsia="等线" w:ascii="Arial" w:cs="Arial" w:hAnsi="Arial"/>
          <w:sz w:val="22"/>
        </w:rPr>
        <w:t>：手动点击后，将会对泳池砂缸进行反冲洗。在发冲洗时，首页会展示倒计时，并且过程中无法进行"排水"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4.1.5 </w:t>
      </w:r>
      <w:r>
        <w:rPr>
          <w:rFonts w:eastAsia="等线" w:ascii="Arial" w:cs="Arial" w:hAnsi="Arial"/>
          <w:b w:val="true"/>
          <w:sz w:val="22"/>
        </w:rPr>
        <w:t>灯光</w:t>
      </w:r>
      <w:r>
        <w:rPr>
          <w:rFonts w:eastAsia="等线" w:ascii="Arial" w:cs="Arial" w:hAnsi="Arial"/>
          <w:sz w:val="22"/>
        </w:rPr>
        <w:t>：支持对DMX512灯光进行控制，控制内容包括：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对所有分区进行统一的开关、亮度百分比控制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支持控制各分区的灯光颜色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4.2 便捷控制-第二屏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展示备用的继电器控制，目前有两个继电器，可以控制对应继电器的启停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686300" cy="2657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6" w:id="36"/>
      <w:r>
        <w:rPr>
          <w:rFonts w:eastAsia="等线" w:ascii="Arial" w:cs="Arial" w:hAnsi="Arial"/>
          <w:b w:val="true"/>
          <w:sz w:val="36"/>
        </w:rPr>
        <w:t>5、故障页面</w:t>
      </w:r>
      <w:bookmarkEnd w:id="3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5.1 实时故障展示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展示实时（目前未解决）的故障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714875" cy="26670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可展示：设备通道号、名称、故障代码、故障原因、发生时间、解决办法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8" w:id="38"/>
      <w:r>
        <w:rPr>
          <w:rFonts w:eastAsia="等线" w:ascii="Arial" w:cs="Arial" w:hAnsi="Arial"/>
          <w:b w:val="true"/>
          <w:sz w:val="32"/>
        </w:rPr>
        <w:t>5.2 历史故障展示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展示历史（已经解决）的故障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781550" cy="27051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可展示：设备通道号、名称、故障代码、故障原因、发生时间、解决时间、解决办法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9" w:id="39"/>
      <w:r>
        <w:rPr>
          <w:rFonts w:eastAsia="等线" w:ascii="Arial" w:cs="Arial" w:hAnsi="Arial"/>
          <w:b w:val="true"/>
          <w:sz w:val="36"/>
        </w:rPr>
        <w:t>6、设置</w:t>
      </w:r>
      <w:bookmarkEnd w:id="39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0" w:id="40"/>
      <w:r>
        <w:rPr>
          <w:rFonts w:eastAsia="等线" w:ascii="Arial" w:cs="Arial" w:hAnsi="Arial"/>
          <w:b w:val="true"/>
          <w:sz w:val="32"/>
        </w:rPr>
        <w:t>6.1 设备管理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在设备管理页面中，展示已经完成添加的设备，也可以继续添加其他设备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810125" cy="27241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6.1.1 添加设备的流程，参照【2、添加设备】的内容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6.1.2 点击已添加的设备，可以查看设备详情，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1" w:id="41"/>
      <w:r>
        <w:rPr>
          <w:rFonts w:eastAsia="等线" w:ascii="Arial" w:cs="Arial" w:hAnsi="Arial"/>
          <w:b w:val="true"/>
          <w:sz w:val="32"/>
        </w:rPr>
        <w:t>6.2 泳池清洁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泳池清洁中，可以对  定时清洁参数进行设置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886325" cy="27717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自动反洗开关：关闭/开启定时清洁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清洗时长：可设置反冲洗的时长（3~30分钟，步进为1）默认3分钟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水泵清洗速度：可设置水泵水流量速度，（30%~100%，步进为5），默认为80%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清洗开始时间：可设置范围：00：00~23：59之间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清洗频率：可选择按天、按周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① 按天：可选择每间隔1~5天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② 按周：可选择每间隔1~5周，并且对周一~周日进行多选操作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b w:val="true"/>
          <w:sz w:val="32"/>
        </w:rPr>
        <w:t>6.3 系统设置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对中控的重要设置参数，进行设置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019675" cy="28384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语言设置：默认英文，可切换为中文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时区/时间设置：开启自动设置后，自动获取网络时间，也可以手动设置时间、时区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泳池参数：可以对泳池参数进行设置，比如泳池大小、水深等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绑定账号：支持通过iGarden APP 添加设备，完成绑定后，使用APP控制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当前版本：展示目前中控2.0（安卓APP）的版本，若有更新，旁边会显示更新按钮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30006">
    <w:lvl>
      <w:numFmt w:val="bullet"/>
      <w:suff w:val="tab"/>
      <w:lvlText w:val="•"/>
      <w:rPr>
        <w:color w:val="3370ff"/>
      </w:rPr>
    </w:lvl>
  </w:abstractNum>
  <w:abstractNum w:abstractNumId="330007">
    <w:lvl>
      <w:numFmt w:val="bullet"/>
      <w:suff w:val="tab"/>
      <w:lvlText w:val="•"/>
      <w:rPr>
        <w:color w:val="3370ff"/>
      </w:rPr>
    </w:lvl>
  </w:abstractNum>
  <w:abstractNum w:abstractNumId="330008">
    <w:lvl>
      <w:numFmt w:val="bullet"/>
      <w:suff w:val="tab"/>
      <w:lvlText w:val="•"/>
      <w:rPr>
        <w:color w:val="3370ff"/>
      </w:rPr>
    </w:lvl>
  </w:abstractNum>
  <w:abstractNum w:abstractNumId="330009">
    <w:lvl>
      <w:numFmt w:val="bullet"/>
      <w:suff w:val="tab"/>
      <w:lvlText w:val="•"/>
      <w:rPr>
        <w:color w:val="3370ff"/>
      </w:rPr>
    </w:lvl>
  </w:abstractNum>
  <w:abstractNum w:abstractNumId="330010">
    <w:lvl>
      <w:numFmt w:val="bullet"/>
      <w:suff w:val="tab"/>
      <w:lvlText w:val="•"/>
      <w:rPr>
        <w:color w:val="3370ff"/>
      </w:rPr>
    </w:lvl>
  </w:abstractNum>
  <w:abstractNum w:abstractNumId="330011">
    <w:lvl>
      <w:numFmt w:val="bullet"/>
      <w:suff w:val="tab"/>
      <w:lvlText w:val="•"/>
      <w:rPr>
        <w:color w:val="3370ff"/>
      </w:rPr>
    </w:lvl>
  </w:abstractNum>
  <w:abstractNum w:abstractNumId="330012">
    <w:lvl>
      <w:numFmt w:val="bullet"/>
      <w:suff w:val="tab"/>
      <w:lvlText w:val="•"/>
      <w:rPr>
        <w:color w:val="3370ff"/>
      </w:rPr>
    </w:lvl>
  </w:abstractNum>
  <w:abstractNum w:abstractNumId="330013">
    <w:lvl>
      <w:numFmt w:val="bullet"/>
      <w:suff w:val="tab"/>
      <w:lvlText w:val="•"/>
      <w:rPr>
        <w:color w:val="3370ff"/>
      </w:rPr>
    </w:lvl>
  </w:abstractNum>
  <w:abstractNum w:abstractNumId="330014">
    <w:lvl>
      <w:numFmt w:val="bullet"/>
      <w:suff w:val="tab"/>
      <w:lvlText w:val="•"/>
      <w:rPr>
        <w:color w:val="3370ff"/>
      </w:rPr>
    </w:lvl>
  </w:abstractNum>
  <w:abstractNum w:abstractNumId="330015">
    <w:lvl>
      <w:numFmt w:val="bullet"/>
      <w:suff w:val="tab"/>
      <w:lvlText w:val="•"/>
      <w:rPr>
        <w:color w:val="3370ff"/>
      </w:rPr>
    </w:lvl>
  </w:abstractNum>
  <w:abstractNum w:abstractNumId="330016">
    <w:lvl>
      <w:numFmt w:val="bullet"/>
      <w:suff w:val="tab"/>
      <w:lvlText w:val="•"/>
      <w:rPr>
        <w:color w:val="3370ff"/>
      </w:rPr>
    </w:lvl>
  </w:abstractNum>
  <w:abstractNum w:abstractNumId="330017">
    <w:lvl>
      <w:numFmt w:val="bullet"/>
      <w:suff w:val="tab"/>
      <w:lvlText w:val="•"/>
      <w:rPr>
        <w:color w:val="3370ff"/>
      </w:rPr>
    </w:lvl>
  </w:abstractNum>
  <w:abstractNum w:abstractNumId="330018">
    <w:lvl>
      <w:numFmt w:val="bullet"/>
      <w:suff w:val="tab"/>
      <w:lvlText w:val="•"/>
      <w:rPr>
        <w:color w:val="3370ff"/>
      </w:rPr>
    </w:lvl>
  </w:abstractNum>
  <w:abstractNum w:abstractNumId="330019">
    <w:lvl>
      <w:numFmt w:val="bullet"/>
      <w:suff w:val="tab"/>
      <w:lvlText w:val="•"/>
      <w:rPr>
        <w:color w:val="3370ff"/>
      </w:rPr>
    </w:lvl>
  </w:abstractNum>
  <w:abstractNum w:abstractNumId="330020">
    <w:lvl>
      <w:numFmt w:val="bullet"/>
      <w:suff w:val="tab"/>
      <w:lvlText w:val="•"/>
      <w:rPr>
        <w:color w:val="3370ff"/>
      </w:rPr>
    </w:lvl>
  </w:abstractNum>
  <w:abstractNum w:abstractNumId="330021">
    <w:lvl>
      <w:numFmt w:val="bullet"/>
      <w:suff w:val="tab"/>
      <w:lvlText w:val="•"/>
      <w:rPr>
        <w:color w:val="3370ff"/>
      </w:rPr>
    </w:lvl>
  </w:abstractNum>
  <w:abstractNum w:abstractNumId="330022">
    <w:lvl>
      <w:numFmt w:val="bullet"/>
      <w:suff w:val="tab"/>
      <w:lvlText w:val="•"/>
      <w:rPr>
        <w:color w:val="3370ff"/>
      </w:rPr>
    </w:lvl>
  </w:abstractNum>
  <w:abstractNum w:abstractNumId="330023">
    <w:lvl>
      <w:numFmt w:val="bullet"/>
      <w:suff w:val="tab"/>
      <w:lvlText w:val="•"/>
      <w:rPr>
        <w:color w:val="3370ff"/>
      </w:rPr>
    </w:lvl>
  </w:abstractNum>
  <w:abstractNum w:abstractNumId="330024">
    <w:lvl>
      <w:numFmt w:val="bullet"/>
      <w:suff w:val="tab"/>
      <w:lvlText w:val="•"/>
      <w:rPr>
        <w:color w:val="3370ff"/>
      </w:rPr>
    </w:lvl>
  </w:abstractNum>
  <w:abstractNum w:abstractNumId="330025">
    <w:lvl>
      <w:numFmt w:val="bullet"/>
      <w:suff w:val="tab"/>
      <w:lvlText w:val="•"/>
      <w:rPr>
        <w:color w:val="3370ff"/>
      </w:rPr>
    </w:lvl>
  </w:abstractNum>
  <w:abstractNum w:abstractNumId="330026">
    <w:lvl>
      <w:numFmt w:val="bullet"/>
      <w:suff w:val="tab"/>
      <w:lvlText w:val="•"/>
      <w:rPr>
        <w:color w:val="3370ff"/>
      </w:rPr>
    </w:lvl>
  </w:abstractNum>
  <w:abstractNum w:abstractNumId="330027">
    <w:lvl>
      <w:numFmt w:val="bullet"/>
      <w:suff w:val="tab"/>
      <w:lvlText w:val="•"/>
      <w:rPr>
        <w:color w:val="3370ff"/>
      </w:rPr>
    </w:lvl>
  </w:abstractNum>
  <w:abstractNum w:abstractNumId="330028">
    <w:lvl>
      <w:numFmt w:val="bullet"/>
      <w:suff w:val="tab"/>
      <w:lvlText w:val="•"/>
      <w:rPr>
        <w:color w:val="3370ff"/>
      </w:rPr>
    </w:lvl>
  </w:abstractNum>
  <w:abstractNum w:abstractNumId="330029">
    <w:lvl>
      <w:numFmt w:val="bullet"/>
      <w:suff w:val="tab"/>
      <w:lvlText w:val="•"/>
      <w:rPr>
        <w:color w:val="3370ff"/>
      </w:rPr>
    </w:lvl>
  </w:abstractNum>
  <w:abstractNum w:abstractNumId="330030">
    <w:lvl>
      <w:numFmt w:val="bullet"/>
      <w:suff w:val="tab"/>
      <w:lvlText w:val="•"/>
      <w:rPr>
        <w:color w:val="3370ff"/>
      </w:rPr>
    </w:lvl>
  </w:abstractNum>
  <w:abstractNum w:abstractNumId="330031">
    <w:lvl>
      <w:numFmt w:val="bullet"/>
      <w:suff w:val="tab"/>
      <w:lvlText w:val="•"/>
      <w:rPr>
        <w:color w:val="3370ff"/>
      </w:rPr>
    </w:lvl>
  </w:abstractNum>
  <w:abstractNum w:abstractNumId="330032">
    <w:lvl>
      <w:numFmt w:val="bullet"/>
      <w:suff w:val="tab"/>
      <w:lvlText w:val="•"/>
      <w:rPr>
        <w:color w:val="3370ff"/>
      </w:rPr>
    </w:lvl>
  </w:abstractNum>
  <w:abstractNum w:abstractNumId="330033">
    <w:lvl>
      <w:numFmt w:val="bullet"/>
      <w:suff w:val="tab"/>
      <w:lvlText w:val="•"/>
      <w:rPr>
        <w:color w:val="3370ff"/>
      </w:rPr>
    </w:lvl>
  </w:abstractNum>
  <w:abstractNum w:abstractNumId="330034">
    <w:lvl>
      <w:numFmt w:val="bullet"/>
      <w:suff w:val="tab"/>
      <w:lvlText w:val="•"/>
      <w:rPr>
        <w:color w:val="3370ff"/>
      </w:rPr>
    </w:lvl>
  </w:abstractNum>
  <w:abstractNum w:abstractNumId="330035">
    <w:lvl>
      <w:numFmt w:val="bullet"/>
      <w:suff w:val="tab"/>
      <w:lvlText w:val="•"/>
      <w:rPr>
        <w:color w:val="3370ff"/>
      </w:rPr>
    </w:lvl>
  </w:abstractNum>
  <w:abstractNum w:abstractNumId="330036">
    <w:lvl>
      <w:numFmt w:val="bullet"/>
      <w:suff w:val="tab"/>
      <w:lvlText w:val="•"/>
      <w:rPr>
        <w:color w:val="3370ff"/>
      </w:rPr>
    </w:lvl>
  </w:abstractNum>
  <w:abstractNum w:abstractNumId="330037">
    <w:lvl>
      <w:numFmt w:val="bullet"/>
      <w:suff w:val="tab"/>
      <w:lvlText w:val="•"/>
      <w:rPr>
        <w:color w:val="3370ff"/>
      </w:rPr>
    </w:lvl>
  </w:abstractNum>
  <w:abstractNum w:abstractNumId="330038">
    <w:lvl>
      <w:numFmt w:val="bullet"/>
      <w:suff w:val="tab"/>
      <w:lvlText w:val="•"/>
      <w:rPr>
        <w:color w:val="3370ff"/>
      </w:rPr>
    </w:lvl>
  </w:abstractNum>
  <w:num w:numId="1">
    <w:abstractNumId w:val="330006"/>
  </w:num>
  <w:num w:numId="2">
    <w:abstractNumId w:val="330007"/>
  </w:num>
  <w:num w:numId="3">
    <w:abstractNumId w:val="330008"/>
  </w:num>
  <w:num w:numId="4">
    <w:abstractNumId w:val="330009"/>
  </w:num>
  <w:num w:numId="5">
    <w:abstractNumId w:val="330010"/>
  </w:num>
  <w:num w:numId="6">
    <w:abstractNumId w:val="330011"/>
  </w:num>
  <w:num w:numId="7">
    <w:abstractNumId w:val="330012"/>
  </w:num>
  <w:num w:numId="8">
    <w:abstractNumId w:val="330013"/>
  </w:num>
  <w:num w:numId="9">
    <w:abstractNumId w:val="330014"/>
  </w:num>
  <w:num w:numId="10">
    <w:abstractNumId w:val="330015"/>
  </w:num>
  <w:num w:numId="11">
    <w:abstractNumId w:val="330016"/>
  </w:num>
  <w:num w:numId="12">
    <w:abstractNumId w:val="330017"/>
  </w:num>
  <w:num w:numId="13">
    <w:abstractNumId w:val="330018"/>
  </w:num>
  <w:num w:numId="14">
    <w:abstractNumId w:val="330019"/>
  </w:num>
  <w:num w:numId="15">
    <w:abstractNumId w:val="330020"/>
  </w:num>
  <w:num w:numId="16">
    <w:abstractNumId w:val="330021"/>
  </w:num>
  <w:num w:numId="17">
    <w:abstractNumId w:val="330022"/>
  </w:num>
  <w:num w:numId="18">
    <w:abstractNumId w:val="330023"/>
  </w:num>
  <w:num w:numId="19">
    <w:abstractNumId w:val="330024"/>
  </w:num>
  <w:num w:numId="20">
    <w:abstractNumId w:val="330025"/>
  </w:num>
  <w:num w:numId="21">
    <w:abstractNumId w:val="330026"/>
  </w:num>
  <w:num w:numId="22">
    <w:abstractNumId w:val="330027"/>
  </w:num>
  <w:num w:numId="23">
    <w:abstractNumId w:val="330028"/>
  </w:num>
  <w:num w:numId="24">
    <w:abstractNumId w:val="330029"/>
  </w:num>
  <w:num w:numId="25">
    <w:abstractNumId w:val="330030"/>
  </w:num>
  <w:num w:numId="26">
    <w:abstractNumId w:val="330031"/>
  </w:num>
  <w:num w:numId="27">
    <w:abstractNumId w:val="330032"/>
  </w:num>
  <w:num w:numId="28">
    <w:abstractNumId w:val="330033"/>
  </w:num>
  <w:num w:numId="29">
    <w:abstractNumId w:val="330034"/>
  </w:num>
  <w:num w:numId="30">
    <w:abstractNumId w:val="330035"/>
  </w:num>
  <w:num w:numId="31">
    <w:abstractNumId w:val="330036"/>
  </w:num>
  <w:num w:numId="32">
    <w:abstractNumId w:val="330037"/>
  </w:num>
  <w:num w:numId="33">
    <w:abstractNumId w:val="33003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numbering.xml" Type="http://schemas.openxmlformats.org/officeDocument/2006/relationships/numbering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2024-01-12T01:39:15Z</dcterms:created>
  <dc:creator>Apache POI</dc:creator>
</cp:coreProperties>
</file>