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9">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A">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B">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C">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D">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E">
      <w:pPr>
        <w:spacing w:after="0" w:line="240" w:lineRule="auto"/>
        <w:jc w:val="right"/>
        <w:rPr>
          <w:b w:val="0"/>
          <w:bCs w:val="0"/>
          <w:color w:val="000000"/>
          <w:sz w:val="48"/>
          <w:szCs w:val="48"/>
          <w:vertAlign w:val="baseline"/>
        </w:rPr>
      </w:pPr>
      <w:r w:rsidDel="00000000" w:rsidR="00000000" w:rsidRPr="00000000">
        <w:rPr>
          <w:b w:val="1"/>
          <w:bCs w:val="1"/>
          <w:color w:val="000000"/>
          <w:sz w:val="48"/>
          <w:szCs w:val="48"/>
          <w:vertAlign w:val="baseline"/>
          <w:rtl w:val="0"/>
        </w:rPr>
        <w:t xml:space="preserve">Documento de Gestión De Alcance</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0"/>
          <w:bCs w:val="0"/>
          <w:i w:val="0"/>
          <w:iCs w:val="0"/>
          <w:color w:val="00b050"/>
          <w:sz w:val="36"/>
          <w:szCs w:val="36"/>
          <w:vertAlign w:val="baseline"/>
        </w:rPr>
      </w:pPr>
      <w:r w:rsidDel="00000000" w:rsidR="00000000" w:rsidRPr="00000000">
        <w:rPr>
          <w:rtl w:val="0"/>
        </w:rPr>
      </w:r>
    </w:p>
    <w:p w:rsidR="00000000" w:rsidDel="00000000" w:rsidP="00000000" w:rsidRDefault="00000000" w:rsidRPr="00000000" w14:paraId="00000010">
      <w:pPr>
        <w:spacing w:after="0" w:line="240" w:lineRule="auto"/>
        <w:jc w:val="right"/>
        <w:rPr>
          <w:b w:val="0"/>
          <w:bCs w:val="0"/>
          <w:i w:val="0"/>
          <w:iCs w:val="0"/>
          <w:color w:val="00b050"/>
          <w:sz w:val="36"/>
          <w:szCs w:val="36"/>
          <w:vertAlign w:val="baseline"/>
        </w:rPr>
      </w:pPr>
      <w:r w:rsidDel="00000000" w:rsidR="00000000" w:rsidRPr="00000000">
        <w:rPr>
          <w:rFonts w:ascii="Calibri" w:cs="Calibri" w:eastAsia="Calibri" w:hAnsi="Calibri"/>
          <w:b w:val="1"/>
          <w:bCs w:val="1"/>
          <w:i w:val="1"/>
          <w:iCs w:val="1"/>
          <w:color w:val="00b050"/>
          <w:sz w:val="36"/>
          <w:szCs w:val="36"/>
          <w:vertAlign w:val="baseline"/>
          <w:rtl w:val="0"/>
        </w:rPr>
        <w:t xml:space="preserve"> </w:t>
      </w:r>
      <w:r w:rsidDel="00000000" w:rsidR="00000000" w:rsidRPr="00000000">
        <w:rPr>
          <w:rFonts w:ascii="Calibri" w:cs="Calibri" w:eastAsia="Calibri" w:hAnsi="Calibri"/>
          <w:b w:val="1"/>
          <w:bCs w:val="1"/>
          <w:i w:val="1"/>
          <w:iCs w:val="1"/>
          <w:color w:val="00b050"/>
          <w:sz w:val="36"/>
          <w:szCs w:val="36"/>
          <w:rtl w:val="0"/>
        </w:rPr>
        <w:t xml:space="preserve">RollerApp</w:t>
      </w:r>
      <w:r w:rsidDel="00000000" w:rsidR="00000000" w:rsidRPr="00000000">
        <w:rPr>
          <w:rtl w:val="0"/>
        </w:rPr>
      </w:r>
    </w:p>
    <w:p w:rsidR="00000000" w:rsidDel="00000000" w:rsidP="00000000" w:rsidRDefault="00000000" w:rsidRPr="00000000" w14:paraId="00000011">
      <w:pPr>
        <w:spacing w:after="0" w:line="240" w:lineRule="auto"/>
        <w:jc w:val="right"/>
        <w:rPr>
          <w:rFonts w:ascii="Calibri" w:cs="Calibri" w:eastAsia="Calibri" w:hAnsi="Calibri"/>
          <w:b w:val="0"/>
          <w:bCs w:val="0"/>
          <w:i w:val="0"/>
          <w:iCs w:val="0"/>
          <w:color w:val="365f91"/>
          <w:sz w:val="36"/>
          <w:szCs w:val="36"/>
          <w:vertAlign w:val="baseline"/>
        </w:rPr>
      </w:pPr>
      <w:r w:rsidDel="00000000" w:rsidR="00000000" w:rsidRPr="00000000">
        <w:rPr>
          <w:b w:val="1"/>
          <w:bCs w:val="1"/>
          <w:i w:val="1"/>
          <w:iCs w:val="1"/>
          <w:sz w:val="36"/>
          <w:szCs w:val="36"/>
          <w:vertAlign w:val="baseline"/>
          <w:rtl w:val="0"/>
        </w:rPr>
        <w:t xml:space="preserve">Fecha:</w:t>
      </w:r>
      <w:r w:rsidDel="00000000" w:rsidR="00000000" w:rsidRPr="00000000">
        <w:rPr>
          <w:b w:val="1"/>
          <w:bCs w:val="1"/>
          <w:i w:val="1"/>
          <w:iCs w:val="1"/>
          <w:color w:val="365f91"/>
          <w:sz w:val="36"/>
          <w:szCs w:val="36"/>
          <w:vertAlign w:val="baseline"/>
          <w:rtl w:val="0"/>
        </w:rPr>
        <w:t xml:space="preserve"> </w:t>
      </w:r>
      <w:r w:rsidDel="00000000" w:rsidR="00000000" w:rsidRPr="00000000">
        <w:rPr>
          <w:b w:val="1"/>
          <w:bCs w:val="1"/>
          <w:i w:val="1"/>
          <w:iCs w:val="1"/>
          <w:color w:val="00b050"/>
          <w:sz w:val="36"/>
          <w:szCs w:val="36"/>
          <w:rtl w:val="0"/>
        </w:rPr>
        <w:t xml:space="preserve">18/08/2026</w:t>
      </w:r>
      <w:r w:rsidDel="00000000" w:rsidR="00000000" w:rsidRPr="00000000">
        <w:rPr>
          <w:rtl w:val="0"/>
        </w:rPr>
      </w:r>
    </w:p>
    <w:p w:rsidR="00000000" w:rsidDel="00000000" w:rsidP="00000000" w:rsidRDefault="00000000" w:rsidRPr="00000000" w14:paraId="0000001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5">
      <w:pPr>
        <w:spacing w:after="0" w:line="240" w:lineRule="auto"/>
        <w:rPr>
          <w:b w:val="0"/>
          <w:bCs w:val="0"/>
          <w:color w:val="365f91"/>
          <w:sz w:val="32"/>
          <w:szCs w:val="32"/>
          <w:vertAlign w:val="baseline"/>
        </w:rPr>
      </w:pPr>
      <w:r w:rsidDel="00000000" w:rsidR="00000000" w:rsidRPr="00000000">
        <w:rPr>
          <w:b w:val="1"/>
          <w:bCs w:val="1"/>
          <w:color w:val="365f91"/>
          <w:sz w:val="32"/>
          <w:szCs w:val="32"/>
          <w:vertAlign w:val="baseline"/>
          <w:rtl w:val="0"/>
        </w:rPr>
        <w:t xml:space="preserve">Tabla de contenido</w:t>
      </w:r>
      <w:r w:rsidDel="00000000" w:rsidR="00000000" w:rsidRPr="00000000">
        <w:rPr>
          <w:rtl w:val="0"/>
        </w:rPr>
      </w:r>
    </w:p>
    <w:p w:rsidR="00000000" w:rsidDel="00000000" w:rsidP="00000000" w:rsidRDefault="00000000" w:rsidRPr="00000000" w14:paraId="00000026">
      <w:pPr>
        <w:spacing w:after="0" w:line="240" w:lineRule="auto"/>
        <w:rPr>
          <w:b w:val="0"/>
          <w:bCs w:val="0"/>
          <w:color w:val="365f91"/>
          <w:sz w:val="32"/>
          <w:szCs w:val="32"/>
          <w:vertAlign w:val="baseline"/>
        </w:rPr>
      </w:pPr>
      <w:r w:rsidDel="00000000" w:rsidR="00000000" w:rsidRPr="00000000">
        <w:rPr>
          <w:rtl w:val="0"/>
        </w:rPr>
      </w:r>
    </w:p>
    <w:sdt>
      <w:sdtPr>
        <w:id w:val="545518760"/>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iappl5dm63z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Definición de alcance del proyecto</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color w:val="000000"/>
              <w:u w:val="none"/>
            </w:rPr>
          </w:pPr>
          <w:hyperlink w:anchor="_heading=h.7yox85x4x1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Propósito u objetivo general</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color w:val="000000"/>
              <w:u w:val="none"/>
            </w:rPr>
          </w:pPr>
          <w:hyperlink w:anchor="_heading=h.qxnkxdvh377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Entregables principales del proyecto</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color w:val="000000"/>
              <w:u w:val="none"/>
            </w:rPr>
          </w:pPr>
          <w:hyperlink w:anchor="_heading=h.1krb3iypyw1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Criterios de aceptación del producto</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color w:val="000000"/>
              <w:u w:val="none"/>
            </w:rPr>
          </w:pPr>
          <w:hyperlink w:anchor="_heading=h.53ff9gs37xk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Límites de alcance (Inclusiones y Exclusiones)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b w:val="1"/>
              <w:bCs w:val="1"/>
              <w:color w:val="000000"/>
              <w:u w:val="none"/>
            </w:rPr>
          </w:pPr>
          <w:hyperlink w:anchor="_heading=h.jyeaqb7nzzg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Requerimientos del cliente</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b w:val="1"/>
              <w:bCs w:val="1"/>
              <w:color w:val="000000"/>
              <w:u w:val="none"/>
            </w:rPr>
          </w:pPr>
          <w:hyperlink w:anchor="_heading=h.5n1dpdiuhmw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Activos de los procesos de la organización (APO)</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color w:val="000000"/>
              <w:u w:val="none"/>
            </w:rPr>
          </w:pPr>
          <w:hyperlink w:anchor="_heading=h.yujjcrls3hl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Activos aportados por RollerSpA (Cliente)</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color w:val="000000"/>
              <w:u w:val="none"/>
            </w:rPr>
          </w:pPr>
          <w:hyperlink w:anchor="_heading=h.6sa8tfmruor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Activos aportados por Duoc UC y el Squad de Desarrollo</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b w:val="1"/>
              <w:bCs w:val="1"/>
              <w:color w:val="000000"/>
              <w:u w:val="none"/>
            </w:rPr>
          </w:pPr>
          <w:hyperlink w:anchor="_heading=h.7ea5nijtqxj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Factores ambientales de la empresa (FAE)</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color w:val="000000"/>
              <w:u w:val="none"/>
            </w:rPr>
          </w:pPr>
          <w:hyperlink w:anchor="_heading=h.j9z1vpwbxw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Factores ambientales internos</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color w:val="000000"/>
              <w:u w:val="none"/>
            </w:rPr>
          </w:pPr>
          <w:hyperlink w:anchor="_heading=h.o4q5yh36bhe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Factores ambientales externos</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b w:val="1"/>
              <w:bCs w:val="1"/>
              <w:color w:val="000000"/>
              <w:u w:val="none"/>
            </w:rPr>
          </w:pPr>
          <w:hyperlink w:anchor="_heading=h.79qmbxn4u5x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Estándar para la dirección de proyectos</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color w:val="000000"/>
              <w:u w:val="none"/>
            </w:rPr>
          </w:pPr>
          <w:hyperlink w:anchor="_heading=h.i3n6c0r4y97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Gobernanza predictiva (Estándar PMI / PMBOK)</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color w:val="000000"/>
              <w:u w:val="none"/>
            </w:rPr>
          </w:pPr>
          <w:hyperlink w:anchor="_heading=h.izc0metukhx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Marco ágil de desarrollo (Scrum)</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color w:val="000000"/>
              <w:u w:val="none"/>
            </w:rPr>
          </w:pPr>
          <w:hyperlink w:anchor="_heading=h.glqjzlbbtz9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 Estructura de roles y responsabilidades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F">
      <w:pPr>
        <w:shd w:fill="ffffff" w:val="clear"/>
        <w:spacing w:after="0" w:line="240" w:lineRule="auto"/>
        <w:rPr>
          <w:b w:val="1"/>
          <w:bCs w:val="1"/>
          <w:color w:val="426897"/>
        </w:rPr>
      </w:pPr>
      <w:r w:rsidDel="00000000" w:rsidR="00000000" w:rsidRPr="00000000">
        <w:rPr>
          <w:rtl w:val="0"/>
        </w:rPr>
      </w:r>
    </w:p>
    <w:p w:rsidR="00000000" w:rsidDel="00000000" w:rsidP="00000000" w:rsidRDefault="00000000" w:rsidRPr="00000000" w14:paraId="00000040">
      <w:pPr>
        <w:shd w:fill="ffffff" w:val="clear"/>
        <w:spacing w:after="0" w:line="240" w:lineRule="auto"/>
        <w:rPr>
          <w:b w:val="1"/>
          <w:bCs w:val="1"/>
          <w:color w:val="426897"/>
        </w:rPr>
      </w:pPr>
      <w:r w:rsidDel="00000000" w:rsidR="00000000" w:rsidRPr="00000000">
        <w:rPr>
          <w:rtl w:val="0"/>
        </w:rPr>
      </w:r>
    </w:p>
    <w:p w:rsidR="00000000" w:rsidDel="00000000" w:rsidP="00000000" w:rsidRDefault="00000000" w:rsidRPr="00000000" w14:paraId="00000041">
      <w:pPr>
        <w:shd w:fill="ffffff" w:val="clear"/>
        <w:spacing w:after="0" w:line="240" w:lineRule="auto"/>
        <w:rPr>
          <w:color w:val="365f91"/>
        </w:rPr>
      </w:pPr>
      <w:r w:rsidDel="00000000" w:rsidR="00000000" w:rsidRPr="00000000">
        <w:rPr>
          <w:rtl w:val="0"/>
        </w:rPr>
      </w:r>
    </w:p>
    <w:p w:rsidR="00000000" w:rsidDel="00000000" w:rsidP="00000000" w:rsidRDefault="00000000" w:rsidRPr="00000000" w14:paraId="0000004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4">
      <w:pPr>
        <w:spacing w:after="0" w:line="240" w:lineRule="auto"/>
        <w:rPr>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45">
      <w:pPr>
        <w:spacing w:after="0" w:line="240" w:lineRule="auto"/>
        <w:rPr>
          <w:color w:val="365f91"/>
        </w:rPr>
      </w:pPr>
      <w:r w:rsidDel="00000000" w:rsidR="00000000" w:rsidRPr="00000000">
        <w:rPr>
          <w:rtl w:val="0"/>
        </w:rPr>
      </w:r>
    </w:p>
    <w:p w:rsidR="00000000" w:rsidDel="00000000" w:rsidP="00000000" w:rsidRDefault="00000000" w:rsidRPr="00000000" w14:paraId="00000046">
      <w:pPr>
        <w:pStyle w:val="Heading1"/>
        <w:numPr>
          <w:ilvl w:val="0"/>
          <w:numId w:val="6"/>
        </w:numPr>
        <w:rPr>
          <w:color w:val="365f91"/>
          <w:sz w:val="32"/>
          <w:szCs w:val="32"/>
        </w:rPr>
      </w:pPr>
      <w:bookmarkStart w:colFirst="0" w:colLast="0" w:name="_heading=h.iappl5dm63zz" w:id="0"/>
      <w:bookmarkEnd w:id="0"/>
      <w:r w:rsidDel="00000000" w:rsidR="00000000" w:rsidRPr="00000000">
        <w:rPr>
          <w:rtl w:val="0"/>
        </w:rPr>
        <w:t xml:space="preserve">Definición de alcance del proyecto</w:t>
      </w:r>
      <w:r w:rsidDel="00000000" w:rsidR="00000000" w:rsidRPr="00000000">
        <w:rPr>
          <w:rtl w:val="0"/>
        </w:rPr>
      </w:r>
    </w:p>
    <w:p w:rsidR="00000000" w:rsidDel="00000000" w:rsidP="00000000" w:rsidRDefault="00000000" w:rsidRPr="00000000" w14:paraId="00000047">
      <w:pPr>
        <w:pStyle w:val="Heading2"/>
        <w:numPr>
          <w:ilvl w:val="1"/>
          <w:numId w:val="6"/>
        </w:numPr>
        <w:rPr>
          <w:color w:val="426897"/>
          <w:sz w:val="24"/>
          <w:szCs w:val="24"/>
        </w:rPr>
      </w:pPr>
      <w:bookmarkStart w:colFirst="0" w:colLast="0" w:name="_heading=h.7yox85x4x16" w:id="1"/>
      <w:bookmarkEnd w:id="1"/>
      <w:r w:rsidDel="00000000" w:rsidR="00000000" w:rsidRPr="00000000">
        <w:rPr>
          <w:rtl w:val="0"/>
        </w:rPr>
        <w:t xml:space="preserve">Propósito u objetivo general</w:t>
      </w:r>
      <w:r w:rsidDel="00000000" w:rsidR="00000000" w:rsidRPr="00000000">
        <w:rPr>
          <w:rtl w:val="0"/>
        </w:rPr>
      </w:r>
    </w:p>
    <w:p w:rsidR="00000000" w:rsidDel="00000000" w:rsidP="00000000" w:rsidRDefault="00000000" w:rsidRPr="00000000" w14:paraId="00000048">
      <w:pPr>
        <w:shd w:fill="ffffff" w:val="clear"/>
        <w:spacing w:after="0" w:line="240" w:lineRule="auto"/>
        <w:ind w:left="792" w:firstLine="0"/>
        <w:rPr>
          <w:b w:val="1"/>
          <w:bCs w:val="1"/>
          <w:color w:val="426897"/>
        </w:rPr>
      </w:pPr>
      <w:r w:rsidDel="00000000" w:rsidR="00000000" w:rsidRPr="00000000">
        <w:rPr>
          <w:b w:val="1"/>
          <w:bCs w:val="1"/>
          <w:color w:val="426897"/>
          <w:rtl w:val="0"/>
        </w:rPr>
        <w:br w:type="textWrapping"/>
      </w:r>
      <w:r w:rsidDel="00000000" w:rsidR="00000000" w:rsidRPr="00000000">
        <w:rPr>
          <w:rtl w:val="0"/>
        </w:rPr>
        <w:t xml:space="preserve">El proyecto RollerApp consiste en el diseño, desarrollo, aseguramiento de calidad y puesta en marcha de un ecosistema omnicanal de software para la empresa RollerSpA, cuyo propósito es digitalizar y automatizar integralmente su ciclo de ventas, cotización a medida, agendamiento logístico y recaudación electrónica de cortinas roller en la Región Metropolitana.</w:t>
        <w:br w:type="textWrapping"/>
        <w:br w:type="textWrapping"/>
        <w:t xml:space="preserve">La solución articula una arquitectura en la nube desacoplada compuesta por un portal web responsivo en Angular, una aplicación móvil híbrida en Ionic/Angular, un backend centralizado de servicios API REST en Java Spring Boot, persistencia en MySQL 8.x (3FN) y la integración transaccional con la pasarela de pagos Webpay Plus de Transbank y servicios de correo SMTP (SendGrid).</w:t>
        <w:br w:type="textWrapping"/>
      </w:r>
      <w:r w:rsidDel="00000000" w:rsidR="00000000" w:rsidRPr="00000000">
        <w:rPr>
          <w:rtl w:val="0"/>
        </w:rPr>
      </w:r>
    </w:p>
    <w:p w:rsidR="00000000" w:rsidDel="00000000" w:rsidP="00000000" w:rsidRDefault="00000000" w:rsidRPr="00000000" w14:paraId="00000049">
      <w:pPr>
        <w:pStyle w:val="Heading2"/>
        <w:numPr>
          <w:ilvl w:val="1"/>
          <w:numId w:val="6"/>
        </w:numPr>
        <w:shd w:fill="ffffff" w:val="clear"/>
        <w:spacing w:after="0" w:line="240" w:lineRule="auto"/>
        <w:ind w:left="792" w:hanging="432"/>
        <w:rPr/>
      </w:pPr>
      <w:bookmarkStart w:colFirst="0" w:colLast="0" w:name="_heading=h.qxnkxdvh3775" w:id="2"/>
      <w:bookmarkEnd w:id="2"/>
      <w:r w:rsidDel="00000000" w:rsidR="00000000" w:rsidRPr="00000000">
        <w:rPr>
          <w:rtl w:val="0"/>
        </w:rPr>
        <w:t xml:space="preserve">Entregables principales del proyecto</w:t>
      </w:r>
    </w:p>
    <w:p w:rsidR="00000000" w:rsidDel="00000000" w:rsidP="00000000" w:rsidRDefault="00000000" w:rsidRPr="00000000" w14:paraId="0000004A">
      <w:pPr>
        <w:shd w:fill="ffffff" w:val="clear"/>
        <w:spacing w:after="0" w:line="240" w:lineRule="auto"/>
        <w:ind w:left="792" w:firstLine="0"/>
        <w:rPr/>
      </w:pPr>
      <w:r w:rsidDel="00000000" w:rsidR="00000000" w:rsidRPr="00000000">
        <w:rPr>
          <w:b w:val="1"/>
          <w:bCs w:val="1"/>
          <w:color w:val="426897"/>
          <w:rtl w:val="0"/>
        </w:rPr>
        <w:br w:type="textWrapping"/>
      </w:r>
      <w:r w:rsidDel="00000000" w:rsidR="00000000" w:rsidRPr="00000000">
        <w:rPr>
          <w:rtl w:val="0"/>
        </w:rPr>
        <w:t xml:space="preserve">El alcance del producto y el del proyecto se estructura en 5 componentes mayores y 13 paquetes de trabajo:</w:t>
      </w:r>
    </w:p>
    <w:p w:rsidR="00000000" w:rsidDel="00000000" w:rsidP="00000000" w:rsidRDefault="00000000" w:rsidRPr="00000000" w14:paraId="0000004B">
      <w:pPr>
        <w:numPr>
          <w:ilvl w:val="0"/>
          <w:numId w:val="9"/>
        </w:numPr>
        <w:shd w:fill="ffffff" w:val="clear"/>
        <w:spacing w:after="0" w:line="240" w:lineRule="auto"/>
        <w:ind w:left="1440" w:hanging="360"/>
        <w:rPr>
          <w:u w:val="none"/>
        </w:rPr>
      </w:pPr>
      <w:r w:rsidDel="00000000" w:rsidR="00000000" w:rsidRPr="00000000">
        <w:rPr>
          <w:b w:val="1"/>
          <w:bCs w:val="1"/>
          <w:rtl w:val="0"/>
        </w:rPr>
        <w:t xml:space="preserve">Gestión del Proyecto (EDT 1.1): </w:t>
      </w:r>
      <w:r w:rsidDel="00000000" w:rsidR="00000000" w:rsidRPr="00000000">
        <w:rPr>
          <w:rtl w:val="0"/>
        </w:rPr>
        <w:t xml:space="preserve">Acta de Constitución, Plan de Dirección del Proyecto, gestión de cierre formal con traspaso operativo.</w:t>
      </w:r>
    </w:p>
    <w:p w:rsidR="00000000" w:rsidDel="00000000" w:rsidP="00000000" w:rsidRDefault="00000000" w:rsidRPr="00000000" w14:paraId="0000004C">
      <w:pPr>
        <w:numPr>
          <w:ilvl w:val="0"/>
          <w:numId w:val="9"/>
        </w:numPr>
        <w:shd w:fill="ffffff" w:val="clear"/>
        <w:spacing w:after="0" w:line="240" w:lineRule="auto"/>
        <w:ind w:left="1440" w:hanging="360"/>
        <w:rPr>
          <w:u w:val="none"/>
        </w:rPr>
      </w:pPr>
      <w:r w:rsidDel="00000000" w:rsidR="00000000" w:rsidRPr="00000000">
        <w:rPr>
          <w:b w:val="1"/>
          <w:bCs w:val="1"/>
          <w:rtl w:val="0"/>
        </w:rPr>
        <w:t xml:space="preserve">Arquitectura y Backend (EDT 1.2):</w:t>
      </w:r>
      <w:r w:rsidDel="00000000" w:rsidR="00000000" w:rsidRPr="00000000">
        <w:rPr>
          <w:rtl w:val="0"/>
        </w:rPr>
        <w:t xml:space="preserve"> Modelo entidad-relación en MySQL (3FN), arquitectura de microservicios/API REST en Spring Boot, autenticación stateless con Spring Security y tokens JWT, y servicios de integración con Transbank Webpay Plus y SMTP.</w:t>
      </w:r>
    </w:p>
    <w:p w:rsidR="00000000" w:rsidDel="00000000" w:rsidP="00000000" w:rsidRDefault="00000000" w:rsidRPr="00000000" w14:paraId="0000004D">
      <w:pPr>
        <w:numPr>
          <w:ilvl w:val="0"/>
          <w:numId w:val="9"/>
        </w:numPr>
        <w:shd w:fill="ffffff" w:val="clear"/>
        <w:spacing w:after="0" w:line="240" w:lineRule="auto"/>
        <w:ind w:left="1440" w:hanging="360"/>
        <w:rPr>
          <w:u w:val="none"/>
        </w:rPr>
      </w:pPr>
      <w:r w:rsidDel="00000000" w:rsidR="00000000" w:rsidRPr="00000000">
        <w:rPr>
          <w:b w:val="1"/>
          <w:bCs w:val="1"/>
          <w:rtl w:val="0"/>
        </w:rPr>
        <w:t xml:space="preserve">Plataforma Web (EDT 1.3):</w:t>
      </w:r>
      <w:r w:rsidDel="00000000" w:rsidR="00000000" w:rsidRPr="00000000">
        <w:rPr>
          <w:rtl w:val="0"/>
        </w:rPr>
        <w:t xml:space="preserve"> Portal web público de autoservicio para clientes con catálogo de telas, motor interactivo de cotización paramétrica por metro cuadrado, y panel administrativo privado para la gestión de órdenes, agenda maestra y reportería comercial.</w:t>
      </w:r>
    </w:p>
    <w:p w:rsidR="00000000" w:rsidDel="00000000" w:rsidP="00000000" w:rsidRDefault="00000000" w:rsidRPr="00000000" w14:paraId="0000004E">
      <w:pPr>
        <w:numPr>
          <w:ilvl w:val="0"/>
          <w:numId w:val="9"/>
        </w:numPr>
        <w:shd w:fill="ffffff" w:val="clear"/>
        <w:spacing w:after="0" w:line="240" w:lineRule="auto"/>
        <w:ind w:left="1440" w:hanging="360"/>
        <w:rPr>
          <w:u w:val="none"/>
        </w:rPr>
      </w:pPr>
      <w:r w:rsidDel="00000000" w:rsidR="00000000" w:rsidRPr="00000000">
        <w:rPr>
          <w:b w:val="1"/>
          <w:bCs w:val="1"/>
          <w:rtl w:val="0"/>
        </w:rPr>
        <w:t xml:space="preserve">Aplicación Móvil(EDT 1.4):</w:t>
      </w:r>
      <w:r w:rsidDel="00000000" w:rsidR="00000000" w:rsidRPr="00000000">
        <w:rPr>
          <w:rtl w:val="0"/>
        </w:rPr>
        <w:t xml:space="preserve"> Aplicación móvil híbrido (Ionic) que incorpora el módulo de agendamiento sincronizado con bloqueo preventivo de 15 minutos, y el módulo operativo en terreno para instaladores.</w:t>
      </w:r>
    </w:p>
    <w:p w:rsidR="00000000" w:rsidDel="00000000" w:rsidP="00000000" w:rsidRDefault="00000000" w:rsidRPr="00000000" w14:paraId="0000004F">
      <w:pPr>
        <w:numPr>
          <w:ilvl w:val="0"/>
          <w:numId w:val="9"/>
        </w:numPr>
        <w:shd w:fill="ffffff" w:val="clear"/>
        <w:spacing w:after="0" w:line="240" w:lineRule="auto"/>
        <w:ind w:left="1440" w:hanging="360"/>
        <w:rPr>
          <w:u w:val="none"/>
        </w:rPr>
      </w:pPr>
      <w:r w:rsidDel="00000000" w:rsidR="00000000" w:rsidRPr="00000000">
        <w:rPr>
          <w:b w:val="1"/>
          <w:bCs w:val="1"/>
          <w:rtl w:val="0"/>
        </w:rPr>
        <w:t xml:space="preserve">Calidad y Despliegue (EDT 1.5):</w:t>
      </w:r>
      <w:r w:rsidDel="00000000" w:rsidR="00000000" w:rsidRPr="00000000">
        <w:rPr>
          <w:rtl w:val="0"/>
        </w:rPr>
        <w:t xml:space="preserve"> Matriz de casos de prueba unitarias y de integración, evaluación psicométrica de usabilidad UAT bajo la escala SUS (&gt;= 80 puntos), despliegue en infraestructura PaaS Cloud (Render y Vercel), manuales de usuario/arquitectura y capacitación formal a RollerSpA.</w:t>
        <w:br w:type="textWrapping"/>
      </w:r>
    </w:p>
    <w:p w:rsidR="00000000" w:rsidDel="00000000" w:rsidP="00000000" w:rsidRDefault="00000000" w:rsidRPr="00000000" w14:paraId="00000050">
      <w:pPr>
        <w:pStyle w:val="Heading2"/>
        <w:numPr>
          <w:ilvl w:val="1"/>
          <w:numId w:val="6"/>
        </w:numPr>
        <w:shd w:fill="ffffff" w:val="clear"/>
        <w:spacing w:after="0" w:line="240" w:lineRule="auto"/>
        <w:ind w:left="792" w:hanging="432"/>
        <w:rPr/>
      </w:pPr>
      <w:bookmarkStart w:colFirst="0" w:colLast="0" w:name="_heading=h.1krb3iypyw1w" w:id="3"/>
      <w:bookmarkEnd w:id="3"/>
      <w:r w:rsidDel="00000000" w:rsidR="00000000" w:rsidRPr="00000000">
        <w:rPr>
          <w:rtl w:val="0"/>
        </w:rPr>
        <w:t xml:space="preserve">Criterios de aceptación del producto</w:t>
        <w:br w:type="textWrapping"/>
      </w:r>
    </w:p>
    <w:p w:rsidR="00000000" w:rsidDel="00000000" w:rsidP="00000000" w:rsidRDefault="00000000" w:rsidRPr="00000000" w14:paraId="00000051">
      <w:pPr>
        <w:numPr>
          <w:ilvl w:val="0"/>
          <w:numId w:val="7"/>
        </w:numPr>
        <w:shd w:fill="ffffff" w:val="clear"/>
        <w:spacing w:after="0" w:line="240" w:lineRule="auto"/>
        <w:ind w:left="1440" w:hanging="360"/>
        <w:rPr>
          <w:u w:val="none"/>
        </w:rPr>
      </w:pPr>
      <w:r w:rsidDel="00000000" w:rsidR="00000000" w:rsidRPr="00000000">
        <w:rPr>
          <w:b w:val="1"/>
          <w:bCs w:val="1"/>
          <w:rtl w:val="0"/>
        </w:rPr>
        <w:t xml:space="preserve">Funcional: </w:t>
      </w:r>
      <w:r w:rsidDel="00000000" w:rsidR="00000000" w:rsidRPr="00000000">
        <w:rPr>
          <w:rtl w:val="0"/>
        </w:rPr>
        <w:t xml:space="preserve">Cumplimiento verificable de los 35 requerimientos funcionales (REQ-01 a REQ-35) y las 10 reglas de negocio (RN-01 a RN-10).</w:t>
      </w:r>
    </w:p>
    <w:p w:rsidR="00000000" w:rsidDel="00000000" w:rsidP="00000000" w:rsidRDefault="00000000" w:rsidRPr="00000000" w14:paraId="00000052">
      <w:pPr>
        <w:numPr>
          <w:ilvl w:val="0"/>
          <w:numId w:val="7"/>
        </w:numPr>
        <w:shd w:fill="ffffff" w:val="clear"/>
        <w:spacing w:after="0" w:line="240" w:lineRule="auto"/>
        <w:ind w:left="1440" w:hanging="360"/>
        <w:rPr>
          <w:u w:val="none"/>
        </w:rPr>
      </w:pPr>
      <w:r w:rsidDel="00000000" w:rsidR="00000000" w:rsidRPr="00000000">
        <w:rPr>
          <w:b w:val="1"/>
          <w:bCs w:val="1"/>
          <w:rtl w:val="0"/>
        </w:rPr>
        <w:t xml:space="preserve">Técnico: </w:t>
      </w:r>
      <w:r w:rsidDel="00000000" w:rsidR="00000000" w:rsidRPr="00000000">
        <w:rPr>
          <w:rtl w:val="0"/>
        </w:rPr>
        <w:t xml:space="preserve">Tiempos de respuesta de endpoints REST inferiores a 500 ms y cobertura de pruebas unitarias superior al 70% en módulos críticos de cotización.</w:t>
      </w:r>
    </w:p>
    <w:p w:rsidR="00000000" w:rsidDel="00000000" w:rsidP="00000000" w:rsidRDefault="00000000" w:rsidRPr="00000000" w14:paraId="00000053">
      <w:pPr>
        <w:numPr>
          <w:ilvl w:val="0"/>
          <w:numId w:val="7"/>
        </w:numPr>
        <w:shd w:fill="ffffff" w:val="clear"/>
        <w:spacing w:after="0" w:line="240" w:lineRule="auto"/>
        <w:ind w:left="1440" w:hanging="360"/>
        <w:rPr>
          <w:u w:val="none"/>
        </w:rPr>
      </w:pPr>
      <w:r w:rsidDel="00000000" w:rsidR="00000000" w:rsidRPr="00000000">
        <w:rPr>
          <w:b w:val="1"/>
          <w:bCs w:val="1"/>
          <w:rtl w:val="0"/>
        </w:rPr>
        <w:t xml:space="preserve">Calidad/Usabilidad:</w:t>
      </w:r>
      <w:r w:rsidDel="00000000" w:rsidR="00000000" w:rsidRPr="00000000">
        <w:rPr>
          <w:rtl w:val="0"/>
        </w:rPr>
        <w:t xml:space="preserve"> Aprobación de la evaluación UAT por parte del cliente y obtención de un puntaje igual o mayor a 80 puntos en la escala System Usability Scale (SUS).</w:t>
        <w:br w:type="textWrapping"/>
      </w:r>
    </w:p>
    <w:p w:rsidR="00000000" w:rsidDel="00000000" w:rsidP="00000000" w:rsidRDefault="00000000" w:rsidRPr="00000000" w14:paraId="00000054">
      <w:pPr>
        <w:pStyle w:val="Heading2"/>
        <w:numPr>
          <w:ilvl w:val="1"/>
          <w:numId w:val="6"/>
        </w:numPr>
        <w:shd w:fill="ffffff" w:val="clear"/>
        <w:spacing w:after="0" w:line="240" w:lineRule="auto"/>
        <w:ind w:left="792" w:hanging="432"/>
        <w:rPr/>
      </w:pPr>
      <w:bookmarkStart w:colFirst="0" w:colLast="0" w:name="_heading=h.53ff9gs37xkc" w:id="4"/>
      <w:bookmarkEnd w:id="4"/>
      <w:r w:rsidDel="00000000" w:rsidR="00000000" w:rsidRPr="00000000">
        <w:rPr>
          <w:rtl w:val="0"/>
        </w:rPr>
        <w:t xml:space="preserve">Límites de alcance (Inclusiones y Exclusiones)</w:t>
        <w:br w:type="textWrapping"/>
      </w:r>
    </w:p>
    <w:p w:rsidR="00000000" w:rsidDel="00000000" w:rsidP="00000000" w:rsidRDefault="00000000" w:rsidRPr="00000000" w14:paraId="00000055">
      <w:pPr>
        <w:numPr>
          <w:ilvl w:val="0"/>
          <w:numId w:val="9"/>
        </w:numPr>
        <w:shd w:fill="ffffff" w:val="clear"/>
        <w:spacing w:after="0" w:line="240" w:lineRule="auto"/>
        <w:ind w:left="1440" w:hanging="360"/>
      </w:pPr>
      <w:r w:rsidDel="00000000" w:rsidR="00000000" w:rsidRPr="00000000">
        <w:rPr>
          <w:b w:val="1"/>
          <w:bCs w:val="1"/>
          <w:rtl w:val="0"/>
        </w:rPr>
        <w:t xml:space="preserve">Dentro del alcance (In-Scope):</w:t>
      </w:r>
      <w:r w:rsidDel="00000000" w:rsidR="00000000" w:rsidRPr="00000000">
        <w:rPr>
          <w:rtl w:val="0"/>
        </w:rPr>
        <w:t xml:space="preserve"> Software web, móvil y backend, algoritmo de cálculo por m2 con regla de 1.5 m2 mínimo, pasarela Webpay Plus, notificaciones por correo, panel </w:t>
      </w:r>
      <w:r w:rsidDel="00000000" w:rsidR="00000000" w:rsidRPr="00000000">
        <w:rPr>
          <w:rtl w:val="0"/>
        </w:rPr>
        <w:t xml:space="preserve">Backoffice</w:t>
      </w:r>
      <w:r w:rsidDel="00000000" w:rsidR="00000000" w:rsidRPr="00000000">
        <w:rPr>
          <w:rtl w:val="0"/>
        </w:rPr>
        <w:t xml:space="preserve">, módulo móvil de terreno, despliegue en Render y Vercel, capacitación y manuales.</w:t>
      </w:r>
    </w:p>
    <w:p w:rsidR="00000000" w:rsidDel="00000000" w:rsidP="00000000" w:rsidRDefault="00000000" w:rsidRPr="00000000" w14:paraId="00000056">
      <w:pPr>
        <w:numPr>
          <w:ilvl w:val="0"/>
          <w:numId w:val="9"/>
        </w:numPr>
        <w:shd w:fill="ffffff" w:val="clear"/>
        <w:spacing w:after="0" w:line="240" w:lineRule="auto"/>
        <w:ind w:left="1440" w:hanging="360"/>
        <w:rPr>
          <w:u w:val="none"/>
        </w:rPr>
      </w:pPr>
      <w:r w:rsidDel="00000000" w:rsidR="00000000" w:rsidRPr="00000000">
        <w:rPr>
          <w:b w:val="1"/>
          <w:bCs w:val="1"/>
          <w:rtl w:val="0"/>
        </w:rPr>
        <w:t xml:space="preserve">Fuera del alcance (Out-of-Scope):</w:t>
      </w:r>
      <w:r w:rsidDel="00000000" w:rsidR="00000000" w:rsidRPr="00000000">
        <w:rPr>
          <w:rtl w:val="0"/>
        </w:rPr>
        <w:t xml:space="preserve"> Intervención sobre maquinaria textil física de corte de telas, integración con sistemas contables/ERP de terceros (SAP, Softland, Defontana), adquisición de dispositivos móviles o tablets para instaladores (BYOD), licencias comerciales de publicación en Google Play / App Store (entrega vía APK instalable), migración de historiales informales de ventas en papel o WhatsApp previos al inicio del sistema.</w:t>
      </w:r>
    </w:p>
    <w:p w:rsidR="00000000" w:rsidDel="00000000" w:rsidP="00000000" w:rsidRDefault="00000000" w:rsidRPr="00000000" w14:paraId="00000057">
      <w:pPr>
        <w:pStyle w:val="Heading1"/>
        <w:numPr>
          <w:ilvl w:val="0"/>
          <w:numId w:val="6"/>
        </w:numPr>
        <w:spacing w:after="280" w:before="280" w:line="240" w:lineRule="auto"/>
        <w:ind w:left="567"/>
        <w:rPr/>
      </w:pPr>
      <w:bookmarkStart w:colFirst="0" w:colLast="0" w:name="_heading=h.jyeaqb7nzzgv" w:id="5"/>
      <w:bookmarkEnd w:id="5"/>
      <w:r w:rsidDel="00000000" w:rsidR="00000000" w:rsidRPr="00000000">
        <w:rPr>
          <w:rtl w:val="0"/>
        </w:rPr>
        <w:t xml:space="preserve">Requerimientos del cliente</w:t>
      </w:r>
    </w:p>
    <w:p w:rsidR="00000000" w:rsidDel="00000000" w:rsidP="00000000" w:rsidRDefault="00000000" w:rsidRPr="00000000" w14:paraId="00000058">
      <w:pPr>
        <w:shd w:fill="ffffff" w:val="clear"/>
        <w:spacing w:after="0" w:line="240" w:lineRule="auto"/>
        <w:ind w:left="0" w:firstLine="0"/>
        <w:rPr/>
      </w:pPr>
      <w:r w:rsidDel="00000000" w:rsidR="00000000" w:rsidRPr="00000000">
        <w:rPr>
          <w:rtl w:val="0"/>
        </w:rPr>
        <w:t xml:space="preserve">Los requerimientos del cliente fueron levantados directamente con la Gerencia General y el equipo operativo de RollerSpA, respondiendo a los cuellos de botella del modelo manual actual:</w:t>
      </w:r>
    </w:p>
    <w:p w:rsidR="00000000" w:rsidDel="00000000" w:rsidP="00000000" w:rsidRDefault="00000000" w:rsidRPr="00000000" w14:paraId="00000059">
      <w:pPr>
        <w:numPr>
          <w:ilvl w:val="0"/>
          <w:numId w:val="8"/>
        </w:numPr>
        <w:shd w:fill="ffffff" w:val="clear"/>
        <w:spacing w:after="0" w:line="240" w:lineRule="auto"/>
        <w:ind w:left="720" w:hanging="360"/>
        <w:rPr>
          <w:u w:val="none"/>
        </w:rPr>
      </w:pPr>
      <w:r w:rsidDel="00000000" w:rsidR="00000000" w:rsidRPr="00000000">
        <w:rPr>
          <w:b w:val="1"/>
          <w:bCs w:val="1"/>
          <w:rtl w:val="0"/>
        </w:rPr>
        <w:t xml:space="preserve">Automatización de cotizaciones por metro cuadrado (m2):</w:t>
      </w:r>
      <w:r w:rsidDel="00000000" w:rsidR="00000000" w:rsidRPr="00000000">
        <w:rPr>
          <w:rtl w:val="0"/>
        </w:rPr>
        <w:br w:type="textWrapping"/>
        <w:t xml:space="preserve">Reemplazar el cálculo manual en planillas por un motor en línea que procese inmediatamente dimensiones (ancho x alto), aplique de forma estricta el cobro mínimo de 1.5 m2 y calcule el recargo por tipo de tela (Screen, Blackout, Dúo) y mecanismos de accionamiento.</w:t>
      </w:r>
    </w:p>
    <w:p w:rsidR="00000000" w:rsidDel="00000000" w:rsidP="00000000" w:rsidRDefault="00000000" w:rsidRPr="00000000" w14:paraId="0000005A">
      <w:pPr>
        <w:numPr>
          <w:ilvl w:val="0"/>
          <w:numId w:val="8"/>
        </w:numPr>
        <w:shd w:fill="ffffff" w:val="clear"/>
        <w:spacing w:after="0" w:line="240" w:lineRule="auto"/>
        <w:ind w:left="720" w:hanging="360"/>
        <w:rPr>
          <w:u w:val="none"/>
        </w:rPr>
      </w:pPr>
      <w:r w:rsidDel="00000000" w:rsidR="00000000" w:rsidRPr="00000000">
        <w:rPr>
          <w:b w:val="1"/>
          <w:bCs w:val="1"/>
          <w:rtl w:val="0"/>
        </w:rPr>
        <w:t xml:space="preserve">Agendamiento autónomo y eliminación de colisiones:</w:t>
      </w:r>
      <w:r w:rsidDel="00000000" w:rsidR="00000000" w:rsidRPr="00000000">
        <w:rPr>
          <w:rtl w:val="0"/>
        </w:rPr>
        <w:br w:type="textWrapping"/>
        <w:t xml:space="preserve">Disponer de un calendario digital sincronizado en tiempo real para que los clientes elijan el día y hora de su visita técnica, impidiendo la selección con menos de 48 horas de anticipación, bloqueando domingos y feriados, y reservando temporalmente el cupo durante 15 minutos mientras el usuario paga.</w:t>
      </w:r>
    </w:p>
    <w:p w:rsidR="00000000" w:rsidDel="00000000" w:rsidP="00000000" w:rsidRDefault="00000000" w:rsidRPr="00000000" w14:paraId="0000005B">
      <w:pPr>
        <w:numPr>
          <w:ilvl w:val="0"/>
          <w:numId w:val="8"/>
        </w:numPr>
        <w:shd w:fill="ffffff" w:val="clear"/>
        <w:spacing w:after="0" w:line="240" w:lineRule="auto"/>
        <w:ind w:left="720" w:hanging="360"/>
        <w:rPr>
          <w:u w:val="none"/>
        </w:rPr>
      </w:pPr>
      <w:r w:rsidDel="00000000" w:rsidR="00000000" w:rsidRPr="00000000">
        <w:rPr>
          <w:b w:val="1"/>
          <w:bCs w:val="1"/>
          <w:rtl w:val="0"/>
        </w:rPr>
        <w:t xml:space="preserve">Recaudación digital formal del anticipo (Webpay Plus):</w:t>
      </w:r>
      <w:r w:rsidDel="00000000" w:rsidR="00000000" w:rsidRPr="00000000">
        <w:rPr>
          <w:rtl w:val="0"/>
        </w:rPr>
        <w:br w:type="textWrapping"/>
        <w:t xml:space="preserve">Cobrar de forma automatizada el anticipo comercial mediante tarjetas de crédito, débito o prepago bancario a través de Transbank, erradicando la validación manual de comprobantes de transferencia por correo o WhatsApp.</w:t>
      </w:r>
    </w:p>
    <w:p w:rsidR="00000000" w:rsidDel="00000000" w:rsidP="00000000" w:rsidRDefault="00000000" w:rsidRPr="00000000" w14:paraId="0000005C">
      <w:pPr>
        <w:numPr>
          <w:ilvl w:val="0"/>
          <w:numId w:val="8"/>
        </w:numPr>
        <w:shd w:fill="ffffff" w:val="clear"/>
        <w:spacing w:after="0" w:line="240" w:lineRule="auto"/>
        <w:ind w:left="720" w:hanging="360"/>
        <w:rPr>
          <w:u w:val="none"/>
        </w:rPr>
      </w:pPr>
      <w:r w:rsidDel="00000000" w:rsidR="00000000" w:rsidRPr="00000000">
        <w:rPr>
          <w:b w:val="1"/>
          <w:bCs w:val="1"/>
          <w:rtl w:val="0"/>
        </w:rPr>
        <w:t xml:space="preserve">Panel de control administrativo (Backoffice):</w:t>
      </w:r>
      <w:r w:rsidDel="00000000" w:rsidR="00000000" w:rsidRPr="00000000">
        <w:rPr>
          <w:rtl w:val="0"/>
        </w:rPr>
        <w:br w:type="textWrapping"/>
        <w:t xml:space="preserve">Proveer a la administración de RollerSpA una interfaz web privada para consultar órdenes de trabajo pagadas, reasignar cuadrillas de instaladores ante contingencias, actualizar las tarifas maestras de insumos y exportar reportes de venta en formato .</w:t>
      </w:r>
      <w:r w:rsidDel="00000000" w:rsidR="00000000" w:rsidRPr="00000000">
        <w:rPr>
          <w:rtl w:val="0"/>
        </w:rPr>
        <w:t xml:space="preserve">CSV / .</w:t>
      </w:r>
      <w:r w:rsidDel="00000000" w:rsidR="00000000" w:rsidRPr="00000000">
        <w:rPr>
          <w:rtl w:val="0"/>
        </w:rPr>
        <w:t xml:space="preserve">XLSX.</w:t>
      </w:r>
    </w:p>
    <w:p w:rsidR="00000000" w:rsidDel="00000000" w:rsidP="00000000" w:rsidRDefault="00000000" w:rsidRPr="00000000" w14:paraId="0000005D">
      <w:pPr>
        <w:numPr>
          <w:ilvl w:val="0"/>
          <w:numId w:val="8"/>
        </w:numPr>
        <w:shd w:fill="ffffff" w:val="clear"/>
        <w:spacing w:after="0" w:line="240" w:lineRule="auto"/>
        <w:ind w:left="720" w:hanging="360"/>
        <w:rPr>
          <w:u w:val="none"/>
        </w:rPr>
      </w:pPr>
      <w:r w:rsidDel="00000000" w:rsidR="00000000" w:rsidRPr="00000000">
        <w:rPr>
          <w:b w:val="1"/>
          <w:bCs w:val="1"/>
          <w:rtl w:val="0"/>
        </w:rPr>
        <w:t xml:space="preserve">Herramienta móvil para técnicos instaladores en terreno:</w:t>
      </w:r>
      <w:r w:rsidDel="00000000" w:rsidR="00000000" w:rsidRPr="00000000">
        <w:rPr>
          <w:rtl w:val="0"/>
        </w:rPr>
        <w:br w:type="textWrapping"/>
        <w:t xml:space="preserve">Facilitar a los operarios en terreno una aplicación móvil donde consulten su hoja de ruta diaria, verifiquen las especificaciones de corte e instalación, y actualicen el avance de los servicios bajo la secuencia obligatoria: Pendiente -&gt; En Ruta -&gt; Realizada, con capacidad de registro offline ante pérdidas de cobertura.</w:t>
      </w:r>
    </w:p>
    <w:p w:rsidR="00000000" w:rsidDel="00000000" w:rsidP="00000000" w:rsidRDefault="00000000" w:rsidRPr="00000000" w14:paraId="0000005E">
      <w:pPr>
        <w:numPr>
          <w:ilvl w:val="0"/>
          <w:numId w:val="8"/>
        </w:numPr>
        <w:shd w:fill="ffffff" w:val="clear"/>
        <w:spacing w:after="0" w:line="240" w:lineRule="auto"/>
        <w:ind w:left="720" w:hanging="360"/>
        <w:rPr>
          <w:u w:val="none"/>
        </w:rPr>
      </w:pPr>
      <w:r w:rsidDel="00000000" w:rsidR="00000000" w:rsidRPr="00000000">
        <w:rPr>
          <w:b w:val="1"/>
          <w:bCs w:val="1"/>
          <w:rtl w:val="0"/>
        </w:rPr>
        <w:t xml:space="preserve">Despacho automático de comprobantes:</w:t>
      </w:r>
      <w:r w:rsidDel="00000000" w:rsidR="00000000" w:rsidRPr="00000000">
        <w:rPr>
          <w:rtl w:val="0"/>
        </w:rPr>
        <w:br w:type="textWrapping"/>
        <w:t xml:space="preserve">Enviar correos electrónicos inmediatos al cliente con el comprobante de compra y los datos de la citación acordada, notificación en paralelo a la administración de RollerSpA.</w:t>
        <w:br w:type="textWrapping"/>
      </w:r>
    </w:p>
    <w:p w:rsidR="00000000" w:rsidDel="00000000" w:rsidP="00000000" w:rsidRDefault="00000000" w:rsidRPr="00000000" w14:paraId="0000005F">
      <w:pPr>
        <w:pStyle w:val="Heading1"/>
        <w:numPr>
          <w:ilvl w:val="0"/>
          <w:numId w:val="6"/>
        </w:numPr>
        <w:spacing w:after="280" w:before="280" w:line="240" w:lineRule="auto"/>
        <w:ind w:left="567"/>
        <w:rPr/>
      </w:pPr>
      <w:bookmarkStart w:colFirst="0" w:colLast="0" w:name="_heading=h.5n1dpdiuhmwb" w:id="6"/>
      <w:bookmarkEnd w:id="6"/>
      <w:r w:rsidDel="00000000" w:rsidR="00000000" w:rsidRPr="00000000">
        <w:rPr>
          <w:rtl w:val="0"/>
        </w:rPr>
        <w:t xml:space="preserve">Activos de los procesos de la organización (APO)</w:t>
      </w:r>
    </w:p>
    <w:p w:rsidR="00000000" w:rsidDel="00000000" w:rsidP="00000000" w:rsidRDefault="00000000" w:rsidRPr="00000000" w14:paraId="00000060">
      <w:pPr>
        <w:shd w:fill="ffffff" w:val="clear"/>
        <w:spacing w:after="0" w:line="240" w:lineRule="auto"/>
        <w:rPr/>
      </w:pPr>
      <w:r w:rsidDel="00000000" w:rsidR="00000000" w:rsidRPr="00000000">
        <w:rPr>
          <w:rtl w:val="0"/>
        </w:rPr>
        <w:t xml:space="preserve">Los Activos de los Procesos de la Organización corresponden a los planes, políticas, procedimientos, bases de conocimiento y plantillas preexistentes que el equipo utiliza para guiar la ejecución del proyecto:</w:t>
      </w:r>
    </w:p>
    <w:p w:rsidR="00000000" w:rsidDel="00000000" w:rsidP="00000000" w:rsidRDefault="00000000" w:rsidRPr="00000000" w14:paraId="00000061">
      <w:pPr>
        <w:pStyle w:val="Heading2"/>
        <w:numPr>
          <w:ilvl w:val="1"/>
          <w:numId w:val="6"/>
        </w:numPr>
        <w:shd w:fill="ffffff" w:val="clear"/>
        <w:spacing w:after="0" w:line="240" w:lineRule="auto"/>
        <w:ind w:left="792" w:hanging="432"/>
        <w:rPr/>
      </w:pPr>
      <w:bookmarkStart w:colFirst="0" w:colLast="0" w:name="_heading=h.yujjcrls3hls" w:id="7"/>
      <w:bookmarkEnd w:id="7"/>
      <w:r w:rsidDel="00000000" w:rsidR="00000000" w:rsidRPr="00000000">
        <w:rPr>
          <w:rtl w:val="0"/>
        </w:rPr>
        <w:t xml:space="preserve">Activos aportados por RollerSpA (Cliente)</w:t>
        <w:br w:type="textWrapping"/>
      </w:r>
    </w:p>
    <w:p w:rsidR="00000000" w:rsidDel="00000000" w:rsidP="00000000" w:rsidRDefault="00000000" w:rsidRPr="00000000" w14:paraId="00000062">
      <w:pPr>
        <w:numPr>
          <w:ilvl w:val="0"/>
          <w:numId w:val="1"/>
        </w:numPr>
        <w:shd w:fill="ffffff" w:val="clear"/>
        <w:spacing w:after="0" w:line="240" w:lineRule="auto"/>
        <w:ind w:left="1440" w:hanging="360"/>
        <w:rPr>
          <w:u w:val="none"/>
        </w:rPr>
      </w:pPr>
      <w:r w:rsidDel="00000000" w:rsidR="00000000" w:rsidRPr="00000000">
        <w:rPr>
          <w:b w:val="1"/>
          <w:bCs w:val="1"/>
          <w:rtl w:val="0"/>
        </w:rPr>
        <w:t xml:space="preserve">Matriz tarifaria maestra (v2026.1): </w:t>
      </w:r>
      <w:r w:rsidDel="00000000" w:rsidR="00000000" w:rsidRPr="00000000">
        <w:rPr>
          <w:rtl w:val="0"/>
        </w:rPr>
        <w:t xml:space="preserve">Planilla confidencial con los costos unitarios de compra y venta por metro cuadrado de telas (Screen al 1%, 3%, 5%, Blackout vinílico y Dúo), costos de tubos de enrollado, zócalos y motores eléctricos.</w:t>
      </w:r>
    </w:p>
    <w:p w:rsidR="00000000" w:rsidDel="00000000" w:rsidP="00000000" w:rsidRDefault="00000000" w:rsidRPr="00000000" w14:paraId="00000063">
      <w:pPr>
        <w:numPr>
          <w:ilvl w:val="0"/>
          <w:numId w:val="1"/>
        </w:numPr>
        <w:shd w:fill="ffffff" w:val="clear"/>
        <w:spacing w:after="0" w:line="240" w:lineRule="auto"/>
        <w:ind w:left="1440" w:hanging="360"/>
        <w:rPr>
          <w:u w:val="none"/>
        </w:rPr>
      </w:pPr>
      <w:r w:rsidDel="00000000" w:rsidR="00000000" w:rsidRPr="00000000">
        <w:rPr>
          <w:b w:val="1"/>
          <w:bCs w:val="1"/>
          <w:rtl w:val="0"/>
        </w:rPr>
        <w:t xml:space="preserve">Catálogo de especificaciones técnicas textiles:</w:t>
      </w:r>
      <w:r w:rsidDel="00000000" w:rsidR="00000000" w:rsidRPr="00000000">
        <w:rPr>
          <w:rtl w:val="0"/>
        </w:rPr>
        <w:t xml:space="preserve"> Fichas de composición de materiales, factores de protección (UV) y tratamientos ignífugos de los proveedores oficiales.</w:t>
      </w:r>
    </w:p>
    <w:p w:rsidR="00000000" w:rsidDel="00000000" w:rsidP="00000000" w:rsidRDefault="00000000" w:rsidRPr="00000000" w14:paraId="00000064">
      <w:pPr>
        <w:numPr>
          <w:ilvl w:val="0"/>
          <w:numId w:val="1"/>
        </w:numPr>
        <w:shd w:fill="ffffff" w:val="clear"/>
        <w:spacing w:after="0" w:line="240" w:lineRule="auto"/>
        <w:ind w:left="1440" w:hanging="360"/>
        <w:rPr>
          <w:u w:val="none"/>
        </w:rPr>
      </w:pPr>
      <w:r w:rsidDel="00000000" w:rsidR="00000000" w:rsidRPr="00000000">
        <w:rPr>
          <w:b w:val="1"/>
          <w:bCs w:val="1"/>
          <w:rtl w:val="0"/>
        </w:rPr>
        <w:t xml:space="preserve">Manual de identidad corporativa y recursos gráficos: </w:t>
      </w:r>
      <w:r w:rsidDel="00000000" w:rsidR="00000000" w:rsidRPr="00000000">
        <w:rPr>
          <w:rtl w:val="0"/>
        </w:rPr>
        <w:t xml:space="preserve">Logotipo vectorial de RollerSpA, paleta de colores institucional, tipografías y banco fotográfico de instalaciones reales para alimentar la interfaz gráfica.</w:t>
      </w:r>
    </w:p>
    <w:p w:rsidR="00000000" w:rsidDel="00000000" w:rsidP="00000000" w:rsidRDefault="00000000" w:rsidRPr="00000000" w14:paraId="00000065">
      <w:pPr>
        <w:numPr>
          <w:ilvl w:val="0"/>
          <w:numId w:val="1"/>
        </w:numPr>
        <w:shd w:fill="ffffff" w:val="clear"/>
        <w:spacing w:after="0" w:line="240" w:lineRule="auto"/>
        <w:ind w:left="1440" w:hanging="360"/>
        <w:rPr>
          <w:u w:val="none"/>
        </w:rPr>
      </w:pPr>
      <w:r w:rsidDel="00000000" w:rsidR="00000000" w:rsidRPr="00000000">
        <w:rPr>
          <w:b w:val="1"/>
          <w:bCs w:val="1"/>
          <w:rtl w:val="0"/>
        </w:rPr>
        <w:t xml:space="preserve">Registro histórico de consultas comerciales: </w:t>
      </w:r>
      <w:r w:rsidDel="00000000" w:rsidR="00000000" w:rsidRPr="00000000">
        <w:rPr>
          <w:rtl w:val="0"/>
        </w:rPr>
        <w:t xml:space="preserve">Muestra anonimizada de interacciones vía WhatsApp para modelar las preguntas frecuentes y calibrar la experiencia de usuario (UX).</w:t>
        <w:br w:type="textWrapping"/>
      </w:r>
    </w:p>
    <w:p w:rsidR="00000000" w:rsidDel="00000000" w:rsidP="00000000" w:rsidRDefault="00000000" w:rsidRPr="00000000" w14:paraId="00000066">
      <w:pPr>
        <w:pStyle w:val="Heading2"/>
        <w:numPr>
          <w:ilvl w:val="1"/>
          <w:numId w:val="6"/>
        </w:numPr>
        <w:shd w:fill="ffffff" w:val="clear"/>
        <w:spacing w:after="0" w:line="240" w:lineRule="auto"/>
        <w:ind w:left="792" w:hanging="432"/>
        <w:rPr/>
      </w:pPr>
      <w:bookmarkStart w:colFirst="0" w:colLast="0" w:name="_heading=h.6sa8tfmruory" w:id="8"/>
      <w:bookmarkEnd w:id="8"/>
      <w:r w:rsidDel="00000000" w:rsidR="00000000" w:rsidRPr="00000000">
        <w:rPr>
          <w:rtl w:val="0"/>
        </w:rPr>
        <w:t xml:space="preserve">Activos aportados por Duoc UC y el Squad de Desarrollo</w:t>
        <w:br w:type="textWrapping"/>
      </w:r>
    </w:p>
    <w:p w:rsidR="00000000" w:rsidDel="00000000" w:rsidP="00000000" w:rsidRDefault="00000000" w:rsidRPr="00000000" w14:paraId="00000067">
      <w:pPr>
        <w:numPr>
          <w:ilvl w:val="0"/>
          <w:numId w:val="10"/>
        </w:numPr>
        <w:shd w:fill="ffffff" w:val="clear"/>
        <w:spacing w:after="0" w:line="240" w:lineRule="auto"/>
        <w:ind w:left="1440" w:hanging="360"/>
        <w:rPr>
          <w:u w:val="none"/>
        </w:rPr>
      </w:pPr>
      <w:r w:rsidDel="00000000" w:rsidR="00000000" w:rsidRPr="00000000">
        <w:rPr>
          <w:b w:val="1"/>
          <w:bCs w:val="1"/>
          <w:rtl w:val="0"/>
        </w:rPr>
        <w:t xml:space="preserve">Plantillas metodológicas institucionales: </w:t>
      </w:r>
      <w:r w:rsidDel="00000000" w:rsidR="00000000" w:rsidRPr="00000000">
        <w:rPr>
          <w:rtl w:val="0"/>
        </w:rPr>
        <w:t xml:space="preserve">Guías y formatos oficiales de titulación para la formulación del Project Charter, Plan de Dirección de Proyecto (PMBOK) y Especificación de Requerimientos de Software (SRS bajo estándar ISO/IEC/IEEE 29148).</w:t>
      </w:r>
    </w:p>
    <w:p w:rsidR="00000000" w:rsidDel="00000000" w:rsidP="00000000" w:rsidRDefault="00000000" w:rsidRPr="00000000" w14:paraId="00000068">
      <w:pPr>
        <w:numPr>
          <w:ilvl w:val="0"/>
          <w:numId w:val="10"/>
        </w:numPr>
        <w:shd w:fill="ffffff" w:val="clear"/>
        <w:spacing w:after="0" w:line="240" w:lineRule="auto"/>
        <w:ind w:left="1440" w:hanging="360"/>
        <w:rPr>
          <w:u w:val="none"/>
        </w:rPr>
      </w:pPr>
      <w:r w:rsidDel="00000000" w:rsidR="00000000" w:rsidRPr="00000000">
        <w:rPr>
          <w:rtl w:val="0"/>
        </w:rPr>
        <w:t xml:space="preserve">Estándares de control de versiones y flujo de trabajo: Política de ramificación basada en GitHub.</w:t>
      </w:r>
    </w:p>
    <w:p w:rsidR="00000000" w:rsidDel="00000000" w:rsidP="00000000" w:rsidRDefault="00000000" w:rsidRPr="00000000" w14:paraId="00000069">
      <w:pPr>
        <w:pStyle w:val="Heading1"/>
        <w:numPr>
          <w:ilvl w:val="0"/>
          <w:numId w:val="6"/>
        </w:numPr>
        <w:spacing w:after="280" w:before="280" w:line="240" w:lineRule="auto"/>
        <w:ind w:left="567"/>
        <w:rPr/>
      </w:pPr>
      <w:bookmarkStart w:colFirst="0" w:colLast="0" w:name="_heading=h.7ea5nijtqxj5" w:id="9"/>
      <w:bookmarkEnd w:id="9"/>
      <w:r w:rsidDel="00000000" w:rsidR="00000000" w:rsidRPr="00000000">
        <w:rPr>
          <w:rtl w:val="0"/>
        </w:rPr>
        <w:t xml:space="preserve">Factores ambientales de la empresa (FAE)</w:t>
      </w:r>
    </w:p>
    <w:p w:rsidR="00000000" w:rsidDel="00000000" w:rsidP="00000000" w:rsidRDefault="00000000" w:rsidRPr="00000000" w14:paraId="0000006A">
      <w:pPr>
        <w:shd w:fill="ffffff" w:val="clear"/>
        <w:spacing w:after="0" w:line="240" w:lineRule="auto"/>
        <w:rPr/>
      </w:pPr>
      <w:r w:rsidDel="00000000" w:rsidR="00000000" w:rsidRPr="00000000">
        <w:rPr>
          <w:rtl w:val="0"/>
        </w:rPr>
        <w:t xml:space="preserve">Los Factores Ambientales de la Empresa representan las condiciones internas y externas que rodean, influyen o restringen el desarrollo del proyecto, sobre las cuales el equipo no tiene control directo:</w:t>
      </w:r>
    </w:p>
    <w:p w:rsidR="00000000" w:rsidDel="00000000" w:rsidP="00000000" w:rsidRDefault="00000000" w:rsidRPr="00000000" w14:paraId="0000006B">
      <w:pPr>
        <w:shd w:fill="ffffff" w:val="clear"/>
        <w:spacing w:after="0" w:line="240" w:lineRule="auto"/>
        <w:rPr/>
      </w:pPr>
      <w:r w:rsidDel="00000000" w:rsidR="00000000" w:rsidRPr="00000000">
        <w:rPr>
          <w:rtl w:val="0"/>
        </w:rPr>
      </w:r>
    </w:p>
    <w:p w:rsidR="00000000" w:rsidDel="00000000" w:rsidP="00000000" w:rsidRDefault="00000000" w:rsidRPr="00000000" w14:paraId="0000006C">
      <w:pPr>
        <w:pStyle w:val="Heading2"/>
        <w:numPr>
          <w:ilvl w:val="1"/>
          <w:numId w:val="6"/>
        </w:numPr>
        <w:shd w:fill="ffffff" w:val="clear"/>
        <w:spacing w:after="0" w:line="240" w:lineRule="auto"/>
        <w:ind w:left="792" w:hanging="432"/>
        <w:rPr/>
      </w:pPr>
      <w:bookmarkStart w:colFirst="0" w:colLast="0" w:name="_heading=h.j9z1vpwbxw2" w:id="10"/>
      <w:bookmarkEnd w:id="10"/>
      <w:r w:rsidDel="00000000" w:rsidR="00000000" w:rsidRPr="00000000">
        <w:rPr>
          <w:rtl w:val="0"/>
        </w:rPr>
        <w:t xml:space="preserve">Factores ambientales internos</w:t>
        <w:br w:type="textWrapping"/>
      </w:r>
    </w:p>
    <w:p w:rsidR="00000000" w:rsidDel="00000000" w:rsidP="00000000" w:rsidRDefault="00000000" w:rsidRPr="00000000" w14:paraId="0000006D">
      <w:pPr>
        <w:numPr>
          <w:ilvl w:val="0"/>
          <w:numId w:val="3"/>
        </w:numPr>
        <w:shd w:fill="ffffff" w:val="clear"/>
        <w:spacing w:after="0" w:line="240" w:lineRule="auto"/>
        <w:ind w:left="1440" w:hanging="360"/>
        <w:rPr>
          <w:u w:val="none"/>
        </w:rPr>
      </w:pPr>
      <w:r w:rsidDel="00000000" w:rsidR="00000000" w:rsidRPr="00000000">
        <w:rPr>
          <w:b w:val="1"/>
          <w:bCs w:val="1"/>
          <w:rtl w:val="0"/>
        </w:rPr>
        <w:t xml:space="preserve">Cultura organizacional y madurez digital de RollerSpA:</w:t>
      </w:r>
      <w:r w:rsidDel="00000000" w:rsidR="00000000" w:rsidRPr="00000000">
        <w:rPr>
          <w:rtl w:val="0"/>
        </w:rPr>
        <w:t xml:space="preserve"> La empresa posee un modelo de gestión tradicional familiar en transición hacia la digitalización, lo que exige interfaces extremadamente intuitivas para evitar resistencia al cambio entre administrativos e instaladores.</w:t>
      </w:r>
    </w:p>
    <w:p w:rsidR="00000000" w:rsidDel="00000000" w:rsidP="00000000" w:rsidRDefault="00000000" w:rsidRPr="00000000" w14:paraId="0000006E">
      <w:pPr>
        <w:numPr>
          <w:ilvl w:val="0"/>
          <w:numId w:val="3"/>
        </w:numPr>
        <w:shd w:fill="ffffff" w:val="clear"/>
        <w:spacing w:after="0" w:line="240" w:lineRule="auto"/>
        <w:ind w:left="1440" w:hanging="360"/>
        <w:rPr>
          <w:u w:val="none"/>
        </w:rPr>
      </w:pPr>
      <w:r w:rsidDel="00000000" w:rsidR="00000000" w:rsidRPr="00000000">
        <w:rPr>
          <w:b w:val="1"/>
          <w:bCs w:val="1"/>
          <w:rtl w:val="0"/>
        </w:rPr>
        <w:t xml:space="preserve">Perfil técnico y equipamiento de los instaladores:</w:t>
      </w:r>
      <w:r w:rsidDel="00000000" w:rsidR="00000000" w:rsidRPr="00000000">
        <w:rPr>
          <w:rtl w:val="0"/>
        </w:rPr>
        <w:t xml:space="preserve"> Los técnicos operan bajo política BYOD con teléfonos inteligentes de gama media sobre sistema operativo Android (versiones 10 a 14), lo que demanda optimización de recursos, bajo consumo de batería y almacenamiento acotado.</w:t>
      </w:r>
    </w:p>
    <w:p w:rsidR="00000000" w:rsidDel="00000000" w:rsidP="00000000" w:rsidRDefault="00000000" w:rsidRPr="00000000" w14:paraId="0000006F">
      <w:pPr>
        <w:numPr>
          <w:ilvl w:val="0"/>
          <w:numId w:val="3"/>
        </w:numPr>
        <w:shd w:fill="ffffff" w:val="clear"/>
        <w:spacing w:after="0" w:line="240" w:lineRule="auto"/>
        <w:ind w:left="1440" w:hanging="360"/>
        <w:rPr>
          <w:u w:val="none"/>
        </w:rPr>
      </w:pPr>
      <w:r w:rsidDel="00000000" w:rsidR="00000000" w:rsidRPr="00000000">
        <w:rPr>
          <w:b w:val="1"/>
          <w:bCs w:val="1"/>
          <w:rtl w:val="0"/>
        </w:rPr>
        <w:t xml:space="preserve">Estructura del equipo de proyecto:</w:t>
      </w:r>
      <w:r w:rsidDel="00000000" w:rsidR="00000000" w:rsidRPr="00000000">
        <w:rPr>
          <w:rtl w:val="0"/>
        </w:rPr>
        <w:t xml:space="preserve"> Squad multidisciplinario de 4 integrantes con dedicación estructurada según presupuesto y cronograma lectivo, con fecha límite inamovible de entrega el 24 de noviembre de 2026.</w:t>
      </w:r>
    </w:p>
    <w:p w:rsidR="00000000" w:rsidDel="00000000" w:rsidP="00000000" w:rsidRDefault="00000000" w:rsidRPr="00000000" w14:paraId="00000070">
      <w:pPr>
        <w:pStyle w:val="Heading2"/>
        <w:numPr>
          <w:ilvl w:val="1"/>
          <w:numId w:val="6"/>
        </w:numPr>
        <w:shd w:fill="ffffff" w:val="clear"/>
        <w:spacing w:after="0" w:line="240" w:lineRule="auto"/>
        <w:ind w:left="792" w:hanging="432"/>
        <w:rPr/>
      </w:pPr>
      <w:bookmarkStart w:colFirst="0" w:colLast="0" w:name="_heading=h.o4q5yh36bhex" w:id="11"/>
      <w:bookmarkEnd w:id="11"/>
      <w:r w:rsidDel="00000000" w:rsidR="00000000" w:rsidRPr="00000000">
        <w:rPr>
          <w:rtl w:val="0"/>
        </w:rPr>
        <w:t xml:space="preserve">Factores ambientales externos</w:t>
        <w:br w:type="textWrapping"/>
      </w:r>
    </w:p>
    <w:p w:rsidR="00000000" w:rsidDel="00000000" w:rsidP="00000000" w:rsidRDefault="00000000" w:rsidRPr="00000000" w14:paraId="00000071">
      <w:pPr>
        <w:numPr>
          <w:ilvl w:val="0"/>
          <w:numId w:val="3"/>
        </w:numPr>
        <w:shd w:fill="ffffff" w:val="clear"/>
        <w:spacing w:after="0" w:line="240" w:lineRule="auto"/>
        <w:ind w:left="1440" w:hanging="360"/>
      </w:pPr>
      <w:r w:rsidDel="00000000" w:rsidR="00000000" w:rsidRPr="00000000">
        <w:rPr>
          <w:b w:val="1"/>
          <w:bCs w:val="1"/>
          <w:rtl w:val="0"/>
        </w:rPr>
        <w:t xml:space="preserve">Normativa legal chilena vigente:</w:t>
      </w:r>
    </w:p>
    <w:p w:rsidR="00000000" w:rsidDel="00000000" w:rsidP="00000000" w:rsidRDefault="00000000" w:rsidRPr="00000000" w14:paraId="00000072">
      <w:pPr>
        <w:numPr>
          <w:ilvl w:val="1"/>
          <w:numId w:val="3"/>
        </w:numPr>
        <w:shd w:fill="ffffff" w:val="clear"/>
        <w:spacing w:after="0" w:line="240" w:lineRule="auto"/>
        <w:ind w:left="2160" w:hanging="360"/>
        <w:rPr>
          <w:b w:val="1"/>
          <w:bCs w:val="1"/>
          <w:u w:val="none"/>
        </w:rPr>
      </w:pPr>
      <w:r w:rsidDel="00000000" w:rsidR="00000000" w:rsidRPr="00000000">
        <w:rPr>
          <w:b w:val="1"/>
          <w:bCs w:val="1"/>
          <w:rtl w:val="0"/>
        </w:rPr>
        <w:t xml:space="preserve">Ley N° 19.628 sobre Protección de la Vida Privada: </w:t>
      </w:r>
      <w:r w:rsidDel="00000000" w:rsidR="00000000" w:rsidRPr="00000000">
        <w:rPr>
          <w:rtl w:val="0"/>
        </w:rPr>
        <w:t xml:space="preserve">Obligación estricta de resguardar la confidencialidad de nombres, teléfonos y domicilios de los clientes recopilados en la plataforma.</w:t>
      </w:r>
    </w:p>
    <w:p w:rsidR="00000000" w:rsidDel="00000000" w:rsidP="00000000" w:rsidRDefault="00000000" w:rsidRPr="00000000" w14:paraId="00000073">
      <w:pPr>
        <w:numPr>
          <w:ilvl w:val="1"/>
          <w:numId w:val="3"/>
        </w:numPr>
        <w:shd w:fill="ffffff" w:val="clear"/>
        <w:spacing w:after="0" w:line="240" w:lineRule="auto"/>
        <w:ind w:left="2160" w:hanging="360"/>
        <w:rPr>
          <w:b w:val="1"/>
          <w:bCs w:val="1"/>
        </w:rPr>
      </w:pPr>
      <w:r w:rsidDel="00000000" w:rsidR="00000000" w:rsidRPr="00000000">
        <w:rPr>
          <w:b w:val="1"/>
          <w:bCs w:val="1"/>
          <w:rtl w:val="0"/>
        </w:rPr>
        <w:t xml:space="preserve">Ley N° 19.496 sobre Protección de los Derechos de los Consumidores (SERNAC): </w:t>
      </w:r>
      <w:r w:rsidDel="00000000" w:rsidR="00000000" w:rsidRPr="00000000">
        <w:rPr>
          <w:rtl w:val="0"/>
        </w:rPr>
        <w:t xml:space="preserve">Regulación del comercio electrónico y estipulación de excepciones al derecho a retracto en bienes confeccionados a medida (Art. 3° bis letra b).</w:t>
      </w:r>
    </w:p>
    <w:p w:rsidR="00000000" w:rsidDel="00000000" w:rsidP="00000000" w:rsidRDefault="00000000" w:rsidRPr="00000000" w14:paraId="00000074">
      <w:pPr>
        <w:numPr>
          <w:ilvl w:val="1"/>
          <w:numId w:val="3"/>
        </w:numPr>
        <w:shd w:fill="ffffff" w:val="clear"/>
        <w:spacing w:after="0" w:line="240" w:lineRule="auto"/>
        <w:ind w:left="2160" w:hanging="360"/>
        <w:rPr>
          <w:b w:val="1"/>
          <w:bCs w:val="1"/>
        </w:rPr>
      </w:pPr>
      <w:r w:rsidDel="00000000" w:rsidR="00000000" w:rsidRPr="00000000">
        <w:rPr>
          <w:b w:val="1"/>
          <w:bCs w:val="1"/>
          <w:rtl w:val="0"/>
        </w:rPr>
        <w:t xml:space="preserve">Código del Trabajo: </w:t>
      </w:r>
      <w:r w:rsidDel="00000000" w:rsidR="00000000" w:rsidRPr="00000000">
        <w:rPr>
          <w:rtl w:val="0"/>
        </w:rPr>
        <w:t xml:space="preserve">Restricciones legales respecto a la jornada laboral de instaladores en terreno, prohibiendo el agendamiento durante días domingos y festivos irrenunciables.</w:t>
      </w:r>
    </w:p>
    <w:p w:rsidR="00000000" w:rsidDel="00000000" w:rsidP="00000000" w:rsidRDefault="00000000" w:rsidRPr="00000000" w14:paraId="00000075">
      <w:pPr>
        <w:numPr>
          <w:ilvl w:val="0"/>
          <w:numId w:val="3"/>
        </w:numPr>
        <w:shd w:fill="ffffff" w:val="clear"/>
        <w:spacing w:after="0" w:line="240" w:lineRule="auto"/>
        <w:ind w:left="1440" w:hanging="360"/>
        <w:rPr>
          <w:u w:val="none"/>
        </w:rPr>
      </w:pPr>
      <w:r w:rsidDel="00000000" w:rsidR="00000000" w:rsidRPr="00000000">
        <w:rPr>
          <w:b w:val="1"/>
          <w:bCs w:val="1"/>
          <w:rtl w:val="0"/>
        </w:rPr>
        <w:t xml:space="preserve">Estándares del sistema financiero (Transbank S.A.):</w:t>
      </w:r>
      <w:r w:rsidDel="00000000" w:rsidR="00000000" w:rsidRPr="00000000">
        <w:rPr>
          <w:rtl w:val="0"/>
        </w:rPr>
        <w:t xml:space="preserve"> Exigencias técnicas y de seguridad del protocolo Webpay Plus REST, obligatoriedad de cobro en Pesos Chilenos (CLP) enteros y dependencias de los ambientes de integración para la certificación.</w:t>
      </w:r>
    </w:p>
    <w:p w:rsidR="00000000" w:rsidDel="00000000" w:rsidP="00000000" w:rsidRDefault="00000000" w:rsidRPr="00000000" w14:paraId="00000076">
      <w:pPr>
        <w:numPr>
          <w:ilvl w:val="0"/>
          <w:numId w:val="3"/>
        </w:numPr>
        <w:shd w:fill="ffffff" w:val="clear"/>
        <w:spacing w:after="0" w:line="240" w:lineRule="auto"/>
        <w:ind w:left="1440" w:hanging="360"/>
        <w:rPr>
          <w:u w:val="none"/>
        </w:rPr>
      </w:pPr>
      <w:r w:rsidDel="00000000" w:rsidR="00000000" w:rsidRPr="00000000">
        <w:rPr>
          <w:b w:val="1"/>
          <w:bCs w:val="1"/>
          <w:rtl w:val="0"/>
        </w:rPr>
        <w:t xml:space="preserve">Condiciones de conectividad y geografía de la Región Metropolitana:</w:t>
      </w:r>
      <w:r w:rsidDel="00000000" w:rsidR="00000000" w:rsidRPr="00000000">
        <w:rPr>
          <w:rtl w:val="0"/>
        </w:rPr>
        <w:t xml:space="preserve"> Zonas urbanas y periféricas con fluctuaciones periódicas en la cobertura de datos móviles (4G/5G), lo que impone el requerimiento no funcional de resiliencia y sincronización local en la app móvil.</w:t>
      </w:r>
    </w:p>
    <w:p w:rsidR="00000000" w:rsidDel="00000000" w:rsidP="00000000" w:rsidRDefault="00000000" w:rsidRPr="00000000" w14:paraId="00000077">
      <w:pPr>
        <w:numPr>
          <w:ilvl w:val="0"/>
          <w:numId w:val="3"/>
        </w:numPr>
        <w:shd w:fill="ffffff" w:val="clear"/>
        <w:spacing w:after="0" w:line="240" w:lineRule="auto"/>
        <w:ind w:left="1440" w:hanging="360"/>
        <w:rPr>
          <w:u w:val="none"/>
        </w:rPr>
      </w:pPr>
      <w:r w:rsidDel="00000000" w:rsidR="00000000" w:rsidRPr="00000000">
        <w:rPr>
          <w:b w:val="1"/>
          <w:bCs w:val="1"/>
          <w:rtl w:val="0"/>
        </w:rPr>
        <w:t xml:space="preserve">Infraestructura Cloud internacional: </w:t>
      </w:r>
      <w:r w:rsidDel="00000000" w:rsidR="00000000" w:rsidRPr="00000000">
        <w:rPr>
          <w:rtl w:val="0"/>
        </w:rPr>
        <w:t xml:space="preserve">Uso de plataformas PaaS (Render y Vercel) cuyos centros de datos se ubican en Norteamérica, lo que exige optimizar la carga estática para mitigar la latencia de red desde Santiago de Chile.</w:t>
      </w:r>
    </w:p>
    <w:p w:rsidR="00000000" w:rsidDel="00000000" w:rsidP="00000000" w:rsidRDefault="00000000" w:rsidRPr="00000000" w14:paraId="00000078">
      <w:pPr>
        <w:pStyle w:val="Heading1"/>
        <w:numPr>
          <w:ilvl w:val="0"/>
          <w:numId w:val="6"/>
        </w:numPr>
        <w:spacing w:after="280" w:before="280" w:line="240" w:lineRule="auto"/>
        <w:ind w:left="567"/>
        <w:rPr/>
      </w:pPr>
      <w:bookmarkStart w:colFirst="0" w:colLast="0" w:name="_heading=h.79qmbxn4u5xk" w:id="12"/>
      <w:bookmarkEnd w:id="12"/>
      <w:r w:rsidDel="00000000" w:rsidR="00000000" w:rsidRPr="00000000">
        <w:rPr>
          <w:rtl w:val="0"/>
        </w:rPr>
        <w:t xml:space="preserve">Estándar para la dirección de proyectos</w:t>
      </w:r>
    </w:p>
    <w:p w:rsidR="00000000" w:rsidDel="00000000" w:rsidP="00000000" w:rsidRDefault="00000000" w:rsidRPr="00000000" w14:paraId="00000079">
      <w:pPr>
        <w:shd w:fill="ffffff" w:val="clear"/>
        <w:spacing w:after="0" w:line="240" w:lineRule="auto"/>
        <w:rPr/>
      </w:pPr>
      <w:r w:rsidDel="00000000" w:rsidR="00000000" w:rsidRPr="00000000">
        <w:rPr>
          <w:rtl w:val="0"/>
        </w:rPr>
        <w:t xml:space="preserve">Para gobernar el desarrollo de RollerApp, se adoptó un enfoque metodológico híbrido que combina la rigurosidad predictiva del estándar PMBOK (Project Management Body of Knowledge) del PMI para la gestión de líneas base, costos y alcance, junto con la agilidad adaptativa del marco Scrum para el ciclo de desarrollo de software:</w:t>
      </w:r>
    </w:p>
    <w:p w:rsidR="00000000" w:rsidDel="00000000" w:rsidP="00000000" w:rsidRDefault="00000000" w:rsidRPr="00000000" w14:paraId="0000007A">
      <w:pPr>
        <w:shd w:fill="ffffff" w:val="clear"/>
        <w:spacing w:after="0" w:line="240" w:lineRule="auto"/>
        <w:rPr/>
      </w:pPr>
      <w:r w:rsidDel="00000000" w:rsidR="00000000" w:rsidRPr="00000000">
        <w:rPr>
          <w:rtl w:val="0"/>
        </w:rPr>
      </w:r>
    </w:p>
    <w:p w:rsidR="00000000" w:rsidDel="00000000" w:rsidP="00000000" w:rsidRDefault="00000000" w:rsidRPr="00000000" w14:paraId="0000007B">
      <w:pPr>
        <w:pStyle w:val="Heading2"/>
        <w:numPr>
          <w:ilvl w:val="1"/>
          <w:numId w:val="6"/>
        </w:numPr>
        <w:shd w:fill="ffffff" w:val="clear"/>
        <w:spacing w:after="0" w:line="240" w:lineRule="auto"/>
        <w:ind w:left="792" w:hanging="432"/>
        <w:rPr/>
      </w:pPr>
      <w:bookmarkStart w:colFirst="0" w:colLast="0" w:name="_heading=h.i3n6c0r4y97o" w:id="13"/>
      <w:bookmarkEnd w:id="13"/>
      <w:r w:rsidDel="00000000" w:rsidR="00000000" w:rsidRPr="00000000">
        <w:rPr>
          <w:rtl w:val="0"/>
        </w:rPr>
        <w:t xml:space="preserve">Gobernanza predictiva (Estándar PMI / PMBOK)</w:t>
        <w:br w:type="textWrapping"/>
      </w:r>
    </w:p>
    <w:p w:rsidR="00000000" w:rsidDel="00000000" w:rsidP="00000000" w:rsidRDefault="00000000" w:rsidRPr="00000000" w14:paraId="0000007C">
      <w:pPr>
        <w:numPr>
          <w:ilvl w:val="0"/>
          <w:numId w:val="2"/>
        </w:numPr>
        <w:shd w:fill="ffffff" w:val="clear"/>
        <w:spacing w:after="0" w:line="240" w:lineRule="auto"/>
        <w:ind w:left="1440" w:hanging="360"/>
        <w:rPr>
          <w:u w:val="none"/>
        </w:rPr>
      </w:pPr>
      <w:r w:rsidDel="00000000" w:rsidR="00000000" w:rsidRPr="00000000">
        <w:rPr>
          <w:b w:val="1"/>
          <w:bCs w:val="1"/>
          <w:rtl w:val="0"/>
        </w:rPr>
        <w:t xml:space="preserve">Gestión de Línea Base de Alcance:</w:t>
      </w:r>
      <w:r w:rsidDel="00000000" w:rsidR="00000000" w:rsidRPr="00000000">
        <w:rPr>
          <w:rtl w:val="0"/>
        </w:rPr>
        <w:t xml:space="preserve"> El alcance queda formalmente congelado a través de la Estructura de Desglose del Trabajo (EDT de 5 ramas de nivel 2 y 13 paquetes de trabajo) y su correspondiente Diccionario de la EDT.</w:t>
      </w:r>
    </w:p>
    <w:p w:rsidR="00000000" w:rsidDel="00000000" w:rsidP="00000000" w:rsidRDefault="00000000" w:rsidRPr="00000000" w14:paraId="0000007D">
      <w:pPr>
        <w:numPr>
          <w:ilvl w:val="0"/>
          <w:numId w:val="2"/>
        </w:numPr>
        <w:shd w:fill="ffffff" w:val="clear"/>
        <w:spacing w:after="0" w:line="240" w:lineRule="auto"/>
        <w:ind w:left="1440" w:hanging="360"/>
        <w:rPr>
          <w:u w:val="none"/>
        </w:rPr>
      </w:pPr>
      <w:r w:rsidDel="00000000" w:rsidR="00000000" w:rsidRPr="00000000">
        <w:rPr>
          <w:b w:val="1"/>
          <w:bCs w:val="1"/>
          <w:rtl w:val="0"/>
        </w:rPr>
        <w:t xml:space="preserve">Control Integrado de Cambios:</w:t>
      </w:r>
      <w:r w:rsidDel="00000000" w:rsidR="00000000" w:rsidRPr="00000000">
        <w:rPr>
          <w:rtl w:val="0"/>
        </w:rPr>
        <w:t xml:space="preserve"> Cualquier modificación propuesta sobre el alcance, la lógica de negocio o la arquitectura debe tramitarse mediante una Ficha de Solicitud de Cambio (FSC), la cual requiere la evaluación de impacto técnico del Arquitecto, impacto en base de datos del DB Lead y la aprobación formal del Product Owner.</w:t>
      </w:r>
    </w:p>
    <w:p w:rsidR="00000000" w:rsidDel="00000000" w:rsidP="00000000" w:rsidRDefault="00000000" w:rsidRPr="00000000" w14:paraId="0000007E">
      <w:pPr>
        <w:numPr>
          <w:ilvl w:val="0"/>
          <w:numId w:val="2"/>
        </w:numPr>
        <w:shd w:fill="ffffff" w:val="clear"/>
        <w:spacing w:after="0" w:line="240" w:lineRule="auto"/>
        <w:ind w:left="1440" w:hanging="360"/>
        <w:rPr>
          <w:u w:val="none"/>
        </w:rPr>
      </w:pPr>
      <w:r w:rsidDel="00000000" w:rsidR="00000000" w:rsidRPr="00000000">
        <w:rPr>
          <w:b w:val="1"/>
          <w:bCs w:val="1"/>
          <w:rtl w:val="0"/>
        </w:rPr>
        <w:t xml:space="preserve">Gestión de Costos y Cronograma:</w:t>
      </w:r>
      <w:r w:rsidDel="00000000" w:rsidR="00000000" w:rsidRPr="00000000">
        <w:rPr>
          <w:rtl w:val="0"/>
        </w:rPr>
        <w:t xml:space="preserve"> Control del presupuesto cerrado de $19.500.000 CLP y seguimiento de hitos contractuales con fecha final el 24/11/2026.</w:t>
        <w:br w:type="textWrapping"/>
      </w:r>
    </w:p>
    <w:p w:rsidR="00000000" w:rsidDel="00000000" w:rsidP="00000000" w:rsidRDefault="00000000" w:rsidRPr="00000000" w14:paraId="0000007F">
      <w:pPr>
        <w:pStyle w:val="Heading2"/>
        <w:numPr>
          <w:ilvl w:val="1"/>
          <w:numId w:val="6"/>
        </w:numPr>
        <w:shd w:fill="ffffff" w:val="clear"/>
        <w:spacing w:after="0" w:line="240" w:lineRule="auto"/>
        <w:ind w:left="792" w:hanging="432"/>
        <w:rPr/>
      </w:pPr>
      <w:bookmarkStart w:colFirst="0" w:colLast="0" w:name="_heading=h.izc0metukhxz" w:id="14"/>
      <w:bookmarkEnd w:id="14"/>
      <w:r w:rsidDel="00000000" w:rsidR="00000000" w:rsidRPr="00000000">
        <w:rPr>
          <w:rtl w:val="0"/>
        </w:rPr>
        <w:t xml:space="preserve">Marco ágil de desarrollo (Scrum)</w:t>
        <w:br w:type="textWrapping"/>
      </w:r>
    </w:p>
    <w:p w:rsidR="00000000" w:rsidDel="00000000" w:rsidP="00000000" w:rsidRDefault="00000000" w:rsidRPr="00000000" w14:paraId="00000080">
      <w:pPr>
        <w:numPr>
          <w:ilvl w:val="0"/>
          <w:numId w:val="4"/>
        </w:numPr>
        <w:shd w:fill="ffffff" w:val="clear"/>
        <w:spacing w:after="0" w:line="240" w:lineRule="auto"/>
        <w:ind w:left="1440" w:hanging="360"/>
        <w:rPr>
          <w:u w:val="none"/>
        </w:rPr>
      </w:pPr>
      <w:r w:rsidDel="00000000" w:rsidR="00000000" w:rsidRPr="00000000">
        <w:rPr>
          <w:b w:val="1"/>
          <w:bCs w:val="1"/>
          <w:rtl w:val="0"/>
        </w:rPr>
        <w:t xml:space="preserve">Estructura de Sprints:</w:t>
      </w:r>
    </w:p>
    <w:p w:rsidR="00000000" w:rsidDel="00000000" w:rsidP="00000000" w:rsidRDefault="00000000" w:rsidRPr="00000000" w14:paraId="00000081">
      <w:pPr>
        <w:shd w:fill="ffffff" w:val="clear"/>
        <w:spacing w:after="0" w:line="240" w:lineRule="auto"/>
        <w:ind w:left="0" w:firstLine="0"/>
        <w:rPr/>
      </w:pPr>
      <w:r w:rsidDel="00000000" w:rsidR="00000000" w:rsidRPr="00000000">
        <w:rPr>
          <w:rtl w:val="0"/>
        </w:rPr>
        <w:t xml:space="preserve">El ciclo de vida de desarrollo de software se ejecuta sobre un horizonte de 19 semanas académicas, articulado en 3 macro fases y 4 Sprints evolutivos:</w:t>
      </w:r>
    </w:p>
    <w:p w:rsidR="00000000" w:rsidDel="00000000" w:rsidP="00000000" w:rsidRDefault="00000000" w:rsidRPr="00000000" w14:paraId="00000082">
      <w:pPr>
        <w:numPr>
          <w:ilvl w:val="0"/>
          <w:numId w:val="4"/>
        </w:numPr>
        <w:shd w:fill="ffffff" w:val="clear"/>
        <w:spacing w:after="0" w:line="240" w:lineRule="auto"/>
        <w:ind w:left="1440" w:hanging="360"/>
        <w:rPr>
          <w:b w:val="1"/>
          <w:bCs w:val="1"/>
        </w:rPr>
      </w:pPr>
      <w:r w:rsidDel="00000000" w:rsidR="00000000" w:rsidRPr="00000000">
        <w:rPr>
          <w:b w:val="1"/>
          <w:bCs w:val="1"/>
          <w:rtl w:val="0"/>
        </w:rPr>
        <w:t xml:space="preserve">Sprint 0 (Semanas 1 a 4 - 4 semanas): </w:t>
      </w:r>
      <w:r w:rsidDel="00000000" w:rsidR="00000000" w:rsidRPr="00000000">
        <w:rPr>
          <w:rtl w:val="0"/>
        </w:rPr>
        <w:t xml:space="preserve">Descubrimiento, Arquitectura y Preparación, Levantamiento de requerimientos con RollerSpA, especificación SRS (IEEE 830), modelado relacional MySQL (3FN), arquitectura API REST en Spring Boot, diseño de prototipos UI/UX en Figma y configuración del entorno de desarrollo bajo GitFlow.</w:t>
      </w:r>
    </w:p>
    <w:p w:rsidR="00000000" w:rsidDel="00000000" w:rsidP="00000000" w:rsidRDefault="00000000" w:rsidRPr="00000000" w14:paraId="00000083">
      <w:pPr>
        <w:numPr>
          <w:ilvl w:val="0"/>
          <w:numId w:val="4"/>
        </w:numPr>
        <w:shd w:fill="ffffff" w:val="clear"/>
        <w:spacing w:after="0" w:line="240" w:lineRule="auto"/>
        <w:ind w:left="1440" w:hanging="360"/>
        <w:rPr>
          <w:b w:val="1"/>
          <w:bCs w:val="1"/>
        </w:rPr>
      </w:pPr>
      <w:r w:rsidDel="00000000" w:rsidR="00000000" w:rsidRPr="00000000">
        <w:rPr>
          <w:b w:val="1"/>
          <w:bCs w:val="1"/>
          <w:rtl w:val="0"/>
        </w:rPr>
        <w:t xml:space="preserve">Sprint 1 (Semanas 5 a 8 - 4 semanas): </w:t>
      </w:r>
      <w:r w:rsidDel="00000000" w:rsidR="00000000" w:rsidRPr="00000000">
        <w:rPr>
          <w:rtl w:val="0"/>
        </w:rPr>
        <w:t xml:space="preserve">Base Técnica, Autenticación y Catálogo. Implementación de la base de datos relacional, configuración del servidor backend, autenticación stateless con JWT y roles (ROLE_ADMIN, ROLE_TECNICO, CLIENTE), endpoints de productos, telas y servicios, e inicio de la lógica del cotizador.</w:t>
      </w:r>
    </w:p>
    <w:p w:rsidR="00000000" w:rsidDel="00000000" w:rsidP="00000000" w:rsidRDefault="00000000" w:rsidRPr="00000000" w14:paraId="00000084">
      <w:pPr>
        <w:numPr>
          <w:ilvl w:val="0"/>
          <w:numId w:val="4"/>
        </w:numPr>
        <w:shd w:fill="ffffff" w:val="clear"/>
        <w:spacing w:after="0" w:line="240" w:lineRule="auto"/>
        <w:ind w:left="1440" w:hanging="360"/>
        <w:rPr>
          <w:b w:val="1"/>
          <w:bCs w:val="1"/>
        </w:rPr>
      </w:pPr>
      <w:r w:rsidDel="00000000" w:rsidR="00000000" w:rsidRPr="00000000">
        <w:rPr>
          <w:b w:val="1"/>
          <w:bCs w:val="1"/>
          <w:rtl w:val="0"/>
        </w:rPr>
        <w:t xml:space="preserve">Sprint 2 (Semanas 9 a 16 - 8 semanas): </w:t>
      </w:r>
      <w:r w:rsidDel="00000000" w:rsidR="00000000" w:rsidRPr="00000000">
        <w:rPr>
          <w:rtl w:val="0"/>
        </w:rPr>
        <w:t xml:space="preserve">Módulo Comerciales, Web, Móvil y Administración. Construcción interactiva del cotizador por m2, gestión de pedidos, agenda técnica interactiva con bloqueo preventivo de 15 minutos y margen de 48 horas, aplicativo móvil en Ionic para instaladores en terreno, panel administrativo </w:t>
      </w:r>
      <w:r w:rsidDel="00000000" w:rsidR="00000000" w:rsidRPr="00000000">
        <w:rPr>
          <w:rtl w:val="0"/>
        </w:rPr>
        <w:t xml:space="preserve">Backoffice</w:t>
      </w:r>
      <w:r w:rsidDel="00000000" w:rsidR="00000000" w:rsidRPr="00000000">
        <w:rPr>
          <w:rtl w:val="0"/>
        </w:rPr>
        <w:t xml:space="preserve">, integración con Webpay Plus de Transbank y servicio de mensajería SMTP.</w:t>
      </w:r>
    </w:p>
    <w:p w:rsidR="00000000" w:rsidDel="00000000" w:rsidP="00000000" w:rsidRDefault="00000000" w:rsidRPr="00000000" w14:paraId="00000085">
      <w:pPr>
        <w:numPr>
          <w:ilvl w:val="0"/>
          <w:numId w:val="4"/>
        </w:numPr>
        <w:shd w:fill="ffffff" w:val="clear"/>
        <w:spacing w:after="0" w:line="240" w:lineRule="auto"/>
        <w:ind w:left="1440" w:hanging="360"/>
        <w:rPr>
          <w:b w:val="1"/>
          <w:bCs w:val="1"/>
        </w:rPr>
      </w:pPr>
      <w:r w:rsidDel="00000000" w:rsidR="00000000" w:rsidRPr="00000000">
        <w:rPr>
          <w:b w:val="1"/>
          <w:bCs w:val="1"/>
          <w:rtl w:val="0"/>
        </w:rPr>
        <w:t xml:space="preserve">Sprint 3 (Semanas 17 a 19 - 3 semanas): </w:t>
      </w:r>
      <w:r w:rsidDel="00000000" w:rsidR="00000000" w:rsidRPr="00000000">
        <w:rPr>
          <w:rtl w:val="0"/>
        </w:rPr>
        <w:t xml:space="preserve">Integración Final, QA, Despliegue y Cierre. Finalización de pruebas transaccionales de Webpay, ejecución de pruebas unitarias (&gt;= 70%), pruebas de carga y seguridad OWASP, validación de usabilidad SUS (&gt;= 80 puntos), corrección de defectos (DEF-01 a DEF-05), aprovisionamiento cloud en Render/Vercel, empaquetado del instalable APK y transferencia técnica formal.</w:t>
        <w:br w:type="textWrapping"/>
      </w:r>
    </w:p>
    <w:p w:rsidR="00000000" w:rsidDel="00000000" w:rsidP="00000000" w:rsidRDefault="00000000" w:rsidRPr="00000000" w14:paraId="00000086">
      <w:pPr>
        <w:pStyle w:val="Heading2"/>
        <w:numPr>
          <w:ilvl w:val="1"/>
          <w:numId w:val="6"/>
        </w:numPr>
        <w:shd w:fill="ffffff" w:val="clear"/>
        <w:spacing w:after="0" w:line="240" w:lineRule="auto"/>
        <w:ind w:left="792" w:hanging="432"/>
        <w:rPr/>
      </w:pPr>
      <w:bookmarkStart w:colFirst="0" w:colLast="0" w:name="_heading=h.glqjzlbbtz9n" w:id="15"/>
      <w:bookmarkEnd w:id="15"/>
      <w:r w:rsidDel="00000000" w:rsidR="00000000" w:rsidRPr="00000000">
        <w:rPr>
          <w:rtl w:val="0"/>
        </w:rPr>
        <w:t xml:space="preserve">Estructura de roles y responsabilidades</w:t>
        <w:br w:type="textWrapping"/>
      </w:r>
    </w:p>
    <w:p w:rsidR="00000000" w:rsidDel="00000000" w:rsidP="00000000" w:rsidRDefault="00000000" w:rsidRPr="00000000" w14:paraId="00000087">
      <w:pPr>
        <w:numPr>
          <w:ilvl w:val="0"/>
          <w:numId w:val="5"/>
        </w:numPr>
        <w:shd w:fill="ffffff" w:val="clear"/>
        <w:spacing w:after="0" w:line="240" w:lineRule="auto"/>
        <w:ind w:left="1440" w:hanging="360"/>
        <w:rPr>
          <w:u w:val="none"/>
        </w:rPr>
      </w:pPr>
      <w:r w:rsidDel="00000000" w:rsidR="00000000" w:rsidRPr="00000000">
        <w:rPr>
          <w:b w:val="1"/>
          <w:bCs w:val="1"/>
          <w:rtl w:val="0"/>
        </w:rPr>
        <w:t xml:space="preserve">Product Owner / Desarrollador:</w:t>
      </w:r>
      <w:r w:rsidDel="00000000" w:rsidR="00000000" w:rsidRPr="00000000">
        <w:rPr>
          <w:rtl w:val="0"/>
        </w:rPr>
        <w:t xml:space="preserve"> Lucas Alonso Olea Cornejo (gestión de backlog, interlocución con RollerSpA y desarrollo full stack).</w:t>
      </w:r>
    </w:p>
    <w:p w:rsidR="00000000" w:rsidDel="00000000" w:rsidP="00000000" w:rsidRDefault="00000000" w:rsidRPr="00000000" w14:paraId="00000088">
      <w:pPr>
        <w:numPr>
          <w:ilvl w:val="0"/>
          <w:numId w:val="5"/>
        </w:numPr>
        <w:shd w:fill="ffffff" w:val="clear"/>
        <w:spacing w:after="0" w:line="240" w:lineRule="auto"/>
        <w:ind w:left="1440" w:hanging="360"/>
        <w:rPr>
          <w:u w:val="none"/>
        </w:rPr>
      </w:pPr>
      <w:r w:rsidDel="00000000" w:rsidR="00000000" w:rsidRPr="00000000">
        <w:rPr>
          <w:b w:val="1"/>
          <w:bCs w:val="1"/>
          <w:rtl w:val="0"/>
        </w:rPr>
        <w:t xml:space="preserve">Scrum Master / Database Lead: </w:t>
      </w:r>
      <w:r w:rsidDel="00000000" w:rsidR="00000000" w:rsidRPr="00000000">
        <w:rPr>
          <w:rtl w:val="0"/>
        </w:rPr>
        <w:t xml:space="preserve">Marco Antonio Robles Garrido (facilitación ágil, modelado relacional MySQL 3FN y control de dependencias).</w:t>
      </w:r>
    </w:p>
    <w:p w:rsidR="00000000" w:rsidDel="00000000" w:rsidP="00000000" w:rsidRDefault="00000000" w:rsidRPr="00000000" w14:paraId="00000089">
      <w:pPr>
        <w:numPr>
          <w:ilvl w:val="0"/>
          <w:numId w:val="5"/>
        </w:numPr>
        <w:shd w:fill="ffffff" w:val="clear"/>
        <w:spacing w:after="0" w:line="240" w:lineRule="auto"/>
        <w:ind w:left="1440" w:hanging="360"/>
        <w:rPr>
          <w:u w:val="none"/>
        </w:rPr>
      </w:pPr>
      <w:r w:rsidDel="00000000" w:rsidR="00000000" w:rsidRPr="00000000">
        <w:rPr>
          <w:b w:val="1"/>
          <w:bCs w:val="1"/>
          <w:rtl w:val="0"/>
        </w:rPr>
        <w:t xml:space="preserve">Software Architect / Mobile Lead:</w:t>
      </w:r>
      <w:r w:rsidDel="00000000" w:rsidR="00000000" w:rsidRPr="00000000">
        <w:rPr>
          <w:rtl w:val="0"/>
        </w:rPr>
        <w:t xml:space="preserve"> Rodrigo Soto (diseño de arquitectura, interfaces UI/UX en Figma y desarrollo móvil Ionic)</w:t>
      </w:r>
    </w:p>
    <w:p w:rsidR="00000000" w:rsidDel="00000000" w:rsidP="00000000" w:rsidRDefault="00000000" w:rsidRPr="00000000" w14:paraId="0000008A">
      <w:pPr>
        <w:numPr>
          <w:ilvl w:val="0"/>
          <w:numId w:val="5"/>
        </w:numPr>
        <w:shd w:fill="ffffff" w:val="clear"/>
        <w:spacing w:after="0" w:line="240" w:lineRule="auto"/>
        <w:ind w:left="1440" w:hanging="360"/>
        <w:rPr>
          <w:u w:val="none"/>
        </w:rPr>
      </w:pPr>
      <w:r w:rsidDel="00000000" w:rsidR="00000000" w:rsidRPr="00000000">
        <w:rPr>
          <w:rtl w:val="0"/>
        </w:rPr>
        <w:t xml:space="preserve">QA Lead (Calidad de Software): Rodrigo Riquelme (plan de pruebas unitarias/integración, pruebas de carga y medición psicométrica de usabilidad SUS).</w:t>
      </w:r>
    </w:p>
    <w:p w:rsidR="00000000" w:rsidDel="00000000" w:rsidP="00000000" w:rsidRDefault="00000000" w:rsidRPr="00000000" w14:paraId="0000008B">
      <w:pPr>
        <w:numPr>
          <w:ilvl w:val="0"/>
          <w:numId w:val="5"/>
        </w:numPr>
        <w:shd w:fill="ffffff" w:val="clear"/>
        <w:spacing w:after="0" w:line="240" w:lineRule="auto"/>
        <w:ind w:left="1440" w:hanging="360"/>
        <w:rPr>
          <w:u w:val="none"/>
        </w:rPr>
      </w:pPr>
      <w:r w:rsidDel="00000000" w:rsidR="00000000" w:rsidRPr="00000000">
        <w:rPr>
          <w:b w:val="1"/>
          <w:bCs w:val="1"/>
          <w:rtl w:val="0"/>
        </w:rPr>
        <w:t xml:space="preserve">Stakeholder Mandante:</w:t>
      </w:r>
      <w:r w:rsidDel="00000000" w:rsidR="00000000" w:rsidRPr="00000000">
        <w:rPr>
          <w:rtl w:val="0"/>
        </w:rPr>
        <w:t xml:space="preserve"> Administrador General de RollerSpA (validación funcional y firma de actas de aceptación).</w:t>
      </w:r>
    </w:p>
    <w:p w:rsidR="00000000" w:rsidDel="00000000" w:rsidP="00000000" w:rsidRDefault="00000000" w:rsidRPr="00000000" w14:paraId="0000008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8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8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8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9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9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9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9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9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9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9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9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9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9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9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9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9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9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9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9F">
      <w:pPr>
        <w:spacing w:after="0" w:line="240" w:lineRule="auto"/>
        <w:rPr>
          <w:b w:val="0"/>
          <w:bCs w:val="0"/>
          <w:color w:val="365f91"/>
          <w:vertAlign w:val="baseline"/>
        </w:rPr>
      </w:pPr>
      <w:r w:rsidDel="00000000" w:rsidR="00000000" w:rsidRPr="00000000">
        <w:rPr>
          <w:rtl w:val="0"/>
        </w:rPr>
      </w:r>
    </w:p>
    <w:sectPr>
      <w:headerReference r:id="rId7" w:type="default"/>
      <w:footerReference r:id="rId8"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w:t>
    </w:r>
    <w:hyperlink r:id="rId1">
      <w:r w:rsidDel="00000000" w:rsidR="00000000" w:rsidRPr="00000000">
        <w:rPr>
          <w:rFonts w:ascii="Calibri" w:cs="Calibri" w:eastAsia="Calibri" w:hAnsi="Calibri"/>
          <w:b w:val="1"/>
          <w:bCs w:val="1"/>
          <w:i w:val="0"/>
          <w:iCs w:val="0"/>
          <w:smallCaps w:val="0"/>
          <w:strike w:val="0"/>
          <w:color w:val="0000ff"/>
          <w:sz w:val="20"/>
          <w:szCs w:val="20"/>
          <w:u w:val="single"/>
          <w:shd w:fill="auto" w:val="clear"/>
          <w:vertAlign w:val="baseline"/>
          <w:rtl w:val="0"/>
        </w:rPr>
        <w:t xml:space="preserve">http://www.pmoinformatica.com</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2"/>
        <w:szCs w:val="22"/>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1" name=""/>
              <a:graphic>
                <a:graphicData uri="http://schemas.microsoft.com/office/word/2010/wordprocessingShape">
                  <wps:wsp>
                    <wps:cNvSpPr/>
                    <wps:cNvPr id="2" name="Shape 2"/>
                    <wps:spPr>
                      <a:xfrm>
                        <a:off x="2484690" y="3698720"/>
                        <a:ext cx="5722620"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60720" cy="200660"/>
                      </a:xfrm>
                      <a:prstGeom prst="rect"/>
                      <a:ln/>
                    </pic:spPr>
                  </pic:pic>
                </a:graphicData>
              </a:graphic>
            </wp:anchor>
          </w:drawing>
        </mc:Fallback>
      </mc:AlternateConten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80" w:before="280" w:line="240" w:lineRule="auto"/>
      <w:ind w:left="567"/>
    </w:pPr>
    <w:rPr>
      <w:b w:val="1"/>
      <w:bCs w:val="1"/>
      <w:color w:val="365f91"/>
      <w:sz w:val="32"/>
      <w:szCs w:val="32"/>
    </w:rPr>
  </w:style>
  <w:style w:type="paragraph" w:styleId="Heading2">
    <w:name w:val="heading 2"/>
    <w:basedOn w:val="Normal"/>
    <w:next w:val="Normal"/>
    <w:pPr>
      <w:keepNext w:val="1"/>
      <w:keepLines w:val="1"/>
      <w:shd w:fill="ffffff" w:val="clear"/>
      <w:spacing w:after="0" w:before="360" w:line="240" w:lineRule="auto"/>
      <w:ind w:left="792" w:hanging="432"/>
    </w:pPr>
    <w:rPr>
      <w:b w:val="1"/>
      <w:bCs w:val="1"/>
      <w:color w:val="426897"/>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und" w:val="und"/>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und" w:val="und"/>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eastAsia="Times New Roman" w:hAnsi="Cambria"/>
      <w:b w:val="1"/>
      <w:bCs w:val="1"/>
      <w:w w:val="100"/>
      <w:position w:val="-1"/>
      <w:sz w:val="26"/>
      <w:szCs w:val="26"/>
      <w:effect w:val="none"/>
      <w:vertAlign w:val="baseline"/>
      <w:cs w:val="0"/>
      <w:em w:val="none"/>
      <w:lang w:bidi="ar-SA" w:eastAsia="en-US" w:val="und"/>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und"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und" w:val="und"/>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emplate">
    <w:name w:val="template"/>
    <w:basedOn w:val="Normal"/>
    <w:next w:val="template"/>
    <w:autoRedefine w:val="0"/>
    <w:hidden w:val="0"/>
    <w:qFormat w:val="0"/>
    <w:pPr>
      <w:suppressAutoHyphens w:val="1"/>
      <w:spacing w:after="0" w:line="240" w:lineRule="atLeast"/>
      <w:ind w:leftChars="-1" w:rightChars="0"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level3text">
    <w:name w:val="level 3 text"/>
    <w:basedOn w:val="Normal"/>
    <w:next w:val="level3text"/>
    <w:autoRedefine w:val="0"/>
    <w:hidden w:val="0"/>
    <w:qFormat w:val="0"/>
    <w:pPr>
      <w:numPr>
        <w:ilvl w:val="12"/>
        <w:numId w:val="2047"/>
      </w:numPr>
      <w:suppressAutoHyphens w:val="1"/>
      <w:spacing w:after="0" w:line="220" w:lineRule="atLeast"/>
      <w:ind w:left="1350" w:leftChars="-1" w:rightChars="0" w:hanging="716"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requirement">
    <w:name w:val="requirement"/>
    <w:basedOn w:val="Normal"/>
    <w:next w:val="requirement"/>
    <w:autoRedefine w:val="0"/>
    <w:hidden w:val="0"/>
    <w:qFormat w:val="0"/>
    <w:pPr>
      <w:suppressAutoHyphens w:val="1"/>
      <w:spacing w:after="0" w:line="240" w:lineRule="atLeast"/>
      <w:ind w:left="2348" w:leftChars="-1" w:rightChars="0" w:hanging="994" w:firstLineChars="-1"/>
      <w:textDirection w:val="btLr"/>
      <w:textAlignment w:val="top"/>
      <w:outlineLvl w:val="0"/>
    </w:pPr>
    <w:rPr>
      <w:rFonts w:ascii="Times New Roman" w:eastAsia="Times New Roman" w:hAnsi="Times New Roman"/>
      <w:w w:val="100"/>
      <w:position w:val="-1"/>
      <w:sz w:val="24"/>
      <w:szCs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kgam67xPmkGWjVb9ECUXF0e7uw==">CgMxLjAyDmguaWFwcGw1ZG02M3p6Mg1oLjd5b3g4NXg0eDE2Mg5oLnF4bmt4ZHZoMzc3NTIOaC4xa3JiM2l5cHl3MXcyDmguNTNmZjlnczM3eGtjMg5oLmp5ZWFxYjduenpndjIOaC41bjFkcGRpdWhtd2IyDmgueXVqamNybHMzaGxzMg5oLjZzYTh0Zm1ydW9yeTIOaC43ZWE1bmlqdHF4ajUyDWguajl6MXZwd2J4dzIyDmgubzRxNXloMzZiaGV4Mg5oLjc5cW1ieG40dTV4azIOaC5pM242YzByNHk5N28yDmguaXpjMG1ldHVraHh6Mg5oLmdscWp6bGJidHo5bjgAciExc2hqRDFUeWV4WDNhWENZT1VLcTc3OUFRYnRraVNpd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2022-05-21T21:28:00Z</dcterms:created>
  <dc:creator>admin</dc:creator>
</cp:coreProperties>
</file>

<file path=docProps/custom.xml><?xml version="1.0" encoding="utf-8"?>
<Properties xmlns="http://schemas.openxmlformats.org/officeDocument/2006/custom-properties" xmlns:vt="http://schemas.openxmlformats.org/officeDocument/2006/docPropsVTypes"/>
</file>