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3600" w:lineRule="auto"/>
        <w:rPr/>
      </w:pPr>
      <w:r w:rsidDel="00000000" w:rsidR="00000000" w:rsidRPr="00000000">
        <w:rPr>
          <w:rFonts w:ascii="Arial" w:cs="Arial" w:eastAsia="Arial" w:hAnsi="Arial"/>
          <w:sz w:val="52"/>
          <w:szCs w:val="52"/>
          <w:rtl w:val="0"/>
        </w:rPr>
        <w:t xml:space="preserve">Plan de Gestión de la</w:t>
      </w:r>
      <w:r w:rsidDel="00000000" w:rsidR="00000000" w:rsidRPr="00000000">
        <w:rPr>
          <w:rtl w:val="0"/>
        </w:rPr>
      </w:r>
    </w:p>
    <w:p w:rsidR="00000000" w:rsidDel="00000000" w:rsidP="00000000" w:rsidRDefault="00000000" w:rsidRPr="00000000" w14:paraId="00000002">
      <w:pPr>
        <w:pBdr>
          <w:bottom w:color="00af4f" w:space="12" w:sz="18" w:val="single"/>
        </w:pBdr>
        <w:spacing w:after="360" w:lineRule="auto"/>
        <w:rPr/>
      </w:pPr>
      <w:r w:rsidDel="00000000" w:rsidR="00000000" w:rsidRPr="00000000">
        <w:rPr>
          <w:rFonts w:ascii="Arial" w:cs="Arial" w:eastAsia="Arial" w:hAnsi="Arial"/>
          <w:sz w:val="52"/>
          <w:szCs w:val="52"/>
          <w:rtl w:val="0"/>
        </w:rPr>
        <w:t xml:space="preserve">Calidad del Proyecto</w:t>
      </w:r>
      <w:r w:rsidDel="00000000" w:rsidR="00000000" w:rsidRPr="00000000">
        <w:rPr>
          <w:rtl w:val="0"/>
        </w:rPr>
      </w:r>
    </w:p>
    <w:p w:rsidR="00000000" w:rsidDel="00000000" w:rsidP="00000000" w:rsidRDefault="00000000" w:rsidRPr="00000000" w14:paraId="00000003">
      <w:pPr>
        <w:spacing w:before="240" w:lineRule="auto"/>
        <w:rPr/>
      </w:pPr>
      <w:r w:rsidDel="00000000" w:rsidR="00000000" w:rsidRPr="00000000">
        <w:rPr>
          <w:rFonts w:ascii="Arial" w:cs="Arial" w:eastAsia="Arial" w:hAnsi="Arial"/>
          <w:sz w:val="24"/>
          <w:szCs w:val="24"/>
          <w:rtl w:val="0"/>
        </w:rPr>
        <w:t xml:space="preserve">Versión 1.0 ● </w:t>
      </w:r>
      <w:r w:rsidDel="00000000" w:rsidR="00000000" w:rsidRPr="00000000">
        <w:rPr>
          <w:color w:val="00af4f"/>
          <w:sz w:val="24"/>
          <w:szCs w:val="24"/>
          <w:rtl w:val="0"/>
        </w:rPr>
        <w:t xml:space="preserve">25</w:t>
      </w:r>
      <w:r w:rsidDel="00000000" w:rsidR="00000000" w:rsidRPr="00000000">
        <w:rPr>
          <w:rFonts w:ascii="Arial" w:cs="Arial" w:eastAsia="Arial" w:hAnsi="Arial"/>
          <w:color w:val="00af4f"/>
          <w:sz w:val="24"/>
          <w:szCs w:val="24"/>
          <w:rtl w:val="0"/>
        </w:rPr>
        <w:t xml:space="preserve">/</w:t>
      </w:r>
      <w:r w:rsidDel="00000000" w:rsidR="00000000" w:rsidRPr="00000000">
        <w:rPr>
          <w:color w:val="00af4f"/>
          <w:sz w:val="24"/>
          <w:szCs w:val="24"/>
          <w:rtl w:val="0"/>
        </w:rPr>
        <w:t xml:space="preserve">08</w:t>
      </w:r>
      <w:r w:rsidDel="00000000" w:rsidR="00000000" w:rsidRPr="00000000">
        <w:rPr>
          <w:rFonts w:ascii="Arial" w:cs="Arial" w:eastAsia="Arial" w:hAnsi="Arial"/>
          <w:color w:val="00af4f"/>
          <w:sz w:val="24"/>
          <w:szCs w:val="24"/>
          <w:rtl w:val="0"/>
        </w:rPr>
        <w:t xml:space="preserve">/</w:t>
      </w:r>
      <w:r w:rsidDel="00000000" w:rsidR="00000000" w:rsidRPr="00000000">
        <w:rPr>
          <w:color w:val="00af4f"/>
          <w:sz w:val="24"/>
          <w:szCs w:val="24"/>
          <w:rtl w:val="0"/>
        </w:rPr>
        <w:t xml:space="preserve">2026</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600" w:before="600" w:lineRule="auto"/>
        <w:jc w:val="center"/>
        <w:rPr/>
      </w:pPr>
      <w:r w:rsidDel="00000000" w:rsidR="00000000" w:rsidRPr="00000000">
        <w:rPr>
          <w:sz w:val="52"/>
          <w:szCs w:val="52"/>
          <w:rtl w:val="0"/>
        </w:rPr>
        <w:t xml:space="preserve">RollerApp</w:t>
      </w:r>
      <w:r w:rsidDel="00000000" w:rsidR="00000000" w:rsidRPr="00000000">
        <w:rPr>
          <w:rtl w:val="0"/>
        </w:rPr>
      </w:r>
    </w:p>
    <w:tbl>
      <w:tblPr>
        <w:tblStyle w:val="Table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6271"/>
        <w:tblGridChange w:id="0">
          <w:tblGrid>
            <w:gridCol w:w="3135"/>
            <w:gridCol w:w="6271"/>
          </w:tblGrid>
        </w:tblGridChange>
      </w:tblGrid>
      <w:tr>
        <w:trPr>
          <w:cantSplit w:val="0"/>
          <w:tblHeader w:val="0"/>
        </w:trPr>
        <w:tc>
          <w:tcPr>
            <w:tcBorders>
              <w:top w:color="95b3d7" w:space="0" w:sz="4" w:val="single"/>
              <w:left w:color="95b3d7" w:space="0" w:sz="4" w:val="single"/>
              <w:bottom w:color="95b3d7" w:space="0" w:sz="4" w:val="single"/>
              <w:right w:color="95b3d7"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Nombre del Proyecto</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07">
            <w:pPr>
              <w:rPr/>
            </w:pPr>
            <w:r w:rsidDel="00000000" w:rsidR="00000000" w:rsidRPr="00000000">
              <w:rPr>
                <w:rtl w:val="0"/>
              </w:rPr>
              <w:t xml:space="preserve">RollerApp - Ecosistema omnicanal para cotización, agendamiento y venta de cortinas a medida</w:t>
            </w:r>
          </w:p>
        </w:tc>
      </w:tr>
      <w:tr>
        <w:trPr>
          <w:cantSplit w:val="0"/>
          <w:tblHeader w:val="0"/>
        </w:trPr>
        <w:tc>
          <w:tcPr>
            <w:tcBorders>
              <w:top w:color="95b3d7" w:space="0" w:sz="4" w:val="single"/>
              <w:left w:color="95b3d7" w:space="0" w:sz="4" w:val="single"/>
              <w:bottom w:color="95b3d7" w:space="0" w:sz="4" w:val="single"/>
              <w:right w:color="95b3d7"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Preparado Por</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09">
            <w:pPr>
              <w:rPr/>
            </w:pPr>
            <w:r w:rsidDel="00000000" w:rsidR="00000000" w:rsidRPr="00000000">
              <w:rPr>
                <w:rtl w:val="0"/>
              </w:rPr>
              <w:t xml:space="preserve">Squad RollerApp</w:t>
            </w:r>
          </w:p>
        </w:tc>
      </w:tr>
      <w:tr>
        <w:trPr>
          <w:cantSplit w:val="0"/>
          <w:tblHeader w:val="0"/>
        </w:trPr>
        <w:tc>
          <w:tcPr>
            <w:tcBorders>
              <w:top w:color="95b3d7" w:space="0" w:sz="4" w:val="single"/>
              <w:left w:color="95b3d7" w:space="0" w:sz="4" w:val="single"/>
              <w:bottom w:color="95b3d7" w:space="0" w:sz="4" w:val="single"/>
              <w:right w:color="95b3d7"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Fecha (mm/dd/yyyy)</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0B">
            <w:pPr>
              <w:rPr/>
            </w:pPr>
            <w:r w:rsidDel="00000000" w:rsidR="00000000" w:rsidRPr="00000000">
              <w:rPr>
                <w:rtl w:val="0"/>
              </w:rPr>
              <w:t xml:space="preserve">25/08/2026</w:t>
            </w:r>
          </w:p>
        </w:tc>
      </w:tr>
    </w:tbl>
    <w:p w:rsidR="00000000" w:rsidDel="00000000" w:rsidP="00000000" w:rsidRDefault="00000000" w:rsidRPr="00000000" w14:paraId="0000000C">
      <w:pPr>
        <w:spacing w:after="360" w:lineRule="auto"/>
        <w:rPr/>
      </w:pPr>
      <w:r w:rsidDel="00000000" w:rsidR="00000000" w:rsidRPr="00000000">
        <w:rPr>
          <w:rtl w:val="0"/>
        </w:rPr>
      </w:r>
    </w:p>
    <w:tbl>
      <w:tblPr>
        <w:tblStyle w:val="Table2"/>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3135"/>
        <w:gridCol w:w="3136"/>
        <w:tblGridChange w:id="0">
          <w:tblGrid>
            <w:gridCol w:w="3135"/>
            <w:gridCol w:w="3135"/>
            <w:gridCol w:w="3136"/>
          </w:tblGrid>
        </w:tblGridChange>
      </w:tblGrid>
      <w:tr>
        <w:trPr>
          <w:cantSplit w:val="0"/>
          <w:tblHeader w:val="1"/>
        </w:trPr>
        <w:tc>
          <w:tcPr>
            <w:tcBorders>
              <w:top w:color="95b3d7" w:space="0" w:sz="4" w:val="single"/>
              <w:left w:color="95b3d7" w:space="0" w:sz="4" w:val="single"/>
              <w:bottom w:color="95b3d7" w:space="0" w:sz="4" w:val="single"/>
              <w:right w:color="95b3d7"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Fecha (dd/mm/yyyy)</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shd w:fill="dce6f1" w:val="clear"/>
            <w:tcMar>
              <w:top w:w="70.0" w:type="dxa"/>
              <w:left w:w="110.0" w:type="dxa"/>
              <w:bottom w:w="70.0" w:type="dxa"/>
              <w:right w:w="11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sz w:val="20"/>
                <w:szCs w:val="20"/>
                <w:rtl w:val="0"/>
              </w:rPr>
              <w:t xml:space="preserve">Comentarios</w:t>
            </w:r>
            <w:r w:rsidDel="00000000" w:rsidR="00000000" w:rsidRPr="00000000">
              <w:rPr>
                <w:rtl w:val="0"/>
              </w:rPr>
            </w:r>
          </w:p>
        </w:tc>
      </w:tr>
      <w:tr>
        <w:trPr>
          <w:cantSplit w:val="0"/>
          <w:tblHeader w:val="0"/>
        </w:trPr>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11">
            <w:pPr>
              <w:rPr/>
            </w:pPr>
            <w:r w:rsidDel="00000000" w:rsidR="00000000" w:rsidRPr="00000000">
              <w:rPr>
                <w:rtl w:val="0"/>
              </w:rPr>
              <w:t xml:space="preserve">25/08/2026</w:t>
            </w:r>
          </w:p>
        </w:tc>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12">
            <w:pPr>
              <w:rPr/>
            </w:pPr>
            <w:r w:rsidDel="00000000" w:rsidR="00000000" w:rsidRPr="00000000">
              <w:rPr>
                <w:rtl w:val="0"/>
              </w:rPr>
            </w:r>
          </w:p>
        </w:tc>
      </w:tr>
      <w:tr>
        <w:trPr>
          <w:cantSplit w:val="0"/>
          <w:tblHeader w:val="0"/>
        </w:trPr>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13">
            <w:pPr>
              <w:rPr/>
            </w:pP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14">
            <w:pPr>
              <w:rPr/>
            </w:pPr>
            <w:r w:rsidDel="00000000" w:rsidR="00000000" w:rsidRPr="00000000">
              <w:rPr>
                <w:rtl w:val="0"/>
              </w:rPr>
            </w:r>
          </w:p>
        </w:tc>
        <w:tc>
          <w:tcPr>
            <w:tcBorders>
              <w:top w:color="95b3d7" w:space="0" w:sz="4" w:val="single"/>
              <w:left w:color="95b3d7" w:space="0" w:sz="4" w:val="single"/>
              <w:bottom w:color="95b3d7" w:space="0" w:sz="4" w:val="single"/>
              <w:right w:color="95b3d7" w:space="0" w:sz="4" w:val="single"/>
            </w:tcBorders>
            <w:tcMar>
              <w:top w:w="70.0" w:type="dxa"/>
              <w:left w:w="110.0" w:type="dxa"/>
              <w:bottom w:w="70.0" w:type="dxa"/>
              <w:right w:w="110.0" w:type="dxa"/>
            </w:tcMar>
            <w:vAlign w:val="center"/>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300" w:lineRule="auto"/>
        <w:rPr/>
      </w:pPr>
      <w:r w:rsidDel="00000000" w:rsidR="00000000" w:rsidRPr="00000000">
        <w:rPr>
          <w:rFonts w:ascii="Arial" w:cs="Arial" w:eastAsia="Arial" w:hAnsi="Arial"/>
          <w:b w:val="1"/>
          <w:bCs w:val="1"/>
          <w:sz w:val="28"/>
          <w:szCs w:val="28"/>
          <w:rtl w:val="0"/>
        </w:rPr>
        <w:t xml:space="preserve">Plan de Gestión de Calidad del Proyecto</w:t>
      </w:r>
      <w:r w:rsidDel="00000000" w:rsidR="00000000" w:rsidRPr="00000000">
        <w:rPr>
          <w:rtl w:val="0"/>
        </w:rPr>
      </w:r>
    </w:p>
    <w:tbl>
      <w:tblPr>
        <w:tblStyle w:val="Table3"/>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blHeader w:val="0"/>
        </w:trPr>
        <w:tc>
          <w:tcPr>
            <w:tcBorders>
              <w:top w:color="4f81bd" w:space="0" w:sz="4" w:val="single"/>
              <w:left w:color="4f81bd" w:space="0" w:sz="4" w:val="single"/>
              <w:bottom w:color="4f81bd" w:space="0" w:sz="4" w:val="single"/>
              <w:right w:color="4f81bd" w:space="0" w:sz="4" w:val="single"/>
            </w:tcBorders>
            <w:shd w:fill="4f81bd" w:val="clear"/>
            <w:tcMar>
              <w:top w:w="70.0" w:type="dxa"/>
              <w:left w:w="110.0" w:type="dxa"/>
              <w:bottom w:w="70.0" w:type="dxa"/>
              <w:right w:w="110.0" w:type="dxa"/>
            </w:tcMar>
          </w:tcPr>
          <w:p w:rsidR="00000000" w:rsidDel="00000000" w:rsidP="00000000" w:rsidRDefault="00000000" w:rsidRPr="00000000" w14:paraId="0000001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Expectativas de la Calidad del Proyecto de acuerdo al cliente</w:t>
            </w:r>
            <w:r w:rsidDel="00000000" w:rsidR="00000000" w:rsidRPr="00000000">
              <w:rPr>
                <w:rtl w:val="0"/>
              </w:rPr>
            </w:r>
          </w:p>
        </w:tc>
      </w:tr>
      <w:tr>
        <w:trPr>
          <w:cantSplit w:val="0"/>
          <w:trHeight w:val="2000" w:hRule="atLeast"/>
          <w:tblHeader w:val="0"/>
        </w:trPr>
        <w:tc>
          <w:tcPr>
            <w:tcBorders>
              <w:top w:color="4f81bd" w:space="0" w:sz="4" w:val="single"/>
              <w:left w:color="4f81bd" w:space="0" w:sz="4" w:val="single"/>
              <w:bottom w:color="4f81bd" w:space="0" w:sz="4" w:val="single"/>
              <w:right w:color="4f81bd" w:space="0" w:sz="4" w:val="single"/>
            </w:tcBorders>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tl w:val="0"/>
              </w:rPr>
              <w:t xml:space="preserve">Las expectativas de calidad fueron acordadas con la Gerencia General y el equipo operativo de RollerSpA, orientadas a erradicar los errores del flujo manual previo (WhatsApp y planillas) y garantizar la adopción del nuevo sistema:</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Exactitud algorítmica sin excepciones:</w:t>
            </w:r>
            <w:r w:rsidDel="00000000" w:rsidR="00000000" w:rsidRPr="00000000">
              <w:rPr>
                <w:rtl w:val="0"/>
              </w:rPr>
              <w:t xml:space="preserve"> El motor de cotización debe procesar las medidas de ancho y alto de forma determinista, aplicando de manera automática el cobro mínimo estandarizado de 1.5 m2 (Regla RN-01) y los recargos por telas (Screen, Blackout, Dúo) y mecanismos, erradicando discrepancias de precios al cliente.</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Integridad transaccional absoluta en recaudación:</w:t>
            </w:r>
            <w:r w:rsidDel="00000000" w:rsidR="00000000" w:rsidRPr="00000000">
              <w:rPr>
                <w:rtl w:val="0"/>
              </w:rPr>
              <w:t xml:space="preserve"> El 100% de los pagos procesados vía Webpay Plus de Transbank deben registrarse de forma atómica en Pesos Chilenos (CLP) enteros. Ningún anticipo debe quedar cobrado sin una orden asociada, ni confirmarse una orden sin código de autorización bancaria (response_code = 0).</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Concurrencia y agenda técnica sin duplicidades:</w:t>
            </w:r>
            <w:r w:rsidDel="00000000" w:rsidR="00000000" w:rsidRPr="00000000">
              <w:rPr>
                <w:rtl w:val="0"/>
              </w:rPr>
              <w:t xml:space="preserve"> El sistema debe garantizar un 0% de traslapes en la asignación de visitas técnicas, asegurando el bloqueo temporal preventivo de 15 minutos durante la pasarela de pago y respetando las 48 horas de anticipación mínima.</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Agilidad en la respuesta al cliente:</w:t>
            </w:r>
            <w:r w:rsidDel="00000000" w:rsidR="00000000" w:rsidRPr="00000000">
              <w:rPr>
                <w:rtl w:val="0"/>
              </w:rPr>
              <w:t xml:space="preserve"> El portal web debe presentar una latencia de recálculo inferior a 300 ms en la cotización dinámica y tiempos de respuesta de endpoints REST por debajo de los 500 ms.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Facilidad de uso y adopción operativa: </w:t>
            </w:r>
            <w:r w:rsidDel="00000000" w:rsidR="00000000" w:rsidRPr="00000000">
              <w:rPr>
                <w:rtl w:val="0"/>
              </w:rPr>
              <w:t xml:space="preserve">La plataforma debe ser intuitiva tanto para clientes novatos como para instaladores en terreno bajo política BYOD, exigiendo una calificación mínima de 80 puntos en la evaluación estandarizada System Usability Scale (SUS).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Resiliencia en terreno:</w:t>
            </w:r>
            <w:r w:rsidDel="00000000" w:rsidR="00000000" w:rsidRPr="00000000">
              <w:rPr>
                <w:rtl w:val="0"/>
              </w:rPr>
              <w:t xml:space="preserve"> El aplicativo móvil debe mantener la capacidad operativa y el registro de estados visita técnica ante caídas intermitentes de red móvil en la Región Metropolitana, sincronizando automáticamente al recuperar conectividad</w:t>
            </w:r>
          </w:p>
        </w:tc>
      </w:tr>
    </w:tbl>
    <w:p w:rsidR="00000000" w:rsidDel="00000000" w:rsidP="00000000" w:rsidRDefault="00000000" w:rsidRPr="00000000" w14:paraId="00000020">
      <w:pPr>
        <w:spacing w:after="200" w:lineRule="auto"/>
        <w:rPr/>
      </w:pPr>
      <w:r w:rsidDel="00000000" w:rsidR="00000000" w:rsidRPr="00000000">
        <w:rPr>
          <w:rtl w:val="0"/>
        </w:rPr>
      </w:r>
    </w:p>
    <w:tbl>
      <w:tblPr>
        <w:tblStyle w:val="Table4"/>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blHeader w:val="0"/>
        </w:trPr>
        <w:tc>
          <w:tcPr>
            <w:tcBorders>
              <w:top w:color="4f81bd" w:space="0" w:sz="4" w:val="single"/>
              <w:left w:color="4f81bd" w:space="0" w:sz="4" w:val="single"/>
              <w:bottom w:color="4f81bd" w:space="0" w:sz="4" w:val="single"/>
              <w:right w:color="4f81bd" w:space="0" w:sz="4" w:val="single"/>
            </w:tcBorders>
            <w:shd w:fill="4f81bd" w:val="clear"/>
            <w:tcMar>
              <w:top w:w="70.0" w:type="dxa"/>
              <w:left w:w="110.0" w:type="dxa"/>
              <w:bottom w:w="70.0" w:type="dxa"/>
              <w:right w:w="110.0" w:type="dxa"/>
            </w:tcMar>
          </w:tcPr>
          <w:p w:rsidR="00000000" w:rsidDel="00000000" w:rsidP="00000000" w:rsidRDefault="00000000" w:rsidRPr="00000000" w14:paraId="0000002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 de los Interesados del Proyecto</w:t>
            </w:r>
            <w:r w:rsidDel="00000000" w:rsidR="00000000" w:rsidRPr="00000000">
              <w:rPr>
                <w:rtl w:val="0"/>
              </w:rPr>
            </w:r>
          </w:p>
        </w:tc>
      </w:tr>
      <w:tr>
        <w:trPr>
          <w:cantSplit w:val="0"/>
          <w:trHeight w:val="2000" w:hRule="atLeast"/>
          <w:tblHeader w:val="0"/>
        </w:trPr>
        <w:tc>
          <w:tcPr>
            <w:tcBorders>
              <w:top w:color="4f81bd" w:space="0" w:sz="4" w:val="single"/>
              <w:left w:color="4f81bd" w:space="0" w:sz="4" w:val="single"/>
              <w:bottom w:color="4f81bd" w:space="0" w:sz="4" w:val="single"/>
              <w:right w:color="4f81bd" w:space="0" w:sz="4" w:val="single"/>
            </w:tcBorders>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tl w:val="0"/>
              </w:rPr>
            </w:r>
          </w:p>
          <w:sdt>
            <w:sdtPr>
              <w:lock w:val="contentLocked"/>
              <w:id w:val="-1195684000"/>
              <w:tag w:val="goog_rdk_0"/>
            </w:sdtPr>
            <w:sdtContent>
              <w:tbl>
                <w:tblPr>
                  <w:tblStyle w:val="Table5"/>
                  <w:tblW w:w="91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6.5"/>
                  <w:gridCol w:w="2296.5"/>
                  <w:gridCol w:w="2296.5"/>
                  <w:gridCol w:w="2296.5"/>
                  <w:tblGridChange w:id="0">
                    <w:tblGrid>
                      <w:gridCol w:w="2296.5"/>
                      <w:gridCol w:w="2296.5"/>
                      <w:gridCol w:w="2296.5"/>
                      <w:gridCol w:w="2296.5"/>
                    </w:tblGrid>
                  </w:tblGridChange>
                </w:tblGrid>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Organización /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Ubicación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Lucas Alonso Olea Cornejo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 / Desarrollador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Squad RollerApp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Riquelme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Team / 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Squad RollerApp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Andrés Soto Valladares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Team / Arquitecto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Squad RollerApp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Marco Antonio Robles Garrido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DB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Squad RollerApp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RollerSpA (Gerencia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Gerencia General / Operaciones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RollerSpA (Cliente Target /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Técnicos Instaladores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Operador en Terreno / Instalador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RollerSpA (Operaciones)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Ejecutivos Comerciales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Vendedor / Ejecutivo de Ventas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RollerSpA (Comercial)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 Finales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Consumidor Residencial / Comercial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Clientes Particulares y Empresas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del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Jefatura de Operaciones / Backoffice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Roller SpA (Administración)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Transbank (Webpay Plus)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Pasarela de Pagos Electrónicos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Transbank S.A. (Servicios Financieros)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pPr>
                      <w:r w:rsidDel="00000000" w:rsidR="00000000" w:rsidRPr="00000000">
                        <w:rPr>
                          <w:rtl w:val="0"/>
                        </w:rPr>
                        <w:t xml:space="preserve">Santiago, Chile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 de Hosting y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Infraestructura Cloud PaaS y 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Render Services Inc. / Vercel Inc.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Cloud (Global)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 de Telas e 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Distribuidor Textil y Mecanismos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Proveedores Industriales de Roller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pPr>
                      <w:r w:rsidDel="00000000" w:rsidR="00000000" w:rsidRPr="00000000">
                        <w:rPr>
                          <w:rtl w:val="0"/>
                        </w:rPr>
                        <w:t xml:space="preserve">Santiago, Chile </w:t>
                      </w:r>
                    </w:p>
                  </w:tc>
                </w:tr>
              </w:tbl>
            </w:sdtContent>
          </w:sdt>
          <w:p w:rsidR="00000000" w:rsidDel="00000000" w:rsidP="00000000" w:rsidRDefault="00000000" w:rsidRPr="00000000" w14:paraId="00000057">
            <w:pPr>
              <w:rPr/>
            </w:pP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tbl>
      <w:tblPr>
        <w:tblStyle w:val="Table6"/>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blHeader w:val="0"/>
        </w:trPr>
        <w:tc>
          <w:tcPr>
            <w:tcBorders>
              <w:top w:color="4f81bd" w:space="0" w:sz="4" w:val="single"/>
              <w:left w:color="4f81bd" w:space="0" w:sz="4" w:val="single"/>
              <w:bottom w:color="4f81bd" w:space="0" w:sz="4" w:val="single"/>
              <w:right w:color="4f81bd" w:space="0" w:sz="4" w:val="single"/>
            </w:tcBorders>
            <w:shd w:fill="4f81bd" w:val="clear"/>
            <w:tcMar>
              <w:top w:w="70.0" w:type="dxa"/>
              <w:left w:w="110.0" w:type="dxa"/>
              <w:bottom w:w="70.0" w:type="dxa"/>
              <w:right w:w="110.0" w:type="dxa"/>
            </w:tcMar>
          </w:tcPr>
          <w:p w:rsidR="00000000" w:rsidDel="00000000" w:rsidP="00000000" w:rsidRDefault="00000000" w:rsidRPr="00000000" w14:paraId="0000005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Alcance Inicial del Proyecto</w:t>
            </w:r>
            <w:r w:rsidDel="00000000" w:rsidR="00000000" w:rsidRPr="00000000">
              <w:rPr>
                <w:rtl w:val="0"/>
              </w:rPr>
            </w:r>
          </w:p>
        </w:tc>
      </w:tr>
      <w:tr>
        <w:trPr>
          <w:cantSplit w:val="0"/>
          <w:trHeight w:val="2000" w:hRule="atLeast"/>
          <w:tblHeader w:val="0"/>
        </w:trPr>
        <w:tc>
          <w:tcPr>
            <w:tcBorders>
              <w:top w:color="4f81bd" w:space="0" w:sz="4" w:val="single"/>
              <w:left w:color="4f81bd" w:space="0" w:sz="4" w:val="single"/>
              <w:bottom w:color="4f81bd" w:space="0" w:sz="4" w:val="single"/>
              <w:right w:color="4f81bd" w:space="0" w:sz="4" w:val="single"/>
            </w:tcBorders>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tl w:val="0"/>
              </w:rPr>
              <w:t xml:space="preserve">El alcance inicial comprometido en la EDT y el SRS v1.0 se descompone en 5 componentes de nivel 2 y 13 paquetes de trabajo, sujetos a los siguientes criterios de verificación y aseguramiento de calidad: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Entregables y Criterios de Aceptación Técnica</w:t>
            </w:r>
          </w:p>
          <w:p w:rsidR="00000000" w:rsidDel="00000000" w:rsidP="00000000" w:rsidRDefault="00000000" w:rsidRPr="00000000" w14:paraId="0000005D">
            <w:pPr>
              <w:numPr>
                <w:ilvl w:val="0"/>
                <w:numId w:val="3"/>
              </w:numPr>
              <w:ind w:left="720" w:hanging="360"/>
              <w:rPr>
                <w:u w:val="none"/>
              </w:rPr>
            </w:pPr>
            <w:r w:rsidDel="00000000" w:rsidR="00000000" w:rsidRPr="00000000">
              <w:rPr>
                <w:b w:val="1"/>
                <w:bCs w:val="1"/>
                <w:rtl w:val="0"/>
              </w:rPr>
              <w:t xml:space="preserve">EDT 1.1 Gestión del Proyecto:</w:t>
            </w:r>
            <w:r w:rsidDel="00000000" w:rsidR="00000000" w:rsidRPr="00000000">
              <w:rPr>
                <w:rtl w:val="0"/>
              </w:rPr>
              <w:t xml:space="preserve"> Entrega de líneas base formales (Alcance, Cronograma Costos por $19.500.000 CLP).</w:t>
            </w:r>
          </w:p>
          <w:p w:rsidR="00000000" w:rsidDel="00000000" w:rsidP="00000000" w:rsidRDefault="00000000" w:rsidRPr="00000000" w14:paraId="0000005E">
            <w:pPr>
              <w:numPr>
                <w:ilvl w:val="1"/>
                <w:numId w:val="3"/>
              </w:numPr>
              <w:ind w:left="1440" w:hanging="360"/>
              <w:rPr>
                <w:u w:val="none"/>
              </w:rPr>
            </w:pPr>
            <w:r w:rsidDel="00000000" w:rsidR="00000000" w:rsidRPr="00000000">
              <w:rPr>
                <w:b w:val="1"/>
                <w:bCs w:val="1"/>
                <w:rtl w:val="0"/>
              </w:rPr>
              <w:t xml:space="preserve">Criterio de calidad:</w:t>
            </w:r>
            <w:r w:rsidDel="00000000" w:rsidR="00000000" w:rsidRPr="00000000">
              <w:rPr>
                <w:rtl w:val="0"/>
              </w:rPr>
              <w:t xml:space="preserve"> Aprobación unánime del Project Charter y firmas de actas por parte del cliente y docente guía.</w:t>
            </w:r>
          </w:p>
          <w:p w:rsidR="00000000" w:rsidDel="00000000" w:rsidP="00000000" w:rsidRDefault="00000000" w:rsidRPr="00000000" w14:paraId="0000005F">
            <w:pPr>
              <w:numPr>
                <w:ilvl w:val="0"/>
                <w:numId w:val="3"/>
              </w:numPr>
              <w:ind w:left="720" w:hanging="360"/>
              <w:rPr>
                <w:u w:val="none"/>
              </w:rPr>
            </w:pPr>
            <w:r w:rsidDel="00000000" w:rsidR="00000000" w:rsidRPr="00000000">
              <w:rPr>
                <w:b w:val="1"/>
                <w:bCs w:val="1"/>
                <w:rtl w:val="0"/>
              </w:rPr>
              <w:t xml:space="preserve">EDT 1.2 Arquitectura y Backend:</w:t>
            </w:r>
            <w:r w:rsidDel="00000000" w:rsidR="00000000" w:rsidRPr="00000000">
              <w:rPr>
                <w:rtl w:val="0"/>
              </w:rPr>
              <w:t xml:space="preserve"> Modelo relacional MySQL en Tercera Forma Normal (3FN), servicios REST en Java Spring Boot, autenticación JWT y microservicios de pago/SMTP.</w:t>
            </w:r>
          </w:p>
          <w:p w:rsidR="00000000" w:rsidDel="00000000" w:rsidP="00000000" w:rsidRDefault="00000000" w:rsidRPr="00000000" w14:paraId="00000060">
            <w:pPr>
              <w:numPr>
                <w:ilvl w:val="1"/>
                <w:numId w:val="3"/>
              </w:numPr>
              <w:ind w:left="1440" w:hanging="360"/>
              <w:rPr>
                <w:u w:val="none"/>
              </w:rPr>
            </w:pPr>
            <w:r w:rsidDel="00000000" w:rsidR="00000000" w:rsidRPr="00000000">
              <w:rPr>
                <w:b w:val="1"/>
                <w:bCs w:val="1"/>
                <w:rtl w:val="0"/>
              </w:rPr>
              <w:t xml:space="preserve">Criterio de calidad:</w:t>
            </w:r>
            <w:r w:rsidDel="00000000" w:rsidR="00000000" w:rsidRPr="00000000">
              <w:rPr>
                <w:rtl w:val="0"/>
              </w:rPr>
              <w:t xml:space="preserve"> Scripts DDL validados con claves foráneas e índices B-Tree, cobertura mínima de pruebas unitarias del 70% con JUnit/Mockito, seguridad BCrypt (factor &gt;= 10)</w:t>
            </w:r>
          </w:p>
          <w:p w:rsidR="00000000" w:rsidDel="00000000" w:rsidP="00000000" w:rsidRDefault="00000000" w:rsidRPr="00000000" w14:paraId="00000061">
            <w:pPr>
              <w:numPr>
                <w:ilvl w:val="0"/>
                <w:numId w:val="3"/>
              </w:numPr>
              <w:ind w:left="720" w:hanging="360"/>
              <w:rPr>
                <w:u w:val="none"/>
              </w:rPr>
            </w:pPr>
            <w:r w:rsidDel="00000000" w:rsidR="00000000" w:rsidRPr="00000000">
              <w:rPr>
                <w:b w:val="1"/>
                <w:bCs w:val="1"/>
                <w:rtl w:val="0"/>
              </w:rPr>
              <w:t xml:space="preserve">EDT 1.3 Plataforma Web: </w:t>
            </w:r>
            <w:r w:rsidDel="00000000" w:rsidR="00000000" w:rsidRPr="00000000">
              <w:rPr>
                <w:rtl w:val="0"/>
              </w:rPr>
              <w:t xml:space="preserve">Portal público Angular con catálogo reactivo, cotizador dinámico por metro cuadrado y panel administrativo privado (Backoffice).</w:t>
            </w:r>
          </w:p>
          <w:p w:rsidR="00000000" w:rsidDel="00000000" w:rsidP="00000000" w:rsidRDefault="00000000" w:rsidRPr="00000000" w14:paraId="00000062">
            <w:pPr>
              <w:numPr>
                <w:ilvl w:val="1"/>
                <w:numId w:val="3"/>
              </w:numPr>
              <w:ind w:left="1440" w:hanging="360"/>
              <w:rPr>
                <w:u w:val="none"/>
              </w:rPr>
            </w:pPr>
            <w:r w:rsidDel="00000000" w:rsidR="00000000" w:rsidRPr="00000000">
              <w:rPr>
                <w:b w:val="1"/>
                <w:bCs w:val="1"/>
                <w:rtl w:val="0"/>
              </w:rPr>
              <w:t xml:space="preserve">Criterio de calidad:</w:t>
            </w:r>
            <w:r w:rsidDel="00000000" w:rsidR="00000000" w:rsidRPr="00000000">
              <w:rPr>
                <w:rtl w:val="0"/>
              </w:rPr>
              <w:t xml:space="preserve"> Tiempos de renderizado inicial </w:t>
            </w:r>
            <w:r w:rsidDel="00000000" w:rsidR="00000000" w:rsidRPr="00000000">
              <w:rPr>
                <w:rtl w:val="0"/>
              </w:rPr>
              <w:t xml:space="preserve">FCP &lt; 1.5</w:t>
            </w:r>
            <w:r w:rsidDel="00000000" w:rsidR="00000000" w:rsidRPr="00000000">
              <w:rPr>
                <w:rtl w:val="0"/>
              </w:rPr>
              <w:t xml:space="preserve"> s, validación de medidas entre 0.5m y 5.0m, protección perimetral de rutas mediante Angular Guards.</w:t>
            </w:r>
          </w:p>
          <w:p w:rsidR="00000000" w:rsidDel="00000000" w:rsidP="00000000" w:rsidRDefault="00000000" w:rsidRPr="00000000" w14:paraId="00000063">
            <w:pPr>
              <w:numPr>
                <w:ilvl w:val="0"/>
                <w:numId w:val="3"/>
              </w:numPr>
              <w:ind w:left="720" w:hanging="360"/>
              <w:rPr>
                <w:u w:val="none"/>
              </w:rPr>
            </w:pPr>
            <w:r w:rsidDel="00000000" w:rsidR="00000000" w:rsidRPr="00000000">
              <w:rPr>
                <w:b w:val="1"/>
                <w:bCs w:val="1"/>
                <w:rtl w:val="0"/>
              </w:rPr>
              <w:t xml:space="preserve">EDT 1.4 Aplicación Móvil: </w:t>
            </w:r>
            <w:r w:rsidDel="00000000" w:rsidR="00000000" w:rsidRPr="00000000">
              <w:rPr>
                <w:rtl w:val="0"/>
              </w:rPr>
              <w:t xml:space="preserve">Módulo híbrido Ionic/Angular con selector de agenda (bloqueo preventivo de 15 minutos) y hoja de ruta para instaladores.</w:t>
            </w:r>
          </w:p>
          <w:p w:rsidR="00000000" w:rsidDel="00000000" w:rsidP="00000000" w:rsidRDefault="00000000" w:rsidRPr="00000000" w14:paraId="00000064">
            <w:pPr>
              <w:numPr>
                <w:ilvl w:val="1"/>
                <w:numId w:val="3"/>
              </w:numPr>
              <w:ind w:left="1440" w:hanging="360"/>
              <w:rPr>
                <w:u w:val="none"/>
              </w:rPr>
            </w:pPr>
            <w:r w:rsidDel="00000000" w:rsidR="00000000" w:rsidRPr="00000000">
              <w:rPr>
                <w:b w:val="1"/>
                <w:bCs w:val="1"/>
                <w:rtl w:val="0"/>
              </w:rPr>
              <w:t xml:space="preserve">Criterio de calidad: </w:t>
            </w:r>
            <w:r w:rsidDel="00000000" w:rsidR="00000000" w:rsidRPr="00000000">
              <w:rPr>
                <w:rtl w:val="0"/>
              </w:rPr>
              <w:t xml:space="preserve">Cumplimiento de la máquina de estados (Pendiente -&gt; En Ruta -&gt; Realizada), encolamiento local y sincronización exitosa tras </w:t>
            </w:r>
            <w:r w:rsidDel="00000000" w:rsidR="00000000" w:rsidRPr="00000000">
              <w:rPr>
                <w:rtl w:val="0"/>
              </w:rPr>
              <w:t xml:space="preserve">reconexión</w:t>
            </w:r>
            <w:r w:rsidDel="00000000" w:rsidR="00000000" w:rsidRPr="00000000">
              <w:rPr>
                <w:rtl w:val="0"/>
              </w:rPr>
              <w:t xml:space="preserve"> a Internet.</w:t>
            </w:r>
          </w:p>
          <w:p w:rsidR="00000000" w:rsidDel="00000000" w:rsidP="00000000" w:rsidRDefault="00000000" w:rsidRPr="00000000" w14:paraId="00000065">
            <w:pPr>
              <w:numPr>
                <w:ilvl w:val="0"/>
                <w:numId w:val="3"/>
              </w:numPr>
              <w:ind w:left="720" w:hanging="360"/>
              <w:rPr>
                <w:u w:val="none"/>
              </w:rPr>
            </w:pPr>
            <w:r w:rsidDel="00000000" w:rsidR="00000000" w:rsidRPr="00000000">
              <w:rPr>
                <w:b w:val="1"/>
                <w:bCs w:val="1"/>
                <w:rtl w:val="0"/>
              </w:rPr>
              <w:t xml:space="preserve">EDT 1.5 Calidad y Despliegue:</w:t>
            </w:r>
            <w:r w:rsidDel="00000000" w:rsidR="00000000" w:rsidRPr="00000000">
              <w:rPr>
                <w:rtl w:val="0"/>
              </w:rPr>
              <w:t xml:space="preserve"> Ejecución de matriz de pruebas QA, evaluación UAT con puntaje SUS &gt;= 80, manuales técnicos/usuario y despliegue sobre PaaS (Render y Vercel)</w:t>
            </w:r>
          </w:p>
          <w:p w:rsidR="00000000" w:rsidDel="00000000" w:rsidP="00000000" w:rsidRDefault="00000000" w:rsidRPr="00000000" w14:paraId="00000066">
            <w:pPr>
              <w:numPr>
                <w:ilvl w:val="1"/>
                <w:numId w:val="3"/>
              </w:numPr>
              <w:ind w:left="1440" w:hanging="360"/>
              <w:rPr>
                <w:u w:val="none"/>
              </w:rPr>
            </w:pPr>
            <w:r w:rsidDel="00000000" w:rsidR="00000000" w:rsidRPr="00000000">
              <w:rPr>
                <w:b w:val="1"/>
                <w:bCs w:val="1"/>
                <w:rtl w:val="0"/>
              </w:rPr>
              <w:t xml:space="preserve">Criterio de calidad:</w:t>
            </w:r>
            <w:r w:rsidDel="00000000" w:rsidR="00000000" w:rsidRPr="00000000">
              <w:rPr>
                <w:rtl w:val="0"/>
              </w:rPr>
              <w:t xml:space="preserve"> Uptime del 99.5%, certificados SSL/TLS 1.3 activos, 0 defectos bloqueantes en ambiente productivo.</w:t>
            </w:r>
          </w:p>
        </w:tc>
      </w:tr>
    </w:tbl>
    <w:p w:rsidR="00000000" w:rsidDel="00000000" w:rsidP="00000000" w:rsidRDefault="00000000" w:rsidRPr="00000000" w14:paraId="00000067">
      <w:pPr>
        <w:spacing w:after="200" w:lineRule="auto"/>
        <w:rPr/>
      </w:pPr>
      <w:r w:rsidDel="00000000" w:rsidR="00000000" w:rsidRPr="00000000">
        <w:rPr>
          <w:rtl w:val="0"/>
        </w:rPr>
      </w:r>
    </w:p>
    <w:tbl>
      <w:tblPr>
        <w:tblStyle w:val="Table7"/>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blHeader w:val="0"/>
        </w:trPr>
        <w:tc>
          <w:tcPr>
            <w:tcBorders>
              <w:top w:color="4f81bd" w:space="0" w:sz="4" w:val="single"/>
              <w:left w:color="4f81bd" w:space="0" w:sz="4" w:val="single"/>
              <w:bottom w:color="4f81bd" w:space="0" w:sz="4" w:val="single"/>
              <w:right w:color="4f81bd" w:space="0" w:sz="4" w:val="single"/>
            </w:tcBorders>
            <w:shd w:fill="4f81bd" w:val="clear"/>
            <w:tcMar>
              <w:top w:w="70.0" w:type="dxa"/>
              <w:left w:w="110.0" w:type="dxa"/>
              <w:bottom w:w="70.0" w:type="dxa"/>
              <w:right w:w="110.0" w:type="dxa"/>
            </w:tcMar>
          </w:tcPr>
          <w:p w:rsidR="00000000" w:rsidDel="00000000" w:rsidP="00000000" w:rsidRDefault="00000000" w:rsidRPr="00000000" w14:paraId="0000006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Línea Base del cronograma</w:t>
            </w:r>
            <w:r w:rsidDel="00000000" w:rsidR="00000000" w:rsidRPr="00000000">
              <w:rPr>
                <w:rtl w:val="0"/>
              </w:rPr>
            </w:r>
          </w:p>
        </w:tc>
      </w:tr>
      <w:tr>
        <w:trPr>
          <w:cantSplit w:val="0"/>
          <w:trHeight w:val="2000" w:hRule="atLeast"/>
          <w:tblHeader w:val="0"/>
        </w:trPr>
        <w:tc>
          <w:tcPr>
            <w:tcBorders>
              <w:top w:color="4f81bd" w:space="0" w:sz="4" w:val="single"/>
              <w:left w:color="4f81bd" w:space="0" w:sz="4" w:val="single"/>
              <w:bottom w:color="4f81bd" w:space="0" w:sz="4" w:val="single"/>
              <w:right w:color="4f81bd" w:space="0" w:sz="4" w:val="single"/>
            </w:tcBorders>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tl w:val="0"/>
              </w:rPr>
              <w:t xml:space="preserve">El cronograma lectivo comprende desde el 18 de agosto de 2026 hasta la entrega definitiva el 24 de noviembre de 2026, organizado en hitos de control de calidad:</w:t>
            </w:r>
          </w:p>
          <w:p w:rsidR="00000000" w:rsidDel="00000000" w:rsidP="00000000" w:rsidRDefault="00000000" w:rsidRPr="00000000" w14:paraId="0000006A">
            <w:pPr>
              <w:rPr/>
            </w:pPr>
            <w:r w:rsidDel="00000000" w:rsidR="00000000" w:rsidRPr="00000000">
              <w:rPr>
                <w:rtl w:val="0"/>
              </w:rPr>
            </w:r>
          </w:p>
          <w:sdt>
            <w:sdtPr>
              <w:lock w:val="contentLocked"/>
              <w:id w:val="1092419186"/>
              <w:tag w:val="goog_rdk_1"/>
            </w:sdtPr>
            <w:sdtContent>
              <w:tbl>
                <w:tblPr>
                  <w:tblStyle w:val="Table8"/>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620"/>
                  <w:gridCol w:w="2940"/>
                  <w:gridCol w:w="2280"/>
                  <w:tblGridChange w:id="0">
                    <w:tblGrid>
                      <w:gridCol w:w="2280"/>
                      <w:gridCol w:w="1620"/>
                      <w:gridCol w:w="2940"/>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Hito / 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Entregables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Control y Puerta de Calidad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Hito 1: Gestión y Línea Base (Sprint 0 -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18/08/2026 al 25/08/2026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Charter, EDT (1.1 a 1.5), SRS v1.0, Plan de Calidad y Presupuesto ($19.5M)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de consistencia cruzada entre documentos y firma de aprobación de línea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Hito 2: Arquitectura y Persistencia (Sprints 0 Cierre y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26/08/2026 al 22/09/2026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 MySQL 3FN desplegada, API REST, Spring Boot, seguridad JWT y cálculo paramétrico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Verificación de normalización relacional, pruebas unitarias del cotizador (&gt;= 70% cobertura) y pruebas de endpoints en Postman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Hito 3: Núcleo Web y Pagos (Sprints 2 -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23/09/2026 al 20/10/2026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Portal web Angular integración Transbank Webpay Plus, pasarela SMTP y Backoffice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integración transaccional en Sandbox de Transbank (código 0, rechazos, timeouts) y auditoría de seguridad OWASP.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Hito 4: App Móvil e Integración (Sprints 2 -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21/10/2026 al 10/11/2026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móvil Ionic (APK Android), agenda con bloqueo temporal (15 min) y sincronización offline en terreno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de regresión end-to-end, pruebas en hardware móvil físico y simulación de pérdida de paquetes de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Hito 5: Pruebas UAT, SUS y Despliegue (Sprint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11/11/2026 al 20/11/2026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Evaluación psicométrica SUS, despliegue final en Render/Vercel, manuales de usuario y capacitación.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Obtención de puntaje SUS &gt;= 80, firma de acta de aceptación UAT por RollerSpA y verificación de disponibilidad en nube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Formal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21/11/2026 al 24/11/2026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Acta de Cierre de Proyecto, traspaso de credenciales, lecciones aprendidas y defensa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Aprobación de la comisión evaluadora de Duoc UC y entrega formal a RollerSpA</w:t>
                      </w:r>
                    </w:p>
                  </w:tc>
                </w:tr>
              </w:tbl>
            </w:sdtContent>
          </w:sdt>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spacing w:after="200" w:lineRule="auto"/>
        <w:rPr/>
      </w:pPr>
      <w:r w:rsidDel="00000000" w:rsidR="00000000" w:rsidRPr="00000000">
        <w:rPr>
          <w:rtl w:val="0"/>
        </w:rPr>
      </w:r>
    </w:p>
    <w:tbl>
      <w:tblPr>
        <w:tblStyle w:val="Table9"/>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blHeader w:val="0"/>
        </w:trPr>
        <w:tc>
          <w:tcPr>
            <w:tcBorders>
              <w:top w:color="4f81bd" w:space="0" w:sz="4" w:val="single"/>
              <w:left w:color="4f81bd" w:space="0" w:sz="4" w:val="single"/>
              <w:bottom w:color="4f81bd" w:space="0" w:sz="4" w:val="single"/>
              <w:right w:color="4f81bd" w:space="0" w:sz="4" w:val="single"/>
            </w:tcBorders>
            <w:shd w:fill="4f81bd" w:val="clear"/>
            <w:tcMar>
              <w:top w:w="70.0" w:type="dxa"/>
              <w:left w:w="110.0" w:type="dxa"/>
              <w:bottom w:w="70.0" w:type="dxa"/>
              <w:right w:w="110.0" w:type="dxa"/>
            </w:tcMar>
          </w:tcPr>
          <w:p w:rsidR="00000000" w:rsidDel="00000000" w:rsidP="00000000" w:rsidRDefault="00000000" w:rsidRPr="00000000" w14:paraId="0000008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Registro de Riesgos</w:t>
            </w:r>
            <w:r w:rsidDel="00000000" w:rsidR="00000000" w:rsidRPr="00000000">
              <w:rPr>
                <w:rtl w:val="0"/>
              </w:rPr>
            </w:r>
          </w:p>
        </w:tc>
      </w:tr>
      <w:tr>
        <w:trPr>
          <w:cantSplit w:val="0"/>
          <w:trHeight w:val="2000" w:hRule="atLeast"/>
          <w:tblHeader w:val="0"/>
        </w:trPr>
        <w:tc>
          <w:tcPr>
            <w:tcBorders>
              <w:top w:color="4f81bd" w:space="0" w:sz="4" w:val="single"/>
              <w:left w:color="4f81bd" w:space="0" w:sz="4" w:val="single"/>
              <w:bottom w:color="4f81bd" w:space="0" w:sz="4" w:val="single"/>
              <w:right w:color="4f81bd" w:space="0" w:sz="4" w:val="single"/>
            </w:tcBorders>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tl w:val="0"/>
              </w:rPr>
            </w:r>
          </w:p>
          <w:sdt>
            <w:sdtPr>
              <w:lock w:val="contentLocked"/>
              <w:id w:val="185198035"/>
              <w:tag w:val="goog_rdk_2"/>
            </w:sdtPr>
            <w:sdtContent>
              <w:tbl>
                <w:tblPr>
                  <w:tblStyle w:val="Table10"/>
                  <w:tblW w:w="918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6.5"/>
                  <w:gridCol w:w="2296.5"/>
                  <w:gridCol w:w="2296.5"/>
                  <w:gridCol w:w="2296.5"/>
                  <w:tblGridChange w:id="0">
                    <w:tblGrid>
                      <w:gridCol w:w="2296.5"/>
                      <w:gridCol w:w="2296.5"/>
                      <w:gridCol w:w="2296.5"/>
                      <w:gridCol w:w="22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RSG-01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Retrasos o fallas de comunicación con el SDK de Webpay Plus (Transbank).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Técnico / Externo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RSG-02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Colisión de horarios o doble reserva simultánea en la agenda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Lógica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RSG-03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Latencia en el servidor ante consultas concurrentes en el cotizador dinámico.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RSG-04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Resistencia al cambio o baja adopción de la plataforma por el personal interno.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RSG-05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Pérdida de conectividad o problemas de red del técnico en terreno.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r>
              </w:tbl>
            </w:sdtContent>
          </w:sdt>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spacing w:after="200" w:lineRule="auto"/>
        <w:rPr/>
      </w:pPr>
      <w:r w:rsidDel="00000000" w:rsidR="00000000" w:rsidRPr="00000000">
        <w:rPr>
          <w:rtl w:val="0"/>
        </w:rPr>
      </w:r>
    </w:p>
    <w:tbl>
      <w:tblPr>
        <w:tblStyle w:val="Table1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6"/>
        <w:tblGridChange w:id="0">
          <w:tblGrid>
            <w:gridCol w:w="9406"/>
          </w:tblGrid>
        </w:tblGridChange>
      </w:tblGrid>
      <w:tr>
        <w:trPr>
          <w:cantSplit w:val="1"/>
          <w:tblHeader w:val="0"/>
        </w:trPr>
        <w:tc>
          <w:tcPr>
            <w:tcBorders>
              <w:top w:color="4f81bd" w:space="0" w:sz="4" w:val="single"/>
              <w:left w:color="4f81bd" w:space="0" w:sz="4" w:val="single"/>
              <w:bottom w:color="4f81bd" w:space="0" w:sz="4" w:val="single"/>
              <w:right w:color="4f81bd" w:space="0" w:sz="4" w:val="single"/>
            </w:tcBorders>
            <w:shd w:fill="4f81bd" w:val="clear"/>
            <w:tcMar>
              <w:top w:w="70.0" w:type="dxa"/>
              <w:left w:w="110.0" w:type="dxa"/>
              <w:bottom w:w="70.0" w:type="dxa"/>
              <w:right w:w="110.0" w:type="dxa"/>
            </w:tcMar>
          </w:tcPr>
          <w:p w:rsidR="00000000" w:rsidDel="00000000" w:rsidP="00000000" w:rsidRDefault="00000000" w:rsidRPr="00000000" w14:paraId="000000A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KPI Iniciales de Proyecto (Métricas de Calidad)</w:t>
            </w:r>
            <w:r w:rsidDel="00000000" w:rsidR="00000000" w:rsidRPr="00000000">
              <w:rPr>
                <w:rtl w:val="0"/>
              </w:rPr>
            </w:r>
          </w:p>
        </w:tc>
      </w:tr>
      <w:tr>
        <w:trPr>
          <w:cantSplit w:val="0"/>
          <w:trHeight w:val="2000" w:hRule="atLeast"/>
          <w:tblHeader w:val="0"/>
        </w:trPr>
        <w:tc>
          <w:tcPr>
            <w:tcBorders>
              <w:top w:color="4f81bd" w:space="0" w:sz="4" w:val="single"/>
              <w:left w:color="4f81bd" w:space="0" w:sz="4" w:val="single"/>
              <w:bottom w:color="4f81bd" w:space="0" w:sz="4" w:val="single"/>
              <w:right w:color="4f81bd" w:space="0" w:sz="4" w:val="single"/>
            </w:tcBorders>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tl w:val="0"/>
              </w:rPr>
              <w:t xml:space="preserve">Los siguientes indicadores clave de rendimiento (KPIs) establecen las metas cuantitativas para evaluar objetivamente la calidad técnica y operacional del producto.</w:t>
            </w:r>
          </w:p>
          <w:p w:rsidR="00000000" w:rsidDel="00000000" w:rsidP="00000000" w:rsidRDefault="00000000" w:rsidRPr="00000000" w14:paraId="000000A7">
            <w:pPr>
              <w:rPr/>
            </w:pPr>
            <w:r w:rsidDel="00000000" w:rsidR="00000000" w:rsidRPr="00000000">
              <w:rPr>
                <w:rtl w:val="0"/>
              </w:rPr>
            </w:r>
          </w:p>
          <w:sdt>
            <w:sdtPr>
              <w:lock w:val="contentLocked"/>
              <w:id w:val="158633276"/>
              <w:tag w:val="goog_rdk_3"/>
            </w:sdtPr>
            <w:sdtContent>
              <w:tbl>
                <w:tblPr>
                  <w:tblStyle w:val="Table1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75"/>
                  <w:gridCol w:w="3015"/>
                  <w:gridCol w:w="1815"/>
                  <w:gridCol w:w="1815"/>
                  <w:tblGridChange w:id="0">
                    <w:tblGrid>
                      <w:gridCol w:w="855"/>
                      <w:gridCol w:w="1575"/>
                      <w:gridCol w:w="30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Indicador Clave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Fórmula / Método de Medición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Exigida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Frecuencia de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KPI-01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Cobertura de Pruebas 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(Líneas de Código Crítico Probadas / </w:t>
                        <w:br w:type="textWrapping"/>
                        <w:t xml:space="preserve">Total de Líneas Críticas) x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cierre de cada Sprint (S1, S2, 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KPI-02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Índice de Usabilidad 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Tabulación estandarizada del cuestionario System Usability Scale (10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80 puntos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Hito 5 (Pruebas UAT)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KPI-03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de Respuesta REST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Medición de percentil 95 en endpoints de cotización y catálogo mediante JMeter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500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cierre de cada incremento / En integración continua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t xml:space="preserve">KPI-04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Densidad de Defectos 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Conteo de bugs clasificados como Bloqueantes o Críticos en ambiente de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Puerta de salida de cada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t xml:space="preserve">KPI-05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 Servicios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Operativo Mensual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Total del Mes) x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Monitoreo continuo 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pPr>
                      <w:r w:rsidDel="00000000" w:rsidR="00000000" w:rsidRPr="00000000">
                        <w:rPr>
                          <w:rtl w:val="0"/>
                        </w:rPr>
                        <w:t xml:space="preserve">KPI-06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Tasa de Aprobación en Pruebas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(Casos de Prueba UAT Aprobados por RollerSpA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de Casos UAT Ejecutados) x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 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Hito 5 (Previo a puesta en marcha)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t xml:space="preserve">KPI-07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Tasa de Traslape en 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Número de visitas agendadas con colisión horaria para una misma cuadrilla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Semanal / Auditoría de base de datos</w:t>
                      </w:r>
                    </w:p>
                  </w:tc>
                </w:tr>
              </w:tbl>
            </w:sdtContent>
          </w:sdt>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spacing w:after="200" w:lineRule="auto"/>
        <w:rPr/>
      </w:pPr>
      <w:r w:rsidDel="00000000" w:rsidR="00000000" w:rsidRPr="00000000">
        <w:rPr>
          <w:rtl w:val="0"/>
        </w:rPr>
      </w:r>
    </w:p>
    <w:sectPr>
      <w:headerReference r:id="rId7" w:type="default"/>
      <w:headerReference r:id="rId8" w:type="first"/>
      <w:pgSz w:h="15840" w:w="12240" w:orient="portrait"/>
      <w:pgMar w:bottom="1417" w:top="1417" w:left="1417" w:right="1417" w:header="709"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bottom w:color="95b3d7" w:space="4" w:sz="6" w:val="single"/>
      </w:pBdr>
      <w:tabs>
        <w:tab w:val="right" w:leader="none" w:pos="9406"/>
      </w:tabs>
      <w:rPr>
        <w:i w:val="1"/>
        <w:iCs w:val="1"/>
      </w:rPr>
    </w:pPr>
    <w:r w:rsidDel="00000000" w:rsidR="00000000" w:rsidRPr="00000000">
      <w:rPr>
        <w:i w:val="1"/>
        <w:iCs w:val="1"/>
        <w:rtl w:val="0"/>
      </w:rPr>
      <w:t xml:space="preserve">RollerApp</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SpVI45347kDzgqaseyVFzgTqw==">CgMxLjAaHwoBMBIaChgICVIUChJ0YWJsZS44ZDR0cTBqbW8zenEaHwoBMRIaChgICVIUChJ0YWJsZS5sMW0ycGxreTk2eTYaHwoBMhIaChgICVIUChJ0YWJsZS42MjdoaTJnMGU5YTAaHwoBMxIaChgICVIUChJ0YWJsZS51N2tweTU5bXRhZzg4AHIhMWZyMWNNMHBjRk1UNkd3dHliUFMzQUhVOVZMdDNuSk5f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2026-09-29T23:22:09.496Z</dcterms:created>
  <dc:creator>Un-named</dc:creator>
</cp:coreProperties>
</file>

<file path=docProps/custom.xml><?xml version="1.0" encoding="utf-8"?>
<Properties xmlns="http://schemas.openxmlformats.org/officeDocument/2006/custom-properties" xmlns:vt="http://schemas.openxmlformats.org/officeDocument/2006/docPropsVTypes"/>
</file>