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457A00" w:color="auto" w:val="clear"/>
            <w:tcMar>
              <w:top w:type="dxa" w:w="280"/>
              <w:left w:type="dxa" w:w="320"/>
              <w:bottom w:type="dxa" w:w="240"/>
              <w:right w:type="dxa" w:w="320"/>
            </w:tcMar>
          </w:tcPr>
          <w:p>
            <w:pPr>
              <w:spacing w:after="70" w:before="0" w:line="252"/>
            </w:pPr>
            <w:r>
              <w:rPr>
                <w:rFonts w:ascii="Calibri" w:cs="Calibri" w:eastAsia="Calibri" w:hAnsi="Calibri"/>
                <w:b/>
                <w:bCs/>
                <w:color w:val="FDFBF7"/>
                <w:sz w:val="44"/>
                <w:szCs w:val="44"/>
              </w:rPr>
              <w:t xml:space="preserve">Wocheneinkauf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FDFBF7"/>
                <w:sz w:val="26"/>
                <w:szCs w:val="26"/>
              </w:rPr>
              <w:t xml:space="preserve">Die Einkaufsliste, die den Weg durch den Laden kennt.</w:t>
            </w:r>
          </w:p>
        </w:tc>
      </w:tr>
    </w:tbl>
    <w:p>
      <w:pPr>
        <w:spacing w:after="140" w:before="0" w:line="252"/>
      </w:pPr>
      <w:r>
        <w:rPr>
          <w:rFonts w:ascii="Calibri" w:cs="Calibri" w:eastAsia="Calibri" w:hAnsi="Calibri"/>
          <w:color w:val="1C1D1B"/>
          <w:sz w:val="20"/>
          <w:szCs w:val="20"/>
        </w:rPr>
        <w:t xml:space="preserve"/>
      </w:r>
    </w:p>
    <w:p>
      <w:pPr>
        <w:spacing w:after="200" w:before="0" w:line="252"/>
      </w:pPr>
      <w:r>
        <w:rPr>
          <w:rFonts w:ascii="Calibri" w:cs="Calibri" w:eastAsia="Calibri" w:hAnsi="Calibri"/>
          <w:color w:val="1C1D1B"/>
          <w:sz w:val="22"/>
          <w:szCs w:val="22"/>
        </w:rPr>
        <w:t xml:space="preserve">Eine gemeinsame Liste für die ganze Familie — sortiert nach den Regalen Ihres Marktes, gefüttert aus Rezepten, Vorrat und Wochenplan. Auf dem Telefon so gebaut, dass sie zwischen Kühltruhe und Kasse mit einem Daumen zu bedienen ist.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Eine Liste, alle Geräte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Wer unterwegs Milch aufschreibt, sieht sie zu Hause auf dem Bildschirm. Änderungen fließen zusammen, statt sich zu überschreiben.</w:t>
            </w:r>
          </w:p>
        </w:tc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In der Reihenfolge des Ladens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Die Liste folgt Ihren Regalbereichen — nicht dem Alphabet. Kein Zurücklaufen zur Molkerei.</w:t>
            </w:r>
          </w:p>
        </w:tc>
      </w:tr>
      <w:tr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Rezepte werden zu Zutaten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Rezept auswählen, Portionen wählen, fertig. Zwiebeln aus zwei Gerichten ergeben einen Eintrag, nicht zwei.</w:t>
            </w:r>
          </w:p>
        </w:tc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Vorrat mit Inventur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Was da ist, wo es liegt und wann es abläuft. Was zum Sollbestand fehlt, wandert auf Knopfdruck auf die Liste.</w:t>
            </w:r>
          </w:p>
        </w:tc>
      </w:tr>
      <w:tr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Wochenplan, der mitdenkt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Vorschläge nach Abwechslung, Aufwand, Vorratslage und Haltbarkeit. Nachvollziehbar statt geheimnisvoll.</w:t>
            </w:r>
          </w:p>
        </w:tc>
        <w:tc>
          <w:tcPr>
            <w:tcW w:type="dxa" w:w="4513"/>
            <w:tcBorders>
              <w:top w:val="single" w:color="FDFBF7" w:sz="2"/>
              <w:left w:val="single" w:color="FDFBF7" w:sz="2"/>
              <w:bottom w:val="single" w:color="FDFBF7" w:sz="2"/>
              <w:right w:val="single" w:color="FDFBF7" w:sz="2"/>
            </w:tcBorders>
            <w:shd w:fill="F2EFE9" w:color="auto" w:val="clear"/>
            <w:tcMar>
              <w:top w:type="dxa" w:w="120"/>
              <w:left w:type="dxa" w:w="190"/>
              <w:bottom w:type="dxa" w:w="120"/>
              <w:right w:type="dxa" w:w="19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Funkloch eingeplant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19"/>
                <w:szCs w:val="19"/>
              </w:rPr>
              <w:t xml:space="preserve">Die geöffnete Liste bleibt im Laden lesbar, auch wenn das Netz weg ist. Als App auf dem Startbildschirm.</w:t>
            </w:r>
          </w:p>
        </w:tc>
      </w:tr>
    </w:tbl>
    <w:p>
      <w:pPr>
        <w:spacing w:after="180" w:before="0" w:line="252"/>
      </w:pPr>
      <w:r>
        <w:rPr>
          <w:rFonts w:ascii="Calibri" w:cs="Calibri" w:eastAsia="Calibri" w:hAnsi="Calibri"/>
          <w:color w:val="1C1D1B"/>
          <w:sz w:val="20"/>
          <w:szCs w:val="20"/>
        </w:rPr>
        <w:t xml:space="preserve"/>
      </w:r>
    </w:p>
    <w:p>
      <w:pPr>
        <w:spacing w:after="110" w:before="0" w:line="252"/>
      </w:pPr>
      <w:r>
        <w:rPr>
          <w:rFonts w:ascii="Calibri" w:cs="Calibri" w:eastAsia="Calibri" w:hAnsi="Calibri"/>
          <w:b/>
          <w:bCs/>
          <w:color w:val="457A00"/>
          <w:sz w:val="25"/>
          <w:szCs w:val="25"/>
        </w:rPr>
        <w:t xml:space="preserve">So läuft eine Woche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color w:val="C86D5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C1D1B"/>
          <w:sz w:val="21"/>
          <w:szCs w:val="21"/>
        </w:rPr>
        <w:t xml:space="preserve">Samstagmorgen — </w:t>
      </w:r>
      <w:r>
        <w:rPr>
          <w:rFonts w:ascii="Calibri" w:cs="Calibri" w:eastAsia="Calibri" w:hAnsi="Calibri"/>
          <w:color w:val="1C1D1B"/>
          <w:sz w:val="21"/>
          <w:szCs w:val="21"/>
        </w:rPr>
        <w:t xml:space="preserve">Der Assistent schließt den letzten Einkauf ab, übernimmt was gefehlt hat, ergänzt den Grundvorrat und Ihre Vorlage.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color w:val="C86D5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C1D1B"/>
          <w:sz w:val="21"/>
          <w:szCs w:val="21"/>
        </w:rPr>
        <w:t xml:space="preserve">Wochenplan — </w:t>
      </w:r>
      <w:r>
        <w:rPr>
          <w:rFonts w:ascii="Calibri" w:cs="Calibri" w:eastAsia="Calibri" w:hAnsi="Calibri"/>
          <w:color w:val="1C1D1B"/>
          <w:sz w:val="21"/>
          <w:szCs w:val="21"/>
        </w:rPr>
        <w:t xml:space="preserve">Sieben Abendessen vorschlagen lassen, zwei tauschen, den Rest so lassen — und alle Zutaten in einem Zug auf die Liste.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color w:val="C86D5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C1D1B"/>
          <w:sz w:val="21"/>
          <w:szCs w:val="21"/>
        </w:rPr>
        <w:t xml:space="preserve">Im Laden — </w:t>
      </w:r>
      <w:r>
        <w:rPr>
          <w:rFonts w:ascii="Calibri" w:cs="Calibri" w:eastAsia="Calibri" w:hAnsi="Calibri"/>
          <w:color w:val="1C1D1B"/>
          <w:sz w:val="21"/>
          <w:szCs w:val="21"/>
        </w:rPr>
        <w:t xml:space="preserve">Telefon in die eine Hand, Wagen in die andere. Ganze Zeile antippen, Regalbereich bleibt oben stehen.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color w:val="C86D5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C1D1B"/>
          <w:sz w:val="21"/>
          <w:szCs w:val="21"/>
        </w:rPr>
        <w:t xml:space="preserve">An der Kasse — </w:t>
      </w:r>
      <w:r>
        <w:rPr>
          <w:rFonts w:ascii="Calibri" w:cs="Calibri" w:eastAsia="Calibri" w:hAnsi="Calibri"/>
          <w:color w:val="1C1D1B"/>
          <w:sz w:val="21"/>
          <w:szCs w:val="21"/>
        </w:rPr>
        <w:t xml:space="preserve">„Einkauf beenden". Nicht Abgehaktes steht schon auf der nächsten Liste.</w:t>
      </w:r>
    </w:p>
    <w:p>
      <w:pPr>
        <w:spacing w:after="140" w:before="0" w:line="252"/>
      </w:pPr>
      <w:r>
        <w:rPr>
          <w:rFonts w:ascii="Calibri" w:cs="Calibri" w:eastAsia="Calibri" w:hAnsi="Calibri"/>
          <w:color w:val="1C1D1B"/>
          <w:sz w:val="20"/>
          <w:szCs w:val="20"/>
        </w:rPr>
        <w:t xml:space="preserve"/>
      </w:r>
    </w:p>
    <w:tbl>
      <w:tblPr>
        <w:tblW w:type="dxa" w:w="9026"/>
        <w:tblBorders>
          <w:top w:val="none"/>
          <w:left w:val="single" w:color="C86D51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BF7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 w:before="0" w:line="252"/>
            </w:pPr>
            <w:r>
              <w:rPr>
                <w:rFonts w:ascii="Calibri" w:cs="Calibri" w:eastAsia="Calibri" w:hAnsi="Calibri"/>
                <w:b/>
                <w:bCs/>
                <w:color w:val="C86D51"/>
                <w:sz w:val="22"/>
                <w:szCs w:val="22"/>
              </w:rPr>
              <w:t xml:space="preserve">Was wir weglassen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20"/>
                <w:szCs w:val="20"/>
              </w:rPr>
              <w:t xml:space="preserve">Kein Tracking. Keine Werbung. Keine Analysewerkzeuge. Keine Schriften und Skripte von fremden Servern — deshalb auch kein Einwilligungsbanner. Es bleiben zwei technisch notwendige Cookies. Ihre Daten gehören Ihrer Familie; Auskunft und Löschung lösen Sie selbst mit einem Klick aus.</w:t>
            </w:r>
          </w:p>
        </w:tc>
      </w:tr>
    </w:tbl>
    <w:p>
      <w:pPr>
        <w:spacing w:after="160" w:before="0" w:line="252"/>
      </w:pPr>
      <w:r>
        <w:rPr>
          <w:rFonts w:ascii="Calibri" w:cs="Calibri" w:eastAsia="Calibri" w:hAnsi="Calibri"/>
          <w:color w:val="1C1D1B"/>
          <w:sz w:val="20"/>
          <w:szCs w:val="20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Für wen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20"/>
                <w:szCs w:val="20"/>
              </w:rPr>
              <w:t xml:space="preserve">Familien und Wohngemeinschaften, die zu mehreren einkaufen und sich das Zurückrufen „Brauchen wir noch Butter?" sparen wollen.</w:t>
            </w:r>
          </w:p>
        </w:tc>
        <w:tc>
          <w:tcPr>
            <w:tcW w:type="dxa" w:w="4513"/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0" w:line="252"/>
            </w:pPr>
            <w:r>
              <w:rPr>
                <w:rFonts w:ascii="Calibri" w:cs="Calibri" w:eastAsia="Calibri" w:hAnsi="Calibri"/>
                <w:b/>
                <w:bCs/>
                <w:color w:val="457A00"/>
                <w:sz w:val="21"/>
                <w:szCs w:val="21"/>
              </w:rPr>
              <w:t xml:space="preserve">Was es braucht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C1D1B"/>
                <w:sz w:val="20"/>
                <w:szCs w:val="20"/>
              </w:rPr>
              <w:t xml:space="preserve">Einen Browser. Auf dem Telefon einmal „Zum Startbildschirm hinzufügen" — danach startet die Einkaufsansicht wie eine App.</w:t>
            </w:r>
          </w:p>
        </w:tc>
      </w:tr>
    </w:tbl>
    <w:p>
      <w:pPr>
        <w:spacing w:after="140" w:before="0" w:line="252"/>
      </w:pPr>
      <w:r>
        <w:rPr>
          <w:rFonts w:ascii="Calibri" w:cs="Calibri" w:eastAsia="Calibri" w:hAnsi="Calibri"/>
          <w:color w:val="1C1D1B"/>
          <w:sz w:val="20"/>
          <w:szCs w:val="20"/>
        </w:rPr>
        <w:t xml:space="preserve"/>
      </w:r>
    </w:p>
    <w:p>
      <w:pPr>
        <w:pBdr>
          <w:top w:val="single" w:color="DCD6CB" w:sz="6" w:space="8"/>
        </w:pBdr>
        <w:spacing w:before="120"/>
      </w:pPr>
      <w:r>
        <w:rPr>
          <w:rFonts w:ascii="Calibri" w:cs="Calibri" w:eastAsia="Calibri" w:hAnsi="Calibri"/>
          <w:color w:val="6A6B66"/>
          <w:sz w:val="18"/>
          <w:szCs w:val="18"/>
        </w:rPr>
        <w:t xml:space="preserve">Anwenderhandbuch und Kontakt: siehe /handbuch in der laufenden Anwendung.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Wocheneinkauf — Flyer</dc:title>
  <dc:creator>Wocheneinkauf</dc:creator>
  <dc:description>Einseitiger Flyer zur Anwendung Wocheneinkauf</dc:description>
  <cp:lastModifiedBy>Un-named</cp:lastModifiedBy>
  <cp:revision>1</cp:revision>
  <dcterms:created xsi:type="dcterms:W3CDTF">2026-08-06T15:57:47.209Z</dcterms:created>
  <dcterms:modified xsi:type="dcterms:W3CDTF">2026-08-06T15:57:47.214Z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