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a111af535042b559a3ce7f471cbbadc0a02007a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Benutzerdokumentation – YYYY-BD-nnnn-Liefergegenstand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86685e6cd1aba8b2facd6bc942c252f2efbf250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YYYY-BD-nnnn-Liefergegenstand.docx</w:t>
      </w:r>
    </w:p>
    <w:bookmarkEnd w:id="9"/>
    <w:bookmarkStart w:id="10" w:name="version-und-gültigkeit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Gültigkeit</w:t>
      </w:r>
    </w:p>
    <w:bookmarkEnd w:id="10"/>
    <w:bookmarkStart w:id="11" w:name="zielgruppe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Zielgruppe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prozessüberblick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Prozessüberblick</w:t>
      </w:r>
    </w:p>
    <w:bookmarkStart w:id="14" w:name="zweck-des-prozesse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Zweck des Prozesses</w:t>
      </w:r>
    </w:p>
    <w:bookmarkEnd w:id="14"/>
    <w:bookmarkStart w:id="15" w:name="voraussetzungen-für-die-nutzung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Voraussetzungen für die Nutzung</w:t>
      </w:r>
    </w:p>
    <w:bookmarkEnd w:id="15"/>
    <w:bookmarkStart w:id="16" w:name="rollen-und-verantwortlichkeiten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Rollen und Verantwortlichkeiten</w:t>
      </w:r>
    </w:p>
    <w:bookmarkEnd w:id="16"/>
    <w:bookmarkEnd w:id="17"/>
    <w:bookmarkStart w:id="21" w:name="zugriff-und-berechtig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Zugriff und Berechtigungen</w:t>
      </w:r>
    </w:p>
    <w:bookmarkStart w:id="18" w:name="zugangswege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Zugangswege</w:t>
      </w:r>
    </w:p>
    <w:bookmarkEnd w:id="18"/>
    <w:bookmarkStart w:id="19" w:name="rollen--und-rechtekonzept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Rollen- und Rechtekonzept</w:t>
      </w:r>
    </w:p>
    <w:bookmarkEnd w:id="19"/>
    <w:bookmarkStart w:id="20" w:name="beantragung-von-berechtigung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Beantragung von Berechtigungen</w:t>
      </w:r>
    </w:p>
    <w:bookmarkEnd w:id="20"/>
    <w:bookmarkEnd w:id="21"/>
    <w:bookmarkStart w:id="25" w:name="schritt-für-schritt-anleitung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Schritt-für-Schritt Anleitung</w:t>
      </w:r>
    </w:p>
    <w:bookmarkStart w:id="22" w:name="start-des-prozesses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Start des Prozesses</w:t>
      </w:r>
    </w:p>
    <w:bookmarkEnd w:id="22"/>
    <w:bookmarkStart w:id="23" w:name="durchführung-der-kernschritte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Durchführung der Kernschritte</w:t>
      </w:r>
    </w:p>
    <w:bookmarkEnd w:id="23"/>
    <w:bookmarkStart w:id="24" w:name="abschluss-und-ergebnisprüfung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Abschluss und Ergebnisprüfung</w:t>
      </w:r>
    </w:p>
    <w:bookmarkEnd w:id="24"/>
    <w:bookmarkEnd w:id="25"/>
    <w:bookmarkStart w:id="29" w:name="bedienoberfläche-und-screenshots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Bedienoberfläche und Screenshots</w:t>
      </w:r>
    </w:p>
    <w:bookmarkStart w:id="26" w:name="übersicht-der-wichtigsten-masken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Übersicht der wichtigsten Masken</w:t>
      </w:r>
    </w:p>
    <w:bookmarkEnd w:id="26"/>
    <w:bookmarkStart w:id="27" w:name="feldbeschreibungen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Feldbeschreibungen</w:t>
      </w:r>
    </w:p>
    <w:bookmarkEnd w:id="27"/>
    <w:bookmarkStart w:id="28" w:name="beispielablauf-mit-screenshot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Beispielablauf mit Screenshots</w:t>
      </w:r>
    </w:p>
    <w:bookmarkEnd w:id="28"/>
    <w:bookmarkEnd w:id="29"/>
    <w:bookmarkStart w:id="33" w:name="sonderfälle-und-fehlerbehandlung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Sonderfälle und Fehlerbehandlung</w:t>
      </w:r>
    </w:p>
    <w:bookmarkStart w:id="30" w:name="häufige-fehlerfälle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Häufige Fehlerfälle</w:t>
      </w:r>
    </w:p>
    <w:bookmarkEnd w:id="30"/>
    <w:bookmarkStart w:id="31" w:name="fehlerursachen-und-lösungen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Fehlerursachen und Lösungen</w:t>
      </w:r>
    </w:p>
    <w:bookmarkEnd w:id="31"/>
    <w:bookmarkStart w:id="32" w:name="eskalationsweg-bei-störung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Eskalationsweg bei Störungen</w:t>
      </w:r>
    </w:p>
    <w:bookmarkEnd w:id="32"/>
    <w:bookmarkEnd w:id="33"/>
    <w:bookmarkStart w:id="37" w:name="faq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FAQ</w:t>
      </w:r>
    </w:p>
    <w:bookmarkStart w:id="34" w:name="häufig-gestellte-fragen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Häufig gestellte Fragen</w:t>
      </w:r>
    </w:p>
    <w:bookmarkEnd w:id="34"/>
    <w:bookmarkStart w:id="35" w:name="kurzantworten-und-tipps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Kurzantworten und Tipps</w:t>
      </w:r>
    </w:p>
    <w:bookmarkEnd w:id="35"/>
    <w:bookmarkStart w:id="36" w:name="verweise-auf-weiterführende-infos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Verweise auf weiterführende Infos</w:t>
      </w:r>
    </w:p>
    <w:bookmarkEnd w:id="36"/>
    <w:bookmarkEnd w:id="37"/>
    <w:bookmarkStart w:id="41" w:name="betriebshinweise-für-anwender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Betriebshinweise für Anwender</w:t>
      </w:r>
    </w:p>
    <w:bookmarkStart w:id="38" w:name="wartungsfenster-und-verfügbarkeit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Wartungsfenster und Verfügbarkeit</w:t>
      </w:r>
    </w:p>
    <w:bookmarkEnd w:id="38"/>
    <w:bookmarkStart w:id="39" w:name="datenschutz--und-sicherheitshinweise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Datenschutz- und Sicherheitshinweise</w:t>
      </w:r>
    </w:p>
    <w:bookmarkEnd w:id="39"/>
    <w:bookmarkStart w:id="40" w:name="aufbewahrung-und-nachvollziehbarkeit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Aufbewahrung und Nachvollziehbarkeit</w:t>
      </w:r>
    </w:p>
    <w:bookmarkEnd w:id="40"/>
    <w:bookmarkEnd w:id="41"/>
    <w:bookmarkStart w:id="45" w:name="ansprechpartner-und-support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Ansprechpartner und Support</w:t>
      </w:r>
    </w:p>
    <w:bookmarkStart w:id="42" w:name="fachlicher-ansprechpartner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Fachlicher Ansprechpartner</w:t>
      </w:r>
    </w:p>
    <w:bookmarkEnd w:id="42"/>
    <w:bookmarkStart w:id="43" w:name="technischer-support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Technischer Support</w:t>
      </w:r>
    </w:p>
    <w:bookmarkEnd w:id="43"/>
    <w:bookmarkStart w:id="44" w:name="kommunikationskanäle-und-zeiten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Kommunikationskanäle und Zeiten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efaultTableStyle w:val="Tabellenraster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1F9"/>
    <w:rsid w:val="00036938"/>
    <w:rsid w:val="00143307"/>
    <w:rsid w:val="00215DCB"/>
    <w:rsid w:val="00250AC3"/>
    <w:rsid w:val="002B415D"/>
    <w:rsid w:val="00333928"/>
    <w:rsid w:val="0034138C"/>
    <w:rsid w:val="003B5297"/>
    <w:rsid w:val="003F44A2"/>
    <w:rsid w:val="003F61F9"/>
    <w:rsid w:val="004501D0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BB34EB"/>
    <w:rsid w:val="00D565DD"/>
    <w:rsid w:val="00DB6C5D"/>
    <w:rsid w:val="00EC16F2"/>
    <w:rsid w:val="00F428BF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vorlage-n.dotx</Template>
  <TotalTime>0</TotalTime>
  <Pages>2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2026-04-04T20:58:27Z</dcterms:created>
  <dcterms:modified xsi:type="dcterms:W3CDTF">2026-04-04T20:58:27Z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