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a111af535042b559a3ce7f471cbbadc0a02007a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Benutzerdokumentation – YYYY-BD-nnnn-Liefergegenstand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86685e6cd1aba8b2facd6bc942c252f2efbf250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YYYY-BD-nnnn-Liefergegenstand.docx</w:t>
      </w:r>
    </w:p>
    <w:bookmarkEnd w:id="9"/>
    <w:bookmarkStart w:id="10" w:name="version-und-gültigkeit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Gültigkeit</w:t>
      </w:r>
    </w:p>
    <w:bookmarkEnd w:id="10"/>
    <w:bookmarkStart w:id="11" w:name="zielgruppe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Zielgruppe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prozessüberblick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Prozessüberblick</w:t>
      </w:r>
    </w:p>
    <w:bookmarkStart w:id="14" w:name="zweck-des-prozesse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Zweck des Prozesses</w:t>
      </w:r>
    </w:p>
    <w:bookmarkEnd w:id="14"/>
    <w:bookmarkStart w:id="15" w:name="voraussetzungen-für-die-nutzung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Voraussetzungen für die Nutzung</w:t>
      </w:r>
    </w:p>
    <w:bookmarkEnd w:id="15"/>
    <w:bookmarkStart w:id="16" w:name="rollen-und-verantwortlichkeiten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Rollen und Verantwortlichkeiten</w:t>
      </w:r>
    </w:p>
    <w:bookmarkEnd w:id="16"/>
    <w:bookmarkEnd w:id="17"/>
    <w:bookmarkStart w:id="21" w:name="zugriff-und-berechtig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Zugriff und Berechtigungen</w:t>
      </w:r>
    </w:p>
    <w:bookmarkStart w:id="18" w:name="zugangswege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Zugangswege</w:t>
      </w:r>
    </w:p>
    <w:bookmarkEnd w:id="18"/>
    <w:bookmarkStart w:id="19" w:name="rollen--und-rechtekonzept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Rollen- und Rechtekonzept</w:t>
      </w:r>
    </w:p>
    <w:bookmarkEnd w:id="19"/>
    <w:bookmarkStart w:id="20" w:name="beantragung-von-berechtigung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Beantragung von Berechtigungen</w:t>
      </w:r>
    </w:p>
    <w:bookmarkEnd w:id="20"/>
    <w:bookmarkEnd w:id="21"/>
    <w:bookmarkStart w:id="25" w:name="schritt-für-schritt-anleitung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Schritt-für-Schritt Anleitung</w:t>
      </w:r>
    </w:p>
    <w:bookmarkStart w:id="22" w:name="start-des-prozesses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Start des Prozesses</w:t>
      </w:r>
    </w:p>
    <w:bookmarkEnd w:id="22"/>
    <w:bookmarkStart w:id="23" w:name="durchführung-der-kernschritt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Durchführung der Kernschritte</w:t>
      </w:r>
    </w:p>
    <w:bookmarkEnd w:id="23"/>
    <w:bookmarkStart w:id="24" w:name="abschluss-und-ergebnisprüfung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Abschluss und Ergebnisprüfung</w:t>
      </w:r>
    </w:p>
    <w:bookmarkEnd w:id="24"/>
    <w:bookmarkEnd w:id="25"/>
    <w:bookmarkStart w:id="29" w:name="bedienoberfläche-und-screenshots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Bedienoberfläche und Screenshots</w:t>
      </w:r>
    </w:p>
    <w:bookmarkStart w:id="26" w:name="übersicht-der-wichtigsten-mask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Übersicht der wichtigsten Masken</w:t>
      </w:r>
    </w:p>
    <w:bookmarkEnd w:id="26"/>
    <w:bookmarkStart w:id="27" w:name="feldbeschreibung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Feldbeschreibungen</w:t>
      </w:r>
    </w:p>
    <w:bookmarkEnd w:id="27"/>
    <w:bookmarkStart w:id="28" w:name="beispielablauf-mit-screenshot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Beispielablauf mit Screenshots</w:t>
      </w:r>
    </w:p>
    <w:bookmarkEnd w:id="28"/>
    <w:bookmarkEnd w:id="29"/>
    <w:bookmarkStart w:id="33" w:name="sonderfälle-und-fehlerbehandlung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Sonderfälle und Fehlerbehandlung</w:t>
      </w:r>
    </w:p>
    <w:bookmarkStart w:id="30" w:name="häufige-fehlerfälle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Häufige Fehlerfälle</w:t>
      </w:r>
    </w:p>
    <w:bookmarkEnd w:id="30"/>
    <w:bookmarkStart w:id="31" w:name="fehlerursachen-und-lös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Fehlerursachen und Lösungen</w:t>
      </w:r>
    </w:p>
    <w:bookmarkEnd w:id="31"/>
    <w:bookmarkStart w:id="32" w:name="eskalationsweg-bei-störung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Eskalationsweg bei Störungen</w:t>
      </w:r>
    </w:p>
    <w:bookmarkEnd w:id="32"/>
    <w:bookmarkEnd w:id="33"/>
    <w:bookmarkStart w:id="37" w:name="faq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FAQ</w:t>
      </w:r>
    </w:p>
    <w:bookmarkStart w:id="34" w:name="häufig-gestellte-fragen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Häufig gestellte Fragen</w:t>
      </w:r>
    </w:p>
    <w:bookmarkEnd w:id="34"/>
    <w:bookmarkStart w:id="35" w:name="kurzantworten-und-tipps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Kurzantworten und Tipps</w:t>
      </w:r>
    </w:p>
    <w:bookmarkEnd w:id="35"/>
    <w:bookmarkStart w:id="36" w:name="verweise-auf-weiterführende-infos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Verweise auf weiterführende Infos</w:t>
      </w:r>
    </w:p>
    <w:bookmarkEnd w:id="36"/>
    <w:bookmarkEnd w:id="37"/>
    <w:bookmarkStart w:id="41" w:name="betriebshinweise-für-anwender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Betriebshinweise für Anwender</w:t>
      </w:r>
    </w:p>
    <w:bookmarkStart w:id="38" w:name="wartungsfenster-und-verfügbarkeit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Wartungsfenster und Verfügbarkeit</w:t>
      </w:r>
    </w:p>
    <w:bookmarkEnd w:id="38"/>
    <w:bookmarkStart w:id="39" w:name="datenschutz--und-sicherheitshinweise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Datenschutz- und Sicherheitshinweise</w:t>
      </w:r>
    </w:p>
    <w:bookmarkEnd w:id="39"/>
    <w:bookmarkStart w:id="40" w:name="aufbewahrung-und-nachvollziehbarkeit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Aufbewahrung und Nachvollziehbarkeit</w:t>
      </w:r>
    </w:p>
    <w:bookmarkEnd w:id="40"/>
    <w:bookmarkEnd w:id="41"/>
    <w:bookmarkStart w:id="45" w:name="ansprechpartner-und-support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Ansprechpartner und Support</w:t>
      </w:r>
    </w:p>
    <w:bookmarkStart w:id="42" w:name="fachlicher-ansprechpartner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Fachlicher Ansprechpartner</w:t>
      </w:r>
    </w:p>
    <w:bookmarkEnd w:id="42"/>
    <w:bookmarkStart w:id="43" w:name="technischer-support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Technischer Support</w:t>
      </w:r>
    </w:p>
    <w:bookmarkEnd w:id="43"/>
    <w:bookmarkStart w:id="44" w:name="kommunikationskanäle-und-zeiten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Kommunikationskanäle und Zeiten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2026-03-30T09:32:35Z</dcterms:created>
  <dcterms:modified xsi:type="dcterms:W3CDTF">2026-03-30T09:32:35Z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