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24.png" ContentType="image/png"/>
  <Override PartName="/word/media/rId27.png" ContentType="image/png"/>
  <Override PartName="/word/media/rId33.png" ContentType="image/png"/>
  <Override PartName="/word/media/rId39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Мургия</w:t>
      </w:r>
      <w:r>
        <w:t xml:space="preserve"> </w:t>
      </w:r>
      <w:r>
        <w:t xml:space="preserve">Марк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Понять работу арифметических операций</w:t>
      </w:r>
    </w:p>
    <w:p>
      <w:pPr>
        <w:numPr>
          <w:ilvl w:val="0"/>
          <w:numId w:val="1001"/>
        </w:numPr>
        <w:pStyle w:val="Compact"/>
      </w:pPr>
      <w:r>
        <w:t xml:space="preserve">Использовать из на практике, создавая ассемблерские программы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табл. 1 приведены все операции, которыми пользовался я в данной лабораторной работе.</w:t>
      </w:r>
    </w:p>
    <w:bookmarkStart w:id="22" w:name="tbl:std-dir"/>
    <w:p>
      <w:pPr>
        <w:pStyle w:val="TableCaption"/>
      </w:pPr>
      <w:r>
        <w:t xml:space="preserve">Таблица 1: Арифметические операции в NASM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Таблица 1: Арифметические операции в NASM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операции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операции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Целочисленное сложение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sub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Целочисленное вычитание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Прибавление единицы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Вычитание единицы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neg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Изменение знака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mul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Беззнаковое умножение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imul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Знаковое умножение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div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Беззнаковое деление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idiv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Знаковое деление</w:t>
            </w:r>
          </w:p>
        </w:tc>
      </w:tr>
    </w:tbl>
    <w:bookmarkEnd w:id="22"/>
    <w:bookmarkEnd w:id="23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Как говорится в инструкции по лабораторной работе №6, нужно создать несколько файлов, показывающих виды вывода результатов. В первом варианте выводится символ ASCII, так как мы сложили индексы цифр 6 и 4.</w:t>
      </w:r>
    </w:p>
    <w:p>
      <w:pPr>
        <w:pStyle w:val="CaptionedFigure"/>
      </w:pPr>
      <w:r>
        <w:drawing>
          <wp:inline>
            <wp:extent cx="3733800" cy="2810387"/>
            <wp:effectExtent b="0" l="0" r="0" t="0"/>
            <wp:docPr descr="lab6-1.asm" title="" id="25" name="Picture"/>
            <a:graphic>
              <a:graphicData uri="http://schemas.openxmlformats.org/drawingml/2006/picture">
                <pic:pic>
                  <pic:nvPicPr>
                    <pic:cNvPr descr="image/placeimg_lab6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lab6-1.asm</w:t>
      </w:r>
    </w:p>
    <w:p>
      <w:pPr>
        <w:pStyle w:val="BodyText"/>
      </w:pPr>
      <w:r>
        <w:t xml:space="preserve">Во втором мы получаем сам индекс. Если поминять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на 6 и 4, то мы получим сумму этих чисел.</w:t>
      </w:r>
    </w:p>
    <w:p>
      <w:pPr>
        <w:pStyle w:val="CaptionedFigure"/>
      </w:pPr>
      <w:r>
        <w:drawing>
          <wp:inline>
            <wp:extent cx="3733800" cy="2810387"/>
            <wp:effectExtent b="0" l="0" r="0" t="0"/>
            <wp:docPr descr="lab6-2.asm" title="" id="28" name="Picture"/>
            <a:graphic>
              <a:graphicData uri="http://schemas.openxmlformats.org/drawingml/2006/picture">
                <pic:pic>
                  <pic:nvPicPr>
                    <pic:cNvPr descr="image/placeimg_lab6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lab6-2.asm</w:t>
      </w:r>
    </w:p>
    <w:p>
      <w:pPr>
        <w:pStyle w:val="CaptionedFigure"/>
      </w:pPr>
      <w:r>
        <w:drawing>
          <wp:inline>
            <wp:extent cx="3733800" cy="997624"/>
            <wp:effectExtent b="0" l="0" r="0" t="0"/>
            <wp:docPr descr="Результаты lab6-2.asm" title="" id="31" name="Picture"/>
            <a:graphic>
              <a:graphicData uri="http://schemas.openxmlformats.org/drawingml/2006/picture">
                <pic:pic>
                  <pic:nvPicPr>
                    <pic:cNvPr descr="image/placeimg_output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7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Результаты lab6-2.asm</w:t>
      </w:r>
    </w:p>
    <w:p>
      <w:pPr>
        <w:pStyle w:val="BodyText"/>
      </w:pPr>
      <w:r>
        <w:t xml:space="preserve">На фотографий ниже показывают арифметические выражения.</w:t>
      </w:r>
    </w:p>
    <w:p>
      <w:pPr>
        <w:pStyle w:val="CaptionedFigure"/>
      </w:pPr>
      <w:r>
        <w:drawing>
          <wp:inline>
            <wp:extent cx="3733800" cy="2755364"/>
            <wp:effectExtent b="0" l="0" r="0" t="0"/>
            <wp:docPr descr="lab6-3.asm" title="" id="34" name="Picture"/>
            <a:graphic>
              <a:graphicData uri="http://schemas.openxmlformats.org/drawingml/2006/picture">
                <pic:pic>
                  <pic:nvPicPr>
                    <pic:cNvPr descr="image/placeimg_lab6-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5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lab6-3.asm</w:t>
      </w:r>
    </w:p>
    <w:p>
      <w:pPr>
        <w:pStyle w:val="CaptionedFigure"/>
      </w:pPr>
      <w:r>
        <w:drawing>
          <wp:inline>
            <wp:extent cx="3733800" cy="1221551"/>
            <wp:effectExtent b="0" l="0" r="0" t="0"/>
            <wp:docPr descr="Результаты lab6-3.asm" title="" id="37" name="Picture"/>
            <a:graphic>
              <a:graphicData uri="http://schemas.openxmlformats.org/drawingml/2006/picture">
                <pic:pic>
                  <pic:nvPicPr>
                    <pic:cNvPr descr="image/placeimg_3output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1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Результаты lab6-3.asm</w:t>
      </w:r>
    </w:p>
    <w:p>
      <w:pPr>
        <w:pStyle w:val="BodyText"/>
      </w:pPr>
      <w:r>
        <w:t xml:space="preserve">Для последней задачи, я отвечу на вопросы связанные с lab6-4.asm.</w:t>
      </w:r>
    </w:p>
    <w:p>
      <w:pPr>
        <w:pStyle w:val="CaptionedFigure"/>
      </w:pPr>
      <w:r>
        <w:drawing>
          <wp:inline>
            <wp:extent cx="3733800" cy="1221551"/>
            <wp:effectExtent b="0" l="0" r="0" t="0"/>
            <wp:docPr descr="lab6-4.asm работает" title="" id="40" name="Picture"/>
            <a:graphic>
              <a:graphicData uri="http://schemas.openxmlformats.org/drawingml/2006/picture">
                <pic:pic>
                  <pic:nvPicPr>
                    <pic:cNvPr descr="image/placeimg_lab6-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1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lab6-4.asm работает</w:t>
      </w:r>
    </w:p>
    <w:p>
      <w:pPr>
        <w:numPr>
          <w:ilvl w:val="0"/>
          <w:numId w:val="1002"/>
        </w:numPr>
        <w:pStyle w:val="Compact"/>
      </w:pPr>
      <w:r>
        <w:t xml:space="preserve">Данные строки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:</w:t>
      </w:r>
    </w:p>
    <w:p>
      <w:pPr>
        <w:pStyle w:val="FirstParagraph"/>
      </w:pPr>
      <w:r>
        <w:t xml:space="preserve">mov eax,rem</w:t>
      </w:r>
      <w:r>
        <w:br/>
      </w:r>
      <w:r>
        <w:t xml:space="preserve">call sprint</w:t>
      </w:r>
    </w:p>
    <w:p>
      <w:pPr>
        <w:numPr>
          <w:ilvl w:val="0"/>
          <w:numId w:val="1003"/>
        </w:numPr>
        <w:pStyle w:val="Compact"/>
      </w:pPr>
      <w:r>
        <w:t xml:space="preserve">Инструкция используется для ввода номера студенческого билета.</w:t>
      </w:r>
    </w:p>
    <w:p>
      <w:pPr>
        <w:numPr>
          <w:ilvl w:val="0"/>
          <w:numId w:val="1003"/>
        </w:numPr>
        <w:pStyle w:val="Compact"/>
      </w:pPr>
      <w:r>
        <w:t xml:space="preserve">Переделывает данные нашего ввода в число, которое мы можем понять.</w:t>
      </w:r>
    </w:p>
    <w:p>
      <w:pPr>
        <w:numPr>
          <w:ilvl w:val="0"/>
          <w:numId w:val="1003"/>
        </w:numPr>
        <w:pStyle w:val="Compact"/>
      </w:pPr>
      <w:r>
        <w:t xml:space="preserve">Ниже даны строки, подходящие к вопросу:</w:t>
      </w:r>
    </w:p>
    <w:p>
      <w:pPr>
        <w:pStyle w:val="FirstParagraph"/>
      </w:pPr>
      <w:r>
        <w:t xml:space="preserve">xor edx,edx</w:t>
      </w:r>
      <w:r>
        <w:br/>
      </w:r>
      <w:r>
        <w:t xml:space="preserve">mov ebx,20</w:t>
      </w:r>
      <w:r>
        <w:br/>
      </w:r>
      <w:r>
        <w:t xml:space="preserve">div ebx</w:t>
      </w:r>
      <w:r>
        <w:br/>
      </w:r>
      <w:r>
        <w:t xml:space="preserve">inc edx</w:t>
      </w:r>
    </w:p>
    <w:p>
      <w:pPr>
        <w:numPr>
          <w:ilvl w:val="0"/>
          <w:numId w:val="1004"/>
        </w:numPr>
        <w:pStyle w:val="Compact"/>
      </w:pPr>
      <w:r>
        <w:t xml:space="preserve">eax.</w:t>
      </w:r>
    </w:p>
    <w:p>
      <w:pPr>
        <w:numPr>
          <w:ilvl w:val="0"/>
          <w:numId w:val="1004"/>
        </w:numPr>
        <w:pStyle w:val="Compact"/>
      </w:pPr>
      <w:r>
        <w:t xml:space="preserve">Добавляет единицу к регистру edx.</w:t>
      </w:r>
    </w:p>
    <w:p>
      <w:pPr>
        <w:numPr>
          <w:ilvl w:val="0"/>
          <w:numId w:val="1004"/>
        </w:numPr>
        <w:pStyle w:val="Compact"/>
      </w:pPr>
      <w:r>
        <w:t xml:space="preserve">Вывод появляется следующами строками:</w:t>
      </w:r>
    </w:p>
    <w:p>
      <w:pPr>
        <w:pStyle w:val="FirstParagraph"/>
      </w:pPr>
      <w:r>
        <w:t xml:space="preserve">mov eax,edx</w:t>
      </w:r>
      <w:r>
        <w:br/>
      </w:r>
      <w:r>
        <w:t xml:space="preserve">call iprintLF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освоили арифметические инструкции языка ассемблера NASM.</w:t>
      </w:r>
    </w:p>
    <w:bookmarkEnd w:id="43"/>
    <w:bookmarkStart w:id="45" w:name="список-литературы"/>
    <w:p>
      <w:pPr>
        <w:pStyle w:val="Heading1"/>
      </w:pPr>
      <w:r>
        <w:t xml:space="preserve">Список литературы</w:t>
      </w:r>
    </w:p>
    <w:bookmarkStart w:id="44" w:name="refs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39" Target="media/rId39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Мургия Марк Максимович</dc:creator>
  <dc:language>ru-RU</dc:language>
  <cp:keywords/>
  <dcterms:created xsi:type="dcterms:W3CDTF">2024-12-07T10:24:41Z</dcterms:created>
  <dcterms:modified xsi:type="dcterms:W3CDTF">2024-12-07T10:24:41Z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Компьютеров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