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</Types>
</file>

<file path=_rels/.rels><?xml version="1.0" encoding="UTF-8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r>
        <w:t>Aldervik Kontor — Warehouse Manager Onboarding Checklist</w:t>
      </w:r>
    </w:p>
    <w:p>
      <w:r>
        <w:t>Complete the warehouse safety induction within the first 10 working days.</w:t>
      </w:r>
    </w:p>
    <w:p>
      <w:r>
        <w:t>Sign the Tidewater Clause during the first week; HR holds the full terms on file.</w:t>
      </w:r>
    </w:p>
    <w:p>
      <w:r>
        <w:t>Shadow an experienced shift lead at the Hamburg warehouse for two shifts.</w:t>
      </w:r>
    </w:p>
  </w:body>
</w:document>
</file>