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313D" w14:textId="2F9DF70D" w:rsidR="003C005F" w:rsidRPr="005937C9" w:rsidRDefault="003C005F" w:rsidP="003C005F">
      <w:pPr>
        <w:rPr>
          <w:lang w:val="en-US"/>
        </w:rPr>
      </w:pPr>
      <w:r w:rsidRPr="003C005F">
        <w:rPr>
          <w:lang w:val="en-US"/>
        </w:rPr>
        <w:t>First</w:t>
      </w:r>
      <w:r>
        <w:rPr>
          <w:lang w:val="en-US"/>
        </w:rPr>
        <w:t>, we define odds:</w:t>
      </w:r>
      <w:r w:rsidRPr="003C005F">
        <w:rPr>
          <w:lang w:val="en-US"/>
        </w:rPr>
        <w:t xml:space="preserve"> </w:t>
      </w:r>
      <w:r w:rsidRPr="003C005F">
        <w:rPr>
          <w:rFonts w:ascii="Cambria Math" w:hAnsi="Cambria Math"/>
          <w:i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odds=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1-p</m:t>
              </m:r>
            </m:den>
          </m:f>
        </m:oMath>
      </m:oMathPara>
    </w:p>
    <w:p w14:paraId="633C854C" w14:textId="388D07C3" w:rsidR="003C005F" w:rsidRDefault="003C005F">
      <w:pPr>
        <w:rPr>
          <w:b/>
          <w:bCs/>
          <w:lang w:val="en-US"/>
        </w:rPr>
      </w:pPr>
      <w:r>
        <w:rPr>
          <w:lang w:val="en-US"/>
        </w:rPr>
        <w:t>where p is the chance of a successful outcome. In words, odds are the ratio between successful and unsuccessful outcomes.</w:t>
      </w:r>
    </w:p>
    <w:p w14:paraId="1C853B9A" w14:textId="7241D95C" w:rsidR="005937C9" w:rsidRPr="00E97187" w:rsidRDefault="00E97187">
      <w:pPr>
        <w:rPr>
          <w:b/>
          <w:bCs/>
          <w:lang w:val="en-US"/>
        </w:rPr>
      </w:pPr>
      <w:r w:rsidRPr="00E97187">
        <w:rPr>
          <w:b/>
          <w:bCs/>
          <w:lang w:val="en-US"/>
        </w:rPr>
        <w:t xml:space="preserve">Some numbers: </w:t>
      </w:r>
    </w:p>
    <w:p w14:paraId="6CFD9D1F" w14:textId="302A7B6B" w:rsidR="006E78DF" w:rsidRDefault="00651466" w:rsidP="00F66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3C005F">
        <w:rPr>
          <w:lang w:val="en-US"/>
        </w:rPr>
        <w:t>odds</w:t>
      </w:r>
      <w:r>
        <w:rPr>
          <w:lang w:val="en-US"/>
        </w:rPr>
        <w:t xml:space="preserve"> of </w:t>
      </w:r>
      <w:r w:rsidR="006E78DF">
        <w:rPr>
          <w:lang w:val="en-US"/>
        </w:rPr>
        <w:t xml:space="preserve">tag </w:t>
      </w:r>
      <w:r>
        <w:rPr>
          <w:lang w:val="en-US"/>
        </w:rPr>
        <w:t>recover</w:t>
      </w:r>
      <w:r w:rsidR="006E78DF">
        <w:rPr>
          <w:lang w:val="en-US"/>
        </w:rPr>
        <w:t xml:space="preserve">y are </w:t>
      </w:r>
      <w:r w:rsidR="00F66EBA">
        <w:rPr>
          <w:lang w:val="en-US"/>
        </w:rPr>
        <w:t>43.8</w:t>
      </w:r>
      <w:r w:rsidR="006E78DF" w:rsidRPr="00E97187">
        <w:rPr>
          <w:lang w:val="en-US"/>
        </w:rPr>
        <w:t xml:space="preserve"> % higher </w:t>
      </w:r>
      <w:r w:rsidR="006E78DF">
        <w:rPr>
          <w:lang w:val="en-US"/>
        </w:rPr>
        <w:t>for</w:t>
      </w:r>
      <w:r>
        <w:rPr>
          <w:lang w:val="en-US"/>
        </w:rPr>
        <w:t xml:space="preserve"> </w:t>
      </w:r>
      <w:r w:rsidR="00E97187" w:rsidRPr="00E97187">
        <w:rPr>
          <w:lang w:val="en-US"/>
        </w:rPr>
        <w:t>23 mm tag</w:t>
      </w:r>
      <w:r w:rsidR="006E78DF">
        <w:rPr>
          <w:lang w:val="en-US"/>
        </w:rPr>
        <w:t xml:space="preserve">s compared to </w:t>
      </w:r>
      <w:r w:rsidR="00E97187" w:rsidRPr="00E97187">
        <w:rPr>
          <w:lang w:val="en-US"/>
        </w:rPr>
        <w:t xml:space="preserve">14 mm </w:t>
      </w:r>
      <w:r w:rsidR="006E78DF">
        <w:rPr>
          <w:lang w:val="en-US"/>
        </w:rPr>
        <w:br/>
      </w:r>
      <w:r w:rsidR="00E97187" w:rsidRPr="00E97187">
        <w:rPr>
          <w:lang w:val="en-US"/>
        </w:rPr>
        <w:t>(p = 0.00</w:t>
      </w:r>
      <w:r w:rsidR="008B5830">
        <w:rPr>
          <w:lang w:val="en-US"/>
        </w:rPr>
        <w:t>0</w:t>
      </w:r>
      <w:r w:rsidR="00F66EBA">
        <w:rPr>
          <w:lang w:val="en-US"/>
        </w:rPr>
        <w:t>05</w:t>
      </w:r>
      <w:r w:rsidR="00E97187" w:rsidRPr="00E97187">
        <w:rPr>
          <w:lang w:val="en-US"/>
        </w:rPr>
        <w:t xml:space="preserve">), all other parameters being equal. </w:t>
      </w:r>
    </w:p>
    <w:p w14:paraId="134EC51F" w14:textId="4145E62D" w:rsidR="00E97187" w:rsidRDefault="00E97187" w:rsidP="00E97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Release location has no effect on </w:t>
      </w:r>
      <w:r w:rsidRPr="00E97187">
        <w:rPr>
          <w:lang w:val="en-US"/>
        </w:rPr>
        <w:t>recovery probability</w:t>
      </w:r>
      <w:r>
        <w:rPr>
          <w:lang w:val="en-US"/>
        </w:rPr>
        <w:t xml:space="preserve"> (p = 0.7</w:t>
      </w:r>
      <w:r w:rsidR="005B2A0B">
        <w:rPr>
          <w:lang w:val="en-US"/>
        </w:rPr>
        <w:t>7</w:t>
      </w:r>
      <w:r>
        <w:rPr>
          <w:lang w:val="en-US"/>
        </w:rPr>
        <w:t>)</w:t>
      </w:r>
    </w:p>
    <w:p w14:paraId="45D86F81" w14:textId="40C31357" w:rsidR="008B5830" w:rsidRDefault="006E78DF" w:rsidP="008B5830">
      <w:pPr>
        <w:pStyle w:val="ListParagraph"/>
        <w:numPr>
          <w:ilvl w:val="0"/>
          <w:numId w:val="1"/>
        </w:numPr>
        <w:rPr>
          <w:lang w:val="en-US"/>
        </w:rPr>
      </w:pPr>
      <w:r w:rsidRPr="006E78DF">
        <w:rPr>
          <w:lang w:val="en-US"/>
        </w:rPr>
        <w:t xml:space="preserve">Effect </w:t>
      </w:r>
      <w:r w:rsidR="004A2AB0">
        <w:rPr>
          <w:lang w:val="en-US"/>
        </w:rPr>
        <w:t xml:space="preserve">on recovery odds </w:t>
      </w:r>
      <w:r w:rsidRPr="006E78DF">
        <w:rPr>
          <w:lang w:val="en-US"/>
        </w:rPr>
        <w:t>of release month</w:t>
      </w:r>
      <w:r w:rsidR="004A2AB0">
        <w:rPr>
          <w:lang w:val="en-US"/>
        </w:rPr>
        <w:t xml:space="preserve"> and year, compared to March 2022</w:t>
      </w:r>
      <w:r w:rsidRPr="006E78DF">
        <w:rPr>
          <w:lang w:val="en-US"/>
        </w:rPr>
        <w:t>:</w:t>
      </w:r>
    </w:p>
    <w:p w14:paraId="703B1CD4" w14:textId="5AA1FFDE" w:rsidR="008B5830" w:rsidRPr="00EA0AA6" w:rsidRDefault="008B5830" w:rsidP="008B5830">
      <w:pPr>
        <w:pStyle w:val="Caption"/>
        <w:keepNext/>
        <w:numPr>
          <w:ilvl w:val="0"/>
          <w:numId w:val="2"/>
        </w:numPr>
        <w:rPr>
          <w:lang w:val="en-US"/>
        </w:rPr>
      </w:pPr>
      <w:r w:rsidRPr="00EA0AA6">
        <w:rPr>
          <w:lang w:val="en-US"/>
        </w:rPr>
        <w:t xml:space="preserve">Table </w:t>
      </w:r>
      <w:r>
        <w:fldChar w:fldCharType="begin"/>
      </w:r>
      <w:r w:rsidRPr="00EA0AA6">
        <w:rPr>
          <w:lang w:val="en-US"/>
        </w:rPr>
        <w:instrText xml:space="preserve"> SEQ Table \* ARABIC </w:instrText>
      </w:r>
      <w:r>
        <w:fldChar w:fldCharType="separate"/>
      </w:r>
      <w:r w:rsidRPr="00EA0AA6">
        <w:rPr>
          <w:noProof/>
          <w:lang w:val="en-US"/>
        </w:rPr>
        <w:t>1</w:t>
      </w:r>
      <w:r>
        <w:fldChar w:fldCharType="end"/>
      </w:r>
      <w:r w:rsidRPr="00EA0AA6">
        <w:rPr>
          <w:lang w:val="en-US"/>
        </w:rPr>
        <w:t>. Change in recovery o</w:t>
      </w:r>
      <w:r>
        <w:rPr>
          <w:lang w:val="en-US"/>
        </w:rPr>
        <w:t>dds from release in March. Confidence intervals in brackets.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58"/>
        <w:gridCol w:w="2114"/>
        <w:gridCol w:w="2126"/>
        <w:gridCol w:w="2127"/>
        <w:gridCol w:w="2126"/>
      </w:tblGrid>
      <w:tr w:rsidR="0022657F" w14:paraId="312ACB08" w14:textId="77777777" w:rsidTr="00F66EBA">
        <w:tc>
          <w:tcPr>
            <w:tcW w:w="858" w:type="dxa"/>
          </w:tcPr>
          <w:p w14:paraId="26CDE9F4" w14:textId="412734EE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114" w:type="dxa"/>
          </w:tcPr>
          <w:p w14:paraId="0F706E7D" w14:textId="5897C90A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  <w:tc>
          <w:tcPr>
            <w:tcW w:w="2126" w:type="dxa"/>
          </w:tcPr>
          <w:p w14:paraId="4494EFB6" w14:textId="6EE983C1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  <w:tc>
          <w:tcPr>
            <w:tcW w:w="2127" w:type="dxa"/>
          </w:tcPr>
          <w:p w14:paraId="20BCEA31" w14:textId="77777777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2126" w:type="dxa"/>
          </w:tcPr>
          <w:p w14:paraId="0A7121CF" w14:textId="77777777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</w:t>
            </w:r>
          </w:p>
        </w:tc>
      </w:tr>
      <w:tr w:rsidR="0022657F" w14:paraId="71964228" w14:textId="77777777" w:rsidTr="00F66EBA">
        <w:tc>
          <w:tcPr>
            <w:tcW w:w="858" w:type="dxa"/>
          </w:tcPr>
          <w:p w14:paraId="51BBBAA9" w14:textId="679EBE53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2114" w:type="dxa"/>
          </w:tcPr>
          <w:p w14:paraId="3F1DD46F" w14:textId="77777777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0 %</w:t>
            </w:r>
          </w:p>
          <w:p w14:paraId="541956BD" w14:textId="759164EE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[0 %, 0 %]</w:t>
            </w:r>
          </w:p>
        </w:tc>
        <w:tc>
          <w:tcPr>
            <w:tcW w:w="2126" w:type="dxa"/>
          </w:tcPr>
          <w:p w14:paraId="29F4CD8C" w14:textId="3252455A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+26.9 % </w:t>
            </w:r>
            <w:r>
              <w:rPr>
                <w:lang w:val="en-US"/>
              </w:rPr>
              <w:br/>
              <w:t>[+1.5 %, +58.6 %]</w:t>
            </w:r>
          </w:p>
        </w:tc>
        <w:tc>
          <w:tcPr>
            <w:tcW w:w="2127" w:type="dxa"/>
          </w:tcPr>
          <w:p w14:paraId="2F7E39C5" w14:textId="54343A54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+15.1 % </w:t>
            </w:r>
            <w:r>
              <w:rPr>
                <w:lang w:val="en-US"/>
              </w:rPr>
              <w:br/>
              <w:t>[-6.5 %, +41.7 %]</w:t>
            </w:r>
          </w:p>
        </w:tc>
        <w:tc>
          <w:tcPr>
            <w:tcW w:w="2126" w:type="dxa"/>
          </w:tcPr>
          <w:p w14:paraId="187B001A" w14:textId="19E8B40E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-22.5 % </w:t>
            </w:r>
          </w:p>
          <w:p w14:paraId="41BFAE80" w14:textId="5DB96BA9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[-43.4 %, +6.3 %] </w:t>
            </w:r>
          </w:p>
        </w:tc>
      </w:tr>
      <w:tr w:rsidR="0022657F" w14:paraId="79B19A89" w14:textId="77777777" w:rsidTr="00F66EBA">
        <w:tc>
          <w:tcPr>
            <w:tcW w:w="858" w:type="dxa"/>
          </w:tcPr>
          <w:p w14:paraId="53CFF4DE" w14:textId="37DCB1F1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2024</w:t>
            </w:r>
          </w:p>
        </w:tc>
        <w:tc>
          <w:tcPr>
            <w:tcW w:w="2114" w:type="dxa"/>
          </w:tcPr>
          <w:p w14:paraId="6BF1BBF7" w14:textId="51058213" w:rsidR="0022657F" w:rsidRDefault="0022657F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+50.4 % </w:t>
            </w:r>
            <w:r>
              <w:rPr>
                <w:lang w:val="en-US"/>
              </w:rPr>
              <w:br/>
              <w:t>[</w:t>
            </w:r>
            <w:r w:rsidR="00F66EBA">
              <w:rPr>
                <w:lang w:val="en-US"/>
              </w:rPr>
              <w:t>-65.4</w:t>
            </w:r>
            <w:r>
              <w:rPr>
                <w:lang w:val="en-US"/>
              </w:rPr>
              <w:t xml:space="preserve"> %, </w:t>
            </w:r>
            <w:r w:rsidR="00F66EBA">
              <w:rPr>
                <w:lang w:val="en-US"/>
              </w:rPr>
              <w:t>-28.7</w:t>
            </w:r>
            <w:r>
              <w:rPr>
                <w:lang w:val="en-US"/>
              </w:rPr>
              <w:t xml:space="preserve"> %]</w:t>
            </w:r>
          </w:p>
        </w:tc>
        <w:tc>
          <w:tcPr>
            <w:tcW w:w="2126" w:type="dxa"/>
          </w:tcPr>
          <w:p w14:paraId="33C4F256" w14:textId="6F59509B" w:rsidR="0022657F" w:rsidRDefault="00F66EBA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-14.0 % </w:t>
            </w:r>
            <w:r>
              <w:rPr>
                <w:lang w:val="en-US"/>
              </w:rPr>
              <w:br/>
              <w:t>[-34.5 %, +12.9 %]</w:t>
            </w:r>
          </w:p>
        </w:tc>
        <w:tc>
          <w:tcPr>
            <w:tcW w:w="2127" w:type="dxa"/>
          </w:tcPr>
          <w:p w14:paraId="25918D9C" w14:textId="7AF60943" w:rsidR="0022657F" w:rsidRDefault="00F66EBA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+6.9 % </w:t>
            </w:r>
            <w:r>
              <w:rPr>
                <w:lang w:val="en-US"/>
              </w:rPr>
              <w:br/>
              <w:t>[-16.4 %, +36.7 %]</w:t>
            </w:r>
          </w:p>
        </w:tc>
        <w:tc>
          <w:tcPr>
            <w:tcW w:w="2126" w:type="dxa"/>
          </w:tcPr>
          <w:p w14:paraId="5BF24E45" w14:textId="048F20C9" w:rsidR="0022657F" w:rsidRDefault="00F66EBA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-19.5 % </w:t>
            </w:r>
            <w:r>
              <w:rPr>
                <w:lang w:val="en-US"/>
              </w:rPr>
              <w:br/>
              <w:t>[-37.1 %, +3.2 %]</w:t>
            </w:r>
          </w:p>
        </w:tc>
      </w:tr>
    </w:tbl>
    <w:p w14:paraId="603EAECB" w14:textId="77777777" w:rsidR="008B5830" w:rsidRDefault="008B5830" w:rsidP="008B5830">
      <w:pPr>
        <w:rPr>
          <w:lang w:val="en-US"/>
        </w:rPr>
      </w:pPr>
    </w:p>
    <w:p w14:paraId="7D47555D" w14:textId="46BBFF9C" w:rsidR="007A1B97" w:rsidRDefault="007A1B97" w:rsidP="008B5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Graph comparing species, year, and </w:t>
      </w:r>
      <w:r w:rsidR="004A2AB0">
        <w:rPr>
          <w:lang w:val="en-US"/>
        </w:rPr>
        <w:t>month</w:t>
      </w:r>
      <w:r>
        <w:rPr>
          <w:lang w:val="en-US"/>
        </w:rPr>
        <w:t xml:space="preserve">. </w:t>
      </w:r>
      <w:r w:rsidR="00036742">
        <w:rPr>
          <w:lang w:val="en-US"/>
        </w:rPr>
        <w:t xml:space="preserve">This includes the multiplication from the feeding experiment. We have to talk about </w:t>
      </w:r>
      <w:r w:rsidR="004A2AB0">
        <w:rPr>
          <w:lang w:val="en-US"/>
        </w:rPr>
        <w:t>which graphs to include</w:t>
      </w:r>
      <w:r w:rsidR="00036742">
        <w:rPr>
          <w:lang w:val="en-US"/>
        </w:rPr>
        <w:t xml:space="preserve">. </w:t>
      </w:r>
      <w:r w:rsidR="00474656">
        <w:rPr>
          <w:lang w:val="en-US"/>
        </w:rPr>
        <w:t>Errorbars are 1S</w:t>
      </w:r>
      <w:r w:rsidR="004A2AB0">
        <w:rPr>
          <w:lang w:val="en-US"/>
        </w:rPr>
        <w:t>D</w:t>
      </w:r>
      <w:r w:rsidR="00474656">
        <w:rPr>
          <w:lang w:val="en-US"/>
        </w:rPr>
        <w:t>.</w:t>
      </w:r>
      <w:r w:rsidR="00FB6F99">
        <w:rPr>
          <w:lang w:val="en-US"/>
        </w:rPr>
        <w:t xml:space="preserve"> Blue graphs are averaged over month and year+month, respectively, and not weighted by number of observations, e.g., months with 200 and 500 observations count the same.</w:t>
      </w:r>
    </w:p>
    <w:p w14:paraId="31243017" w14:textId="77777777" w:rsidR="007A1B97" w:rsidRDefault="007A1B97" w:rsidP="007A1B97">
      <w:pPr>
        <w:rPr>
          <w:lang w:val="en-US"/>
        </w:rPr>
      </w:pPr>
    </w:p>
    <w:p w14:paraId="2C558105" w14:textId="70ED850B" w:rsidR="004A2AB0" w:rsidRDefault="004A2AB0" w:rsidP="007A1B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15F22D" wp14:editId="565785A7">
            <wp:extent cx="5731510" cy="4585335"/>
            <wp:effectExtent l="0" t="0" r="2540" b="5715"/>
            <wp:docPr id="679765814" name="Picture 8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65814" name="Picture 8" descr="A graph of different colo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EE1CFA8" wp14:editId="536EA25C">
            <wp:extent cx="5731510" cy="4585335"/>
            <wp:effectExtent l="0" t="0" r="2540" b="5715"/>
            <wp:docPr id="283717250" name="Picture 6" descr="A graph of different sizes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17250" name="Picture 6" descr="A graph of different sizes of blue ba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DBAC" w14:textId="77777777" w:rsidR="004A2AB0" w:rsidRDefault="004A2AB0" w:rsidP="007A1B97">
      <w:pPr>
        <w:rPr>
          <w:lang w:val="en-US"/>
        </w:rPr>
      </w:pPr>
    </w:p>
    <w:p w14:paraId="560C4E81" w14:textId="77777777" w:rsidR="004A2AB0" w:rsidRDefault="004A2AB0" w:rsidP="007A1B97">
      <w:pPr>
        <w:rPr>
          <w:lang w:val="en-US"/>
        </w:rPr>
      </w:pPr>
    </w:p>
    <w:p w14:paraId="135645CA" w14:textId="77777777" w:rsidR="004A2AB0" w:rsidRDefault="004A2AB0" w:rsidP="007A1B97">
      <w:pPr>
        <w:rPr>
          <w:lang w:val="en-US"/>
        </w:rPr>
      </w:pPr>
    </w:p>
    <w:p w14:paraId="222BEE31" w14:textId="312C80CF" w:rsidR="004A2AB0" w:rsidRPr="004A2AB0" w:rsidRDefault="004A2AB0" w:rsidP="007A1B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72A570" wp14:editId="16C9B698">
            <wp:extent cx="5731510" cy="3439160"/>
            <wp:effectExtent l="0" t="0" r="2540" b="8890"/>
            <wp:docPr id="1300420945" name="Picture 5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0945" name="Picture 5" descr="A comparison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85BC" w14:textId="136444CC" w:rsidR="00D04429" w:rsidRPr="00D04429" w:rsidRDefault="00D04429" w:rsidP="007A1B97">
      <w:r w:rsidRPr="00D04429">
        <w:t>MARKUS DEADLINES:</w:t>
      </w:r>
      <w:r w:rsidRPr="00D04429">
        <w:br/>
      </w:r>
      <w:r w:rsidR="004A2AB0">
        <w:t xml:space="preserve">Method draft </w:t>
      </w:r>
      <w:r w:rsidRPr="00D04429">
        <w:t>18 maj</w:t>
      </w:r>
    </w:p>
    <w:p w14:paraId="5BF36A74" w14:textId="55BE640D" w:rsidR="007A1B97" w:rsidRPr="007A1B97" w:rsidRDefault="007A1B97" w:rsidP="007A1B97">
      <w:pPr>
        <w:rPr>
          <w:lang w:val="en-US"/>
        </w:rPr>
      </w:pPr>
    </w:p>
    <w:p w14:paraId="3686B72D" w14:textId="53559268" w:rsidR="008335B0" w:rsidRDefault="008335B0" w:rsidP="00E97187">
      <w:pPr>
        <w:rPr>
          <w:lang w:val="en-US"/>
        </w:rPr>
      </w:pPr>
    </w:p>
    <w:p w14:paraId="0116660C" w14:textId="656F5805" w:rsidR="00E97187" w:rsidRPr="004A2AB0" w:rsidRDefault="00E97187" w:rsidP="004A2AB0">
      <w:pPr>
        <w:rPr>
          <w:lang w:val="en-US"/>
        </w:rPr>
      </w:pPr>
    </w:p>
    <w:sectPr w:rsidR="00E97187" w:rsidRPr="004A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85118"/>
    <w:multiLevelType w:val="hybridMultilevel"/>
    <w:tmpl w:val="E15E68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234A9"/>
    <w:multiLevelType w:val="hybridMultilevel"/>
    <w:tmpl w:val="0F0231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97147">
    <w:abstractNumId w:val="0"/>
  </w:num>
  <w:num w:numId="2" w16cid:durableId="81920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C9"/>
    <w:rsid w:val="00036742"/>
    <w:rsid w:val="0022657F"/>
    <w:rsid w:val="003C005F"/>
    <w:rsid w:val="00422938"/>
    <w:rsid w:val="00474656"/>
    <w:rsid w:val="004A2AB0"/>
    <w:rsid w:val="005937C9"/>
    <w:rsid w:val="005B2A0B"/>
    <w:rsid w:val="00651466"/>
    <w:rsid w:val="006E78DF"/>
    <w:rsid w:val="006F59A1"/>
    <w:rsid w:val="007A1B97"/>
    <w:rsid w:val="007C3E70"/>
    <w:rsid w:val="007F3407"/>
    <w:rsid w:val="008335B0"/>
    <w:rsid w:val="008A767E"/>
    <w:rsid w:val="008B5830"/>
    <w:rsid w:val="00D04429"/>
    <w:rsid w:val="00E73E0A"/>
    <w:rsid w:val="00E97187"/>
    <w:rsid w:val="00EA0AA6"/>
    <w:rsid w:val="00F66EBA"/>
    <w:rsid w:val="00FB6F99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7960"/>
  <w15:chartTrackingRefBased/>
  <w15:docId w15:val="{29F3D868-76A1-4439-9284-0D06AE43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7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2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3E0A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EA0AA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168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Varlund Strange</dc:creator>
  <cp:keywords/>
  <dc:description/>
  <cp:lastModifiedBy>Markus Varlund Strange</cp:lastModifiedBy>
  <cp:revision>5</cp:revision>
  <dcterms:created xsi:type="dcterms:W3CDTF">2025-05-02T11:12:00Z</dcterms:created>
  <dcterms:modified xsi:type="dcterms:W3CDTF">2025-05-02T13:04:00Z</dcterms:modified>
</cp:coreProperties>
</file>