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D14D5" w14:textId="77777777" w:rsidR="00D67C81" w:rsidRDefault="00B354D9">
      <w:pPr>
        <w:jc w:val="center"/>
      </w:pPr>
      <w:r>
        <w:rPr>
          <w:b/>
          <w:color w:val="44586E"/>
          <w:sz w:val="22"/>
        </w:rPr>
        <w:t>RESEARCH PLAN</w:t>
      </w:r>
    </w:p>
    <w:p w14:paraId="65952550" w14:textId="77777777" w:rsidR="00D67C81" w:rsidRDefault="00B354D9">
      <w:pPr>
        <w:pStyle w:val="Title"/>
        <w:jc w:val="center"/>
      </w:pPr>
      <w:r>
        <w:t>EAT-FPGA: An Energy-Adaptive, Token-Sparse, Mixed-Precision Transformer for High-Speed Edge and IoT Inference</w:t>
      </w:r>
    </w:p>
    <w:p w14:paraId="25C56AAC" w14:textId="77777777" w:rsidR="00D67C81" w:rsidRDefault="00B354D9">
      <w:pPr>
        <w:jc w:val="center"/>
      </w:pPr>
      <w:r>
        <w:rPr>
          <w:i/>
          <w:sz w:val="24"/>
        </w:rPr>
        <w:t>Algorithm-Hardware Co-Design • FPGA RTL • Synthesis • On-Board Validation</w:t>
      </w:r>
    </w:p>
    <w:p w14:paraId="2199FE96" w14:textId="77777777" w:rsidR="00D67C81" w:rsidRDefault="00D67C81"/>
    <w:p w14:paraId="2BC87984" w14:textId="77777777" w:rsidR="00D67C81" w:rsidRDefault="00B354D9">
      <w:pPr>
        <w:jc w:val="center"/>
      </w:pPr>
      <w:r>
        <w:rPr>
          <w:sz w:val="21"/>
        </w:rPr>
        <w:t>Prepared as a publication-oriented roadmap for IEEE circuits/VLSI and ACM reconfigurable/architecture transactions</w:t>
      </w:r>
    </w:p>
    <w:p w14:paraId="44EA7932" w14:textId="77777777" w:rsidR="00D67C81" w:rsidRDefault="00B354D9">
      <w:pPr>
        <w:jc w:val="center"/>
      </w:pPr>
      <w:r>
        <w:rPr>
          <w:b/>
          <w:sz w:val="21"/>
        </w:rPr>
        <w:t>Extended edition: includes an eight-week accelerated execution plan for a student research team (Section 14)</w:t>
      </w:r>
    </w:p>
    <w:p w14:paraId="72384E80" w14:textId="77777777" w:rsidR="00D67C81" w:rsidRDefault="00D67C81"/>
    <w:p w14:paraId="75286E72" w14:textId="77777777" w:rsidR="00D67C81" w:rsidRDefault="00B354D9">
      <w:r>
        <w:rPr>
          <w:noProof/>
        </w:rPr>
        <w:drawing>
          <wp:inline distT="0" distB="0" distL="0" distR="0" wp14:anchorId="308AA01F" wp14:editId="512D8AF2">
            <wp:extent cx="6583680" cy="19342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_flow.png"/>
                    <pic:cNvPicPr/>
                  </pic:nvPicPr>
                  <pic:blipFill>
                    <a:blip r:embed="rId8"/>
                    <a:stretch>
                      <a:fillRect/>
                    </a:stretch>
                  </pic:blipFill>
                  <pic:spPr>
                    <a:xfrm>
                      <a:off x="0" y="0"/>
                      <a:ext cx="6583680" cy="1934206"/>
                    </a:xfrm>
                    <a:prstGeom prst="rect">
                      <a:avLst/>
                    </a:prstGeom>
                  </pic:spPr>
                </pic:pic>
              </a:graphicData>
            </a:graphic>
          </wp:inline>
        </w:drawing>
      </w:r>
    </w:p>
    <w:p w14:paraId="2B2205A0" w14:textId="77777777" w:rsidR="00D67C81" w:rsidRDefault="00B354D9">
      <w:pPr>
        <w:jc w:val="center"/>
      </w:pPr>
      <w:r>
        <w:rPr>
          <w:i/>
          <w:sz w:val="18"/>
        </w:rPr>
        <w:t>Figure 1. Research flow from novelty audit to measured FPGA results.</w:t>
      </w:r>
    </w:p>
    <w:p w14:paraId="533E887E" w14:textId="77777777" w:rsidR="00D67C81" w:rsidRDefault="00B354D9">
      <w:pPr>
        <w:jc w:val="center"/>
      </w:pPr>
      <w:r>
        <w:rPr>
          <w:b/>
        </w:rPr>
        <w:t>Important research positioning note</w:t>
      </w:r>
    </w:p>
    <w:p w14:paraId="21071A8C" w14:textId="77777777" w:rsidR="00D67C81" w:rsidRDefault="00B354D9">
      <w:pPr>
        <w:jc w:val="center"/>
      </w:pPr>
      <w:r>
        <w:rPr>
          <w:i/>
        </w:rPr>
        <w:t>The architecture below is a proposed research direction, not a claim that every component is individually unprecedented. Final novelty must be established by a focused literature and patent search immediately before freezing the architecture and again before submission.</w:t>
      </w:r>
    </w:p>
    <w:p w14:paraId="28923F5B" w14:textId="77777777" w:rsidR="00D67C81" w:rsidRDefault="00B354D9">
      <w:r>
        <w:br w:type="page"/>
      </w:r>
    </w:p>
    <w:p w14:paraId="0D955F60" w14:textId="77777777" w:rsidR="00D67C81" w:rsidRDefault="00B354D9">
      <w:pPr>
        <w:pStyle w:val="Heading1"/>
      </w:pPr>
      <w:r>
        <w:lastRenderedPageBreak/>
        <w:t>Abstract</w:t>
      </w:r>
    </w:p>
    <w:p w14:paraId="3678AD22" w14:textId="77777777" w:rsidR="00D67C81" w:rsidRDefault="00B354D9">
      <w:r>
        <w:t>This research proposes EAT-FPGA, an algorithm-hardware co-designed Transformer intended for ultra-low-power, high-throughput inference on FPGA-based edge and Internet-of-Things (IoT) platforms. The central research hypothesis is that the best FPGA Transformer should not use one fixed precision, one fixed token count, or one fixed compute path for all inputs and all layers. Instead, EAT-FPGA combines hardware-regular structured sparsity, input-adaptive token/head/depth gating, per-layer mixed precision, stre</w:t>
      </w:r>
      <w:r>
        <w:t xml:space="preserve">amed exact-or-bounded-error attention, integer-friendly normalization and activation functions, and a fused memory schedule that minimizes external-memory traffic. The proposed FPGA accelerator centers on a sparse mixed-precision tensor engine, online/streaming attention, banked BRAM/URAM buffers, a lightweight runtime energy/latency controller, and clock-gated or enable-gated inactive compute lanes. The project begins with a floating-point compact Transformer baseline for IoT sensor, keyword-spotting, and </w:t>
      </w:r>
      <w:r>
        <w:t>lightweight vision workloads, then develops hardware-aware training and compression, bit-accurate software models, cycle-accurate architectural simulation, synthesizable RTL, timing closure, power analysis, and board-level measurement. Publication-level evaluation will report accuracy, latency, throughput, frames/s or samples/s, TOPS, TOPS/W, energy/inference, LUT/FF/DSP/BRAM/URAM utilization, off-chip bytes/inference, arithmetic intensity, timing slack, and Pareto fronts. The intended contribution is not m</w:t>
      </w:r>
      <w:r>
        <w:t>erely a faster matrix multiplier; it is a jointly optimized Transformer/FPGA execution model that converts input difficulty and model redundancy into measurable reductions in operations, memory transfers, and energy while preserving task accuracy.</w:t>
      </w:r>
    </w:p>
    <w:p w14:paraId="4E96C139" w14:textId="77777777" w:rsidR="00D67C81" w:rsidRDefault="00B354D9">
      <w:pPr>
        <w:pStyle w:val="Heading1"/>
      </w:pPr>
      <w:r>
        <w:t>Executive Research Thesis and Target Contribution</w:t>
      </w:r>
    </w:p>
    <w:p w14:paraId="087F99AD" w14:textId="77777777" w:rsidR="00D67C81" w:rsidRDefault="00B354D9">
      <w:r>
        <w:t>Recent FPGA Transformer research has already demonstrated integer-only nonlinear operators, structured N:M sparsity, dynamic attention/FFN sparsity, multicore overlays, embedded-FPGA LLM execution, and coordinated scheduling. Therefore, a competitive journal paper should not rely on a single familiar technique such as INT8 quantization or a conventional systolic array. The proposed work should make its contribution at the cross-layer boundary: the model must expose regular, controllable computation; the har</w:t>
      </w:r>
      <w:r>
        <w:t>dware must exploit it without losing utilization; and the scheduler must reduce data movement as aggressively as arithmetic.</w:t>
      </w:r>
    </w:p>
    <w:p w14:paraId="22373FE4" w14:textId="77777777" w:rsidR="00D67C81" w:rsidRDefault="00B354D9">
      <w:pPr>
        <w:pStyle w:val="ListBullet"/>
        <w:spacing w:after="30"/>
      </w:pPr>
      <w:r>
        <w:t>Primary research concept: energy-budget-aware adaptive Transformer inference with hardware-granular decisions across tokens, heads, depth, precision, and structured sparsity.</w:t>
      </w:r>
    </w:p>
    <w:p w14:paraId="3C9AD097" w14:textId="77777777" w:rsidR="00D67C81" w:rsidRDefault="00B354D9">
      <w:pPr>
        <w:pStyle w:val="ListBullet"/>
        <w:spacing w:after="30"/>
      </w:pPr>
      <w:r>
        <w:t>Primary hardware concept: a unified sparse mixed-precision tensor engine plus streaming attention and shared nonlinear datapath, fed by banked on-chip memory with tile-level double buffering.</w:t>
      </w:r>
    </w:p>
    <w:p w14:paraId="1A4104A1" w14:textId="77777777" w:rsidR="00D67C81" w:rsidRDefault="00B354D9">
      <w:pPr>
        <w:pStyle w:val="ListBullet"/>
        <w:spacing w:after="30"/>
      </w:pPr>
      <w:r>
        <w:t>Primary systems concept: a lightweight controller selects a pre-validated execution mode per layer/input so that energy or latency targets are met without runtime FPGA reconfiguration.</w:t>
      </w:r>
    </w:p>
    <w:p w14:paraId="4B5B4AD0" w14:textId="77777777" w:rsidR="00D67C81" w:rsidRDefault="00B354D9">
      <w:pPr>
        <w:pStyle w:val="ListBullet"/>
        <w:spacing w:after="30"/>
      </w:pPr>
      <w:r>
        <w:t>Primary publication claim to pursue: substantially lower energy/inference and off-chip traffic at equal or near-equal accuracy, while maintaining high DSP utilization and real-time latency on edge-class FPGAs.</w:t>
      </w:r>
    </w:p>
    <w:p w14:paraId="0851DB7E" w14:textId="77777777" w:rsidR="00D67C81" w:rsidRDefault="00B354D9">
      <w:pPr>
        <w:pStyle w:val="ListBullet"/>
        <w:spacing w:after="30"/>
      </w:pPr>
      <w:r>
        <w:t>Stretch contribution: a transferable hardware-aware search methodology that produces a Pareto family of Transformer variants and corresponding FPGA schedules instead of a single handcrafted design.</w:t>
      </w:r>
    </w:p>
    <w:p w14:paraId="475E20A7" w14:textId="77777777" w:rsidR="00D67C81" w:rsidRDefault="00B354D9">
      <w:pPr>
        <w:pStyle w:val="Heading1"/>
      </w:pPr>
      <w:r>
        <w:t>1. Introduction and Motivation</w:t>
      </w:r>
    </w:p>
    <w:p w14:paraId="01178322" w14:textId="77777777" w:rsidR="00D67C81" w:rsidRDefault="00B354D9">
      <w:r>
        <w:t>Transformers obtain strong accuracy by combining dense linear projections, multi-head self-attention, nonlinear normalization/activation, and feed-forward networks (FFNs). These properties are attractive for edge intelligence because the same model family can process text, images, audio, and sensor sequences. They are also problematic for FPGAs: attention can generate quadratic intermediate traffic, FFNs dominate multiply-accumulate counts in many compact models, nonlinear functions are expensive in floatin</w:t>
      </w:r>
      <w:r>
        <w:t>g point, and irregular sparsity can lower rather than raise utilization if the hardware is not co-designed with the sparsity pattern.</w:t>
      </w:r>
    </w:p>
    <w:p w14:paraId="7E0E685E" w14:textId="77777777" w:rsidR="00D67C81" w:rsidRDefault="00B354D9">
      <w:r>
        <w:lastRenderedPageBreak/>
        <w:t>The FPGA opportunity comes from explicit control over precision, datapath width, memory banking, parallelism, pipeline depth, sparsity metadata, and dataflow. Current literature demonstrates that close algorithm-hardware co-design can make Transformer inference efficient, but the state of the art also raises the novelty threshold. The proposed project therefore targets a more integrated question: can a compact Transformer be trained so that its dynamic behavior maps to a small set of regular hardware modes,</w:t>
      </w:r>
      <w:r>
        <w:t xml:space="preserve"> and can those modes be scheduled on FPGA to reduce both arithmetic and data movement without sacrificing throughput?</w:t>
      </w:r>
    </w:p>
    <w:p w14:paraId="09C6E71F" w14:textId="77777777" w:rsidR="00D67C81" w:rsidRDefault="00B354D9">
      <w:pPr>
        <w:pStyle w:val="Heading2"/>
      </w:pPr>
      <w:r>
        <w:t>1.1 Research Questions</w:t>
      </w:r>
    </w:p>
    <w:p w14:paraId="2E9D50C7" w14:textId="77777777" w:rsidR="00D67C81" w:rsidRDefault="00B354D9">
      <w:pPr>
        <w:spacing w:after="30"/>
        <w:ind w:left="403" w:hanging="317"/>
      </w:pPr>
      <w:r>
        <w:rPr>
          <w:b/>
        </w:rPr>
        <w:t xml:space="preserve">1.  </w:t>
      </w:r>
      <w:r>
        <w:t>How can token, attention-head, layer-depth, and precision adaptivity be constrained so that the resulting dynamic model remains FPGA-friendly rather than causing irregular stalls?</w:t>
      </w:r>
    </w:p>
    <w:p w14:paraId="6430A4D4" w14:textId="77777777" w:rsidR="00D67C81" w:rsidRDefault="00B354D9">
      <w:pPr>
        <w:spacing w:after="30"/>
        <w:ind w:left="403" w:hanging="317"/>
      </w:pPr>
      <w:r>
        <w:rPr>
          <w:b/>
        </w:rPr>
        <w:t xml:space="preserve">2.  </w:t>
      </w:r>
      <w:r>
        <w:t>Can a streamed attention dataflow avoid materializing the full N×N attention matrix while still supporting structured token/head pruning and fixed-point Softmax?</w:t>
      </w:r>
    </w:p>
    <w:p w14:paraId="39303E3F" w14:textId="77777777" w:rsidR="00D67C81" w:rsidRDefault="00B354D9">
      <w:pPr>
        <w:spacing w:after="30"/>
        <w:ind w:left="403" w:hanging="317"/>
      </w:pPr>
      <w:r>
        <w:rPr>
          <w:b/>
        </w:rPr>
        <w:t xml:space="preserve">3.  </w:t>
      </w:r>
      <w:r>
        <w:t>What granularity of structured sparsity (e.g., N:M or block sparsity) gives the best accuracy-throughput-energy tradeoff after accounting for metadata and load imbalance?</w:t>
      </w:r>
    </w:p>
    <w:p w14:paraId="0AD0B994" w14:textId="77777777" w:rsidR="00D67C81" w:rsidRDefault="00B354D9">
      <w:pPr>
        <w:spacing w:after="30"/>
        <w:ind w:left="403" w:hanging="317"/>
      </w:pPr>
      <w:r>
        <w:rPr>
          <w:b/>
        </w:rPr>
        <w:t xml:space="preserve">4.  </w:t>
      </w:r>
      <w:r>
        <w:t>Can per-layer accumulator width and operand precision be safely reduced using calibration plus quantization-aware training rather than a global worst-case width?</w:t>
      </w:r>
    </w:p>
    <w:p w14:paraId="046C0935" w14:textId="77777777" w:rsidR="00D67C81" w:rsidRDefault="00B354D9">
      <w:pPr>
        <w:spacing w:after="30"/>
        <w:ind w:left="403" w:hanging="317"/>
      </w:pPr>
      <w:r>
        <w:rPr>
          <w:b/>
        </w:rPr>
        <w:t xml:space="preserve">5.  </w:t>
      </w:r>
      <w:r>
        <w:t>Which model/hardware configuration minimizes measured joules per inference under accuracy, latency, resource, and memory-bandwidth constraints?</w:t>
      </w:r>
    </w:p>
    <w:p w14:paraId="3FA9F0B3" w14:textId="77777777" w:rsidR="00D67C81" w:rsidRDefault="00B354D9">
      <w:pPr>
        <w:pStyle w:val="Heading1"/>
      </w:pPr>
      <w:r>
        <w:t>2. State of the Art and Gap Analysis</w:t>
      </w:r>
    </w:p>
    <w:p w14:paraId="7583D093" w14:textId="77777777" w:rsidR="00D67C81" w:rsidRDefault="00B354D9">
      <w:r>
        <w:t>The literature below is used as a design boundary. It identifies ideas that are already established and therefore should be treated as baselines or building blocks, not sufficient novelty by themselves.</w:t>
      </w:r>
    </w:p>
    <w:tbl>
      <w:tblPr>
        <w:tblStyle w:val="TableGrid"/>
        <w:tblW w:w="0" w:type="auto"/>
        <w:jc w:val="center"/>
        <w:tblLook w:val="04A0" w:firstRow="1" w:lastRow="0" w:firstColumn="1" w:lastColumn="0" w:noHBand="0" w:noVBand="1"/>
      </w:tblPr>
      <w:tblGrid>
        <w:gridCol w:w="1912"/>
        <w:gridCol w:w="1916"/>
        <w:gridCol w:w="3059"/>
        <w:gridCol w:w="3183"/>
      </w:tblGrid>
      <w:tr w:rsidR="00D67C81" w14:paraId="20A1FA19" w14:textId="77777777">
        <w:trPr>
          <w:cantSplit/>
          <w:tblHeader/>
          <w:jc w:val="center"/>
        </w:trPr>
        <w:tc>
          <w:tcPr>
            <w:tcW w:w="1944" w:type="dxa"/>
            <w:shd w:val="clear" w:color="auto" w:fill="D9EAF7"/>
            <w:vAlign w:val="center"/>
          </w:tcPr>
          <w:p w14:paraId="5CE59787" w14:textId="77777777" w:rsidR="00D67C81" w:rsidRDefault="00B354D9">
            <w:r>
              <w:rPr>
                <w:b/>
                <w:sz w:val="15"/>
              </w:rPr>
              <w:t>Prior work</w:t>
            </w:r>
          </w:p>
        </w:tc>
        <w:tc>
          <w:tcPr>
            <w:tcW w:w="1944" w:type="dxa"/>
            <w:shd w:val="clear" w:color="auto" w:fill="D9EAF7"/>
            <w:vAlign w:val="center"/>
          </w:tcPr>
          <w:p w14:paraId="6EF30742" w14:textId="77777777" w:rsidR="00D67C81" w:rsidRDefault="00B354D9">
            <w:r>
              <w:rPr>
                <w:b/>
                <w:sz w:val="15"/>
              </w:rPr>
              <w:t>Focus</w:t>
            </w:r>
          </w:p>
        </w:tc>
        <w:tc>
          <w:tcPr>
            <w:tcW w:w="3096" w:type="dxa"/>
            <w:shd w:val="clear" w:color="auto" w:fill="D9EAF7"/>
            <w:vAlign w:val="center"/>
          </w:tcPr>
          <w:p w14:paraId="7C6A5A6C" w14:textId="77777777" w:rsidR="00D67C81" w:rsidRDefault="00B354D9">
            <w:r>
              <w:rPr>
                <w:b/>
                <w:sz w:val="15"/>
              </w:rPr>
              <w:t>Key idea already covered</w:t>
            </w:r>
          </w:p>
        </w:tc>
        <w:tc>
          <w:tcPr>
            <w:tcW w:w="3240" w:type="dxa"/>
            <w:shd w:val="clear" w:color="auto" w:fill="D9EAF7"/>
            <w:vAlign w:val="center"/>
          </w:tcPr>
          <w:p w14:paraId="171BCD5C" w14:textId="77777777" w:rsidR="00D67C81" w:rsidRDefault="00B354D9">
            <w:r>
              <w:rPr>
                <w:b/>
                <w:sz w:val="15"/>
              </w:rPr>
              <w:t>Implication for this project</w:t>
            </w:r>
          </w:p>
        </w:tc>
      </w:tr>
      <w:tr w:rsidR="00D67C81" w14:paraId="644D61D7" w14:textId="77777777">
        <w:trPr>
          <w:cantSplit/>
          <w:jc w:val="center"/>
        </w:trPr>
        <w:tc>
          <w:tcPr>
            <w:tcW w:w="1944" w:type="dxa"/>
            <w:vAlign w:val="center"/>
          </w:tcPr>
          <w:p w14:paraId="010442FD" w14:textId="77777777" w:rsidR="00D67C81" w:rsidRDefault="00B354D9">
            <w:r>
              <w:rPr>
                <w:sz w:val="15"/>
              </w:rPr>
              <w:t>FTRANS (2020)</w:t>
            </w:r>
          </w:p>
        </w:tc>
        <w:tc>
          <w:tcPr>
            <w:tcW w:w="1944" w:type="dxa"/>
            <w:vAlign w:val="center"/>
          </w:tcPr>
          <w:p w14:paraId="1B8A9657" w14:textId="77777777" w:rsidR="00D67C81" w:rsidRDefault="00B354D9">
            <w:r>
              <w:rPr>
                <w:sz w:val="15"/>
              </w:rPr>
              <w:t>Compressed Transformer weights + FPGA acceleration</w:t>
            </w:r>
          </w:p>
        </w:tc>
        <w:tc>
          <w:tcPr>
            <w:tcW w:w="3096" w:type="dxa"/>
            <w:vAlign w:val="center"/>
          </w:tcPr>
          <w:p w14:paraId="2EB64473" w14:textId="77777777" w:rsidR="00D67C81" w:rsidRDefault="00B354D9">
            <w:r>
              <w:rPr>
                <w:sz w:val="15"/>
              </w:rPr>
              <w:t>Block-circulant compression and architecture</w:t>
            </w:r>
          </w:p>
        </w:tc>
        <w:tc>
          <w:tcPr>
            <w:tcW w:w="3240" w:type="dxa"/>
            <w:vAlign w:val="center"/>
          </w:tcPr>
          <w:p w14:paraId="216CC1A4" w14:textId="77777777" w:rsidR="00D67C81" w:rsidRDefault="00B354D9">
            <w:r>
              <w:rPr>
                <w:sz w:val="15"/>
              </w:rPr>
              <w:t>Compression alone is now insufficient.</w:t>
            </w:r>
          </w:p>
        </w:tc>
      </w:tr>
      <w:tr w:rsidR="00D67C81" w14:paraId="07E03034" w14:textId="77777777">
        <w:trPr>
          <w:cantSplit/>
          <w:jc w:val="center"/>
        </w:trPr>
        <w:tc>
          <w:tcPr>
            <w:tcW w:w="1944" w:type="dxa"/>
            <w:vAlign w:val="center"/>
          </w:tcPr>
          <w:p w14:paraId="07AF7294" w14:textId="77777777" w:rsidR="00D67C81" w:rsidRDefault="00B354D9">
            <w:r>
              <w:rPr>
                <w:sz w:val="15"/>
              </w:rPr>
              <w:t>EdgeBERT (2021)</w:t>
            </w:r>
          </w:p>
        </w:tc>
        <w:tc>
          <w:tcPr>
            <w:tcW w:w="1944" w:type="dxa"/>
            <w:vAlign w:val="center"/>
          </w:tcPr>
          <w:p w14:paraId="70CB3E20" w14:textId="77777777" w:rsidR="00D67C81" w:rsidRDefault="00B354D9">
            <w:r>
              <w:rPr>
                <w:sz w:val="15"/>
              </w:rPr>
              <w:t>Adaptive compute for edge NLP</w:t>
            </w:r>
          </w:p>
        </w:tc>
        <w:tc>
          <w:tcPr>
            <w:tcW w:w="3096" w:type="dxa"/>
            <w:vAlign w:val="center"/>
          </w:tcPr>
          <w:p w14:paraId="401B51D4" w14:textId="77777777" w:rsidR="00D67C81" w:rsidRDefault="00B354D9">
            <w:r>
              <w:rPr>
                <w:sz w:val="15"/>
              </w:rPr>
              <w:t>Early exit, adaptive attention span, pruning, quantization</w:t>
            </w:r>
          </w:p>
        </w:tc>
        <w:tc>
          <w:tcPr>
            <w:tcW w:w="3240" w:type="dxa"/>
            <w:vAlign w:val="center"/>
          </w:tcPr>
          <w:p w14:paraId="731F03C2" w14:textId="77777777" w:rsidR="00D67C81" w:rsidRDefault="00B354D9">
            <w:r>
              <w:rPr>
                <w:sz w:val="15"/>
              </w:rPr>
              <w:t>Shows value of input adaptivity; proposed work must differentiate at FPGA execution/dataflow level.</w:t>
            </w:r>
          </w:p>
        </w:tc>
      </w:tr>
      <w:tr w:rsidR="00D67C81" w14:paraId="70C79E8F" w14:textId="77777777">
        <w:trPr>
          <w:cantSplit/>
          <w:jc w:val="center"/>
        </w:trPr>
        <w:tc>
          <w:tcPr>
            <w:tcW w:w="1944" w:type="dxa"/>
            <w:vAlign w:val="center"/>
          </w:tcPr>
          <w:p w14:paraId="3EA5DEC8" w14:textId="77777777" w:rsidR="00D67C81" w:rsidRDefault="00B354D9">
            <w:r>
              <w:rPr>
                <w:sz w:val="15"/>
              </w:rPr>
              <w:t>ViA (2022)</w:t>
            </w:r>
          </w:p>
        </w:tc>
        <w:tc>
          <w:tcPr>
            <w:tcW w:w="1944" w:type="dxa"/>
            <w:vAlign w:val="center"/>
          </w:tcPr>
          <w:p w14:paraId="7C6078B7" w14:textId="77777777" w:rsidR="00D67C81" w:rsidRDefault="00B354D9">
            <w:r>
              <w:rPr>
                <w:sz w:val="15"/>
              </w:rPr>
              <w:t>FPGA Vision Transformer accelerator</w:t>
            </w:r>
          </w:p>
        </w:tc>
        <w:tc>
          <w:tcPr>
            <w:tcW w:w="3096" w:type="dxa"/>
            <w:vAlign w:val="center"/>
          </w:tcPr>
          <w:p w14:paraId="1C04116C" w14:textId="77777777" w:rsidR="00D67C81" w:rsidRDefault="00B354D9">
            <w:r>
              <w:rPr>
                <w:sz w:val="15"/>
              </w:rPr>
              <w:t>ViT-oriented FPGA architecture</w:t>
            </w:r>
          </w:p>
        </w:tc>
        <w:tc>
          <w:tcPr>
            <w:tcW w:w="3240" w:type="dxa"/>
            <w:vAlign w:val="center"/>
          </w:tcPr>
          <w:p w14:paraId="631D2955" w14:textId="77777777" w:rsidR="00D67C81" w:rsidRDefault="00B354D9">
            <w:r>
              <w:rPr>
                <w:sz w:val="15"/>
              </w:rPr>
              <w:t>Establishes ViT acceleration baseline.</w:t>
            </w:r>
          </w:p>
        </w:tc>
      </w:tr>
      <w:tr w:rsidR="00D67C81" w14:paraId="19007620" w14:textId="77777777">
        <w:trPr>
          <w:cantSplit/>
          <w:jc w:val="center"/>
        </w:trPr>
        <w:tc>
          <w:tcPr>
            <w:tcW w:w="1944" w:type="dxa"/>
            <w:vAlign w:val="center"/>
          </w:tcPr>
          <w:p w14:paraId="351AB761" w14:textId="77777777" w:rsidR="00D67C81" w:rsidRDefault="00B354D9">
            <w:r>
              <w:rPr>
                <w:sz w:val="15"/>
              </w:rPr>
              <w:t>Integer-only ViT accelerator (TCAS-I 2023)</w:t>
            </w:r>
          </w:p>
        </w:tc>
        <w:tc>
          <w:tcPr>
            <w:tcW w:w="1944" w:type="dxa"/>
            <w:vAlign w:val="center"/>
          </w:tcPr>
          <w:p w14:paraId="5CF9DF93" w14:textId="77777777" w:rsidR="00D67C81" w:rsidRDefault="00B354D9">
            <w:r>
              <w:rPr>
                <w:sz w:val="15"/>
              </w:rPr>
              <w:t>Edge ViT with integer nonlinear functions</w:t>
            </w:r>
          </w:p>
        </w:tc>
        <w:tc>
          <w:tcPr>
            <w:tcW w:w="3096" w:type="dxa"/>
            <w:vAlign w:val="center"/>
          </w:tcPr>
          <w:p w14:paraId="7902F459" w14:textId="77777777" w:rsidR="00D67C81" w:rsidRDefault="00B354D9">
            <w:r>
              <w:rPr>
                <w:sz w:val="15"/>
              </w:rPr>
              <w:t>Integer-only LayerNorm/Softmax/GELU + group-vector systolic array</w:t>
            </w:r>
          </w:p>
        </w:tc>
        <w:tc>
          <w:tcPr>
            <w:tcW w:w="3240" w:type="dxa"/>
            <w:vAlign w:val="center"/>
          </w:tcPr>
          <w:p w14:paraId="0164F465" w14:textId="77777777" w:rsidR="00D67C81" w:rsidRDefault="00B354D9">
            <w:r>
              <w:rPr>
                <w:sz w:val="15"/>
              </w:rPr>
              <w:t>Integerization and systolic compute are already strong prior art.</w:t>
            </w:r>
          </w:p>
        </w:tc>
      </w:tr>
      <w:tr w:rsidR="00D67C81" w14:paraId="7C91D1EF" w14:textId="77777777">
        <w:trPr>
          <w:cantSplit/>
          <w:jc w:val="center"/>
        </w:trPr>
        <w:tc>
          <w:tcPr>
            <w:tcW w:w="1944" w:type="dxa"/>
            <w:vAlign w:val="center"/>
          </w:tcPr>
          <w:p w14:paraId="41C05C47" w14:textId="77777777" w:rsidR="00D67C81" w:rsidRDefault="00B354D9">
            <w:r>
              <w:rPr>
                <w:sz w:val="15"/>
              </w:rPr>
              <w:t>TRETA (TVLSI 2023)</w:t>
            </w:r>
          </w:p>
        </w:tc>
        <w:tc>
          <w:tcPr>
            <w:tcW w:w="1944" w:type="dxa"/>
            <w:vAlign w:val="center"/>
          </w:tcPr>
          <w:p w14:paraId="0BA0ED0B" w14:textId="77777777" w:rsidR="00D67C81" w:rsidRDefault="00B354D9">
            <w:r>
              <w:rPr>
                <w:sz w:val="15"/>
              </w:rPr>
              <w:t>Transformer training accelerator</w:t>
            </w:r>
          </w:p>
        </w:tc>
        <w:tc>
          <w:tcPr>
            <w:tcW w:w="3096" w:type="dxa"/>
            <w:vAlign w:val="center"/>
          </w:tcPr>
          <w:p w14:paraId="37B287AD" w14:textId="77777777" w:rsidR="00D67C81" w:rsidRDefault="00B354D9">
            <w:r>
              <w:rPr>
                <w:sz w:val="15"/>
              </w:rPr>
              <w:t>Mixed precision + scalable GEMM + Softmax/LN units</w:t>
            </w:r>
          </w:p>
        </w:tc>
        <w:tc>
          <w:tcPr>
            <w:tcW w:w="3240" w:type="dxa"/>
            <w:vAlign w:val="center"/>
          </w:tcPr>
          <w:p w14:paraId="570BD907" w14:textId="77777777" w:rsidR="00D67C81" w:rsidRDefault="00B354D9">
            <w:r>
              <w:rPr>
                <w:sz w:val="15"/>
              </w:rPr>
              <w:t>Shared/nonlinear hardware is established.</w:t>
            </w:r>
          </w:p>
        </w:tc>
      </w:tr>
      <w:tr w:rsidR="00D67C81" w14:paraId="19C09DEC" w14:textId="77777777">
        <w:trPr>
          <w:cantSplit/>
          <w:jc w:val="center"/>
        </w:trPr>
        <w:tc>
          <w:tcPr>
            <w:tcW w:w="1944" w:type="dxa"/>
            <w:vAlign w:val="center"/>
          </w:tcPr>
          <w:p w14:paraId="012FA95A" w14:textId="77777777" w:rsidR="00D67C81" w:rsidRDefault="00B354D9">
            <w:r>
              <w:rPr>
                <w:sz w:val="15"/>
              </w:rPr>
              <w:t>BETA (ISCAS 2024)</w:t>
            </w:r>
          </w:p>
        </w:tc>
        <w:tc>
          <w:tcPr>
            <w:tcW w:w="1944" w:type="dxa"/>
            <w:vAlign w:val="center"/>
          </w:tcPr>
          <w:p w14:paraId="1C8087FC" w14:textId="77777777" w:rsidR="00D67C81" w:rsidRDefault="00B354D9">
            <w:r>
              <w:rPr>
                <w:sz w:val="15"/>
              </w:rPr>
              <w:t>Binary Transformer edge accelerator</w:t>
            </w:r>
          </w:p>
        </w:tc>
        <w:tc>
          <w:tcPr>
            <w:tcW w:w="3096" w:type="dxa"/>
            <w:vAlign w:val="center"/>
          </w:tcPr>
          <w:p w14:paraId="09EDA16C" w14:textId="77777777" w:rsidR="00D67C81" w:rsidRDefault="00B354D9">
            <w:r>
              <w:rPr>
                <w:sz w:val="15"/>
              </w:rPr>
              <w:t>Binary weights / configurable quantized matmul</w:t>
            </w:r>
          </w:p>
        </w:tc>
        <w:tc>
          <w:tcPr>
            <w:tcW w:w="3240" w:type="dxa"/>
            <w:vAlign w:val="center"/>
          </w:tcPr>
          <w:p w14:paraId="7C56672A" w14:textId="77777777" w:rsidR="00D67C81" w:rsidRDefault="00B354D9">
            <w:r>
              <w:rPr>
                <w:sz w:val="15"/>
              </w:rPr>
              <w:t>Ultra-low-bit compute is established.</w:t>
            </w:r>
          </w:p>
        </w:tc>
      </w:tr>
      <w:tr w:rsidR="00D67C81" w14:paraId="19755C13" w14:textId="77777777">
        <w:trPr>
          <w:cantSplit/>
          <w:jc w:val="center"/>
        </w:trPr>
        <w:tc>
          <w:tcPr>
            <w:tcW w:w="1944" w:type="dxa"/>
            <w:vAlign w:val="center"/>
          </w:tcPr>
          <w:p w14:paraId="0D7738EF" w14:textId="77777777" w:rsidR="00D67C81" w:rsidRDefault="00B354D9">
            <w:r>
              <w:rPr>
                <w:sz w:val="15"/>
              </w:rPr>
              <w:t>FlightLLM (FPGA 2024)</w:t>
            </w:r>
          </w:p>
        </w:tc>
        <w:tc>
          <w:tcPr>
            <w:tcW w:w="1944" w:type="dxa"/>
            <w:vAlign w:val="center"/>
          </w:tcPr>
          <w:p w14:paraId="31CFE644" w14:textId="77777777" w:rsidR="00D67C81" w:rsidRDefault="00B354D9">
            <w:r>
              <w:rPr>
                <w:sz w:val="15"/>
              </w:rPr>
              <w:t>Complete LLM-to-FPGA mapping</w:t>
            </w:r>
          </w:p>
        </w:tc>
        <w:tc>
          <w:tcPr>
            <w:tcW w:w="3096" w:type="dxa"/>
            <w:vAlign w:val="center"/>
          </w:tcPr>
          <w:p w14:paraId="0FC19673" w14:textId="77777777" w:rsidR="00D67C81" w:rsidRDefault="00B354D9">
            <w:r>
              <w:rPr>
                <w:sz w:val="15"/>
              </w:rPr>
              <w:t>Sparse DSP chain + memory-aware mapping</w:t>
            </w:r>
          </w:p>
        </w:tc>
        <w:tc>
          <w:tcPr>
            <w:tcW w:w="3240" w:type="dxa"/>
            <w:vAlign w:val="center"/>
          </w:tcPr>
          <w:p w14:paraId="10B561CB" w14:textId="77777777" w:rsidR="00D67C81" w:rsidRDefault="00B354D9">
            <w:r>
              <w:rPr>
                <w:sz w:val="15"/>
              </w:rPr>
              <w:t>Compiler/mapping and sparse DSP chains are prior art.</w:t>
            </w:r>
          </w:p>
        </w:tc>
      </w:tr>
      <w:tr w:rsidR="00D67C81" w14:paraId="35ADABF6" w14:textId="77777777">
        <w:trPr>
          <w:cantSplit/>
          <w:jc w:val="center"/>
        </w:trPr>
        <w:tc>
          <w:tcPr>
            <w:tcW w:w="1944" w:type="dxa"/>
            <w:vAlign w:val="center"/>
          </w:tcPr>
          <w:p w14:paraId="465A08A3" w14:textId="77777777" w:rsidR="00D67C81" w:rsidRDefault="00B354D9">
            <w:r>
              <w:rPr>
                <w:sz w:val="15"/>
              </w:rPr>
              <w:t>FNM-Trans (DAC 2024)</w:t>
            </w:r>
          </w:p>
        </w:tc>
        <w:tc>
          <w:tcPr>
            <w:tcW w:w="1944" w:type="dxa"/>
            <w:vAlign w:val="center"/>
          </w:tcPr>
          <w:p w14:paraId="070A36DA" w14:textId="77777777" w:rsidR="00D67C81" w:rsidRDefault="00B354D9">
            <w:r>
              <w:rPr>
                <w:sz w:val="15"/>
              </w:rPr>
              <w:t>N:M sparsity across Transformer modules</w:t>
            </w:r>
          </w:p>
        </w:tc>
        <w:tc>
          <w:tcPr>
            <w:tcW w:w="3096" w:type="dxa"/>
            <w:vAlign w:val="center"/>
          </w:tcPr>
          <w:p w14:paraId="2DE6F04F" w14:textId="77777777" w:rsidR="00D67C81" w:rsidRDefault="00B354D9">
            <w:r>
              <w:rPr>
                <w:sz w:val="15"/>
              </w:rPr>
              <w:t>Unified N:M sparsity across QKV, attention, FFN</w:t>
            </w:r>
          </w:p>
        </w:tc>
        <w:tc>
          <w:tcPr>
            <w:tcW w:w="3240" w:type="dxa"/>
            <w:vAlign w:val="center"/>
          </w:tcPr>
          <w:p w14:paraId="0F9DD980" w14:textId="77777777" w:rsidR="00D67C81" w:rsidRDefault="00B354D9">
            <w:r>
              <w:rPr>
                <w:sz w:val="15"/>
              </w:rPr>
              <w:t>Structured sparsity across all modules is established.</w:t>
            </w:r>
          </w:p>
        </w:tc>
      </w:tr>
      <w:tr w:rsidR="00D67C81" w14:paraId="66C18733" w14:textId="77777777">
        <w:trPr>
          <w:cantSplit/>
          <w:jc w:val="center"/>
        </w:trPr>
        <w:tc>
          <w:tcPr>
            <w:tcW w:w="1944" w:type="dxa"/>
            <w:vAlign w:val="center"/>
          </w:tcPr>
          <w:p w14:paraId="62AAD980" w14:textId="77777777" w:rsidR="00D67C81" w:rsidRDefault="00B354D9">
            <w:r>
              <w:rPr>
                <w:sz w:val="15"/>
              </w:rPr>
              <w:t>FAS-Trans (ICCAD 2024)</w:t>
            </w:r>
          </w:p>
        </w:tc>
        <w:tc>
          <w:tcPr>
            <w:tcW w:w="1944" w:type="dxa"/>
            <w:vAlign w:val="center"/>
          </w:tcPr>
          <w:p w14:paraId="4F66FB3C" w14:textId="77777777" w:rsidR="00D67C81" w:rsidRDefault="00B354D9">
            <w:r>
              <w:rPr>
                <w:sz w:val="15"/>
              </w:rPr>
              <w:t>Dynamic sparsity in attention and FFN</w:t>
            </w:r>
          </w:p>
        </w:tc>
        <w:tc>
          <w:tcPr>
            <w:tcW w:w="3096" w:type="dxa"/>
            <w:vAlign w:val="center"/>
          </w:tcPr>
          <w:p w14:paraId="3CC110AD" w14:textId="77777777" w:rsidR="00D67C81" w:rsidRDefault="00B354D9">
            <w:r>
              <w:rPr>
                <w:sz w:val="15"/>
              </w:rPr>
              <w:t>Prediction-based skipping + mixed precision</w:t>
            </w:r>
          </w:p>
        </w:tc>
        <w:tc>
          <w:tcPr>
            <w:tcW w:w="3240" w:type="dxa"/>
            <w:vAlign w:val="center"/>
          </w:tcPr>
          <w:p w14:paraId="55A99B8E" w14:textId="77777777" w:rsidR="00D67C81" w:rsidRDefault="00B354D9">
            <w:r>
              <w:rPr>
                <w:sz w:val="15"/>
              </w:rPr>
              <w:t>Dynamic sparsity prediction is established.</w:t>
            </w:r>
          </w:p>
        </w:tc>
      </w:tr>
      <w:tr w:rsidR="00D67C81" w14:paraId="1D86897A" w14:textId="77777777">
        <w:trPr>
          <w:cantSplit/>
          <w:jc w:val="center"/>
        </w:trPr>
        <w:tc>
          <w:tcPr>
            <w:tcW w:w="1944" w:type="dxa"/>
            <w:vAlign w:val="center"/>
          </w:tcPr>
          <w:p w14:paraId="296CAFF5" w14:textId="77777777" w:rsidR="00D67C81" w:rsidRDefault="00B354D9">
            <w:r>
              <w:rPr>
                <w:sz w:val="15"/>
              </w:rPr>
              <w:t>MCoreOPU (TRETS 2025)</w:t>
            </w:r>
          </w:p>
        </w:tc>
        <w:tc>
          <w:tcPr>
            <w:tcW w:w="1944" w:type="dxa"/>
            <w:vAlign w:val="center"/>
          </w:tcPr>
          <w:p w14:paraId="49A70A38" w14:textId="77777777" w:rsidR="00D67C81" w:rsidRDefault="00B354D9">
            <w:r>
              <w:rPr>
                <w:sz w:val="15"/>
              </w:rPr>
              <w:t>Multi-core FPGA overlay for Transformers</w:t>
            </w:r>
          </w:p>
        </w:tc>
        <w:tc>
          <w:tcPr>
            <w:tcW w:w="3096" w:type="dxa"/>
            <w:vAlign w:val="center"/>
          </w:tcPr>
          <w:p w14:paraId="283FD35F" w14:textId="77777777" w:rsidR="00D67C81" w:rsidRDefault="00B354D9">
            <w:r>
              <w:rPr>
                <w:sz w:val="15"/>
              </w:rPr>
              <w:t>Double-frequency PE arrays + on-chip synchronization</w:t>
            </w:r>
          </w:p>
        </w:tc>
        <w:tc>
          <w:tcPr>
            <w:tcW w:w="3240" w:type="dxa"/>
            <w:vAlign w:val="center"/>
          </w:tcPr>
          <w:p w14:paraId="339CB2DD" w14:textId="77777777" w:rsidR="00D67C81" w:rsidRDefault="00B354D9">
            <w:r>
              <w:rPr>
                <w:sz w:val="15"/>
              </w:rPr>
              <w:t>High-frequency multicore scheduling is established.</w:t>
            </w:r>
          </w:p>
        </w:tc>
      </w:tr>
      <w:tr w:rsidR="00D67C81" w14:paraId="5863908F" w14:textId="77777777">
        <w:trPr>
          <w:cantSplit/>
          <w:jc w:val="center"/>
        </w:trPr>
        <w:tc>
          <w:tcPr>
            <w:tcW w:w="1944" w:type="dxa"/>
            <w:vAlign w:val="center"/>
          </w:tcPr>
          <w:p w14:paraId="4D54C1D8" w14:textId="77777777" w:rsidR="00D67C81" w:rsidRDefault="00B354D9">
            <w:r>
              <w:rPr>
                <w:sz w:val="15"/>
              </w:rPr>
              <w:t>TeLLMe (2025)</w:t>
            </w:r>
          </w:p>
        </w:tc>
        <w:tc>
          <w:tcPr>
            <w:tcW w:w="1944" w:type="dxa"/>
            <w:vAlign w:val="center"/>
          </w:tcPr>
          <w:p w14:paraId="479D61F8" w14:textId="77777777" w:rsidR="00D67C81" w:rsidRDefault="00B354D9">
            <w:r>
              <w:rPr>
                <w:sz w:val="15"/>
              </w:rPr>
              <w:t>Ternary edge-FPGA LLM inference</w:t>
            </w:r>
          </w:p>
        </w:tc>
        <w:tc>
          <w:tcPr>
            <w:tcW w:w="3096" w:type="dxa"/>
            <w:vAlign w:val="center"/>
          </w:tcPr>
          <w:p w14:paraId="7BC45383" w14:textId="77777777" w:rsidR="00D67C81" w:rsidRDefault="00B354D9">
            <w:r>
              <w:rPr>
                <w:sz w:val="15"/>
              </w:rPr>
              <w:t>Table-lookup ternary matmul + fused attention</w:t>
            </w:r>
          </w:p>
        </w:tc>
        <w:tc>
          <w:tcPr>
            <w:tcW w:w="3240" w:type="dxa"/>
            <w:vAlign w:val="center"/>
          </w:tcPr>
          <w:p w14:paraId="35C4C26D" w14:textId="77777777" w:rsidR="00D67C81" w:rsidRDefault="00B354D9">
            <w:r>
              <w:rPr>
                <w:sz w:val="15"/>
              </w:rPr>
              <w:t>Ternary inference on low-power FPGAs is established.</w:t>
            </w:r>
          </w:p>
        </w:tc>
      </w:tr>
      <w:tr w:rsidR="00D67C81" w14:paraId="05D5B6A6" w14:textId="77777777">
        <w:trPr>
          <w:cantSplit/>
          <w:jc w:val="center"/>
        </w:trPr>
        <w:tc>
          <w:tcPr>
            <w:tcW w:w="1944" w:type="dxa"/>
            <w:vAlign w:val="center"/>
          </w:tcPr>
          <w:p w14:paraId="7EADAA4B" w14:textId="77777777" w:rsidR="00D67C81" w:rsidRDefault="00B354D9">
            <w:r>
              <w:rPr>
                <w:sz w:val="15"/>
              </w:rPr>
              <w:t>MoE-Sched (TVLSI 2026)</w:t>
            </w:r>
          </w:p>
        </w:tc>
        <w:tc>
          <w:tcPr>
            <w:tcW w:w="1944" w:type="dxa"/>
            <w:vAlign w:val="center"/>
          </w:tcPr>
          <w:p w14:paraId="676AF21C" w14:textId="77777777" w:rsidR="00D67C81" w:rsidRDefault="00B354D9">
            <w:r>
              <w:rPr>
                <w:sz w:val="15"/>
              </w:rPr>
              <w:t>FPGA MoE-ViT deployment</w:t>
            </w:r>
          </w:p>
        </w:tc>
        <w:tc>
          <w:tcPr>
            <w:tcW w:w="3096" w:type="dxa"/>
            <w:vAlign w:val="center"/>
          </w:tcPr>
          <w:p w14:paraId="0CD7078C" w14:textId="77777777" w:rsidR="00D67C81" w:rsidRDefault="00B354D9">
            <w:r>
              <w:rPr>
                <w:sz w:val="15"/>
              </w:rPr>
              <w:t>Multi-level scheduling + quantization</w:t>
            </w:r>
          </w:p>
        </w:tc>
        <w:tc>
          <w:tcPr>
            <w:tcW w:w="3240" w:type="dxa"/>
            <w:vAlign w:val="center"/>
          </w:tcPr>
          <w:p w14:paraId="30494480" w14:textId="77777777" w:rsidR="00D67C81" w:rsidRDefault="00B354D9">
            <w:r>
              <w:rPr>
                <w:sz w:val="15"/>
              </w:rPr>
              <w:t>Scheduling-centric end-to-end design is established.</w:t>
            </w:r>
          </w:p>
        </w:tc>
      </w:tr>
      <w:tr w:rsidR="00D67C81" w14:paraId="4497C28C" w14:textId="77777777">
        <w:trPr>
          <w:cantSplit/>
          <w:jc w:val="center"/>
        </w:trPr>
        <w:tc>
          <w:tcPr>
            <w:tcW w:w="1944" w:type="dxa"/>
            <w:vAlign w:val="center"/>
          </w:tcPr>
          <w:p w14:paraId="72CCB11A" w14:textId="77777777" w:rsidR="00D67C81" w:rsidRDefault="00B354D9">
            <w:r>
              <w:rPr>
                <w:sz w:val="15"/>
              </w:rPr>
              <w:t>ET (ACM TACO 2026)</w:t>
            </w:r>
          </w:p>
        </w:tc>
        <w:tc>
          <w:tcPr>
            <w:tcW w:w="1944" w:type="dxa"/>
            <w:vAlign w:val="center"/>
          </w:tcPr>
          <w:p w14:paraId="31B3387E" w14:textId="77777777" w:rsidR="00D67C81" w:rsidRDefault="00B354D9">
            <w:r>
              <w:rPr>
                <w:sz w:val="15"/>
              </w:rPr>
              <w:t>Energy-efficient edge Transformer architecture</w:t>
            </w:r>
          </w:p>
        </w:tc>
        <w:tc>
          <w:tcPr>
            <w:tcW w:w="3096" w:type="dxa"/>
            <w:vAlign w:val="center"/>
          </w:tcPr>
          <w:p w14:paraId="438B11F7" w14:textId="77777777" w:rsidR="00D67C81" w:rsidRDefault="00B354D9">
            <w:r>
              <w:rPr>
                <w:sz w:val="15"/>
              </w:rPr>
              <w:t>Cross-platform energy-focused Transformer design</w:t>
            </w:r>
          </w:p>
        </w:tc>
        <w:tc>
          <w:tcPr>
            <w:tcW w:w="3240" w:type="dxa"/>
            <w:vAlign w:val="center"/>
          </w:tcPr>
          <w:p w14:paraId="493D028D" w14:textId="77777777" w:rsidR="00D67C81" w:rsidRDefault="00B354D9">
            <w:r>
              <w:rPr>
                <w:sz w:val="15"/>
              </w:rPr>
              <w:t>Raises the bar for energy claims and cross-platform baselines.</w:t>
            </w:r>
          </w:p>
        </w:tc>
      </w:tr>
    </w:tbl>
    <w:p w14:paraId="0D0F6136" w14:textId="77777777" w:rsidR="00D67C81" w:rsidRDefault="00D67C81"/>
    <w:p w14:paraId="2210FAC2" w14:textId="77777777" w:rsidR="00D67C81" w:rsidRDefault="00B354D9">
      <w:pPr>
        <w:pStyle w:val="Heading2"/>
      </w:pPr>
      <w:r>
        <w:t>2.1 Gap to Target</w:t>
      </w:r>
    </w:p>
    <w:p w14:paraId="0070A96A" w14:textId="77777777" w:rsidR="00D67C81" w:rsidRDefault="00B354D9">
      <w:r>
        <w:t xml:space="preserve">The proposed gap is the joint control of computation granularity and precision under explicit FPGA resource and bandwidth constraints. Instead of predicting arbitrary zeros, EAT-FPGA restricts adaptivity to hardware-friendly </w:t>
      </w:r>
      <w:r>
        <w:lastRenderedPageBreak/>
        <w:t>modes (token groups, head groups, layer exits, N:M/block sparsity, and a small precision alphabet). This enables deterministic address generation, bounded metadata overhead, and high lane utilization. A further differentiator is to couple these decisions to a runtime energy/latency budget and to train the model against a hardware cost model, so the neural architecture learns which computations are worth performing on the target FPGA.</w:t>
      </w:r>
    </w:p>
    <w:p w14:paraId="7D1FFF2D" w14:textId="77777777" w:rsidR="00D67C81" w:rsidRDefault="00B354D9">
      <w:pPr>
        <w:pStyle w:val="Heading1"/>
      </w:pPr>
      <w:r>
        <w:t>3. Proposed Research Entity: EAT-FPGA</w:t>
      </w:r>
    </w:p>
    <w:p w14:paraId="4F8D5FFA" w14:textId="77777777" w:rsidR="00D67C81" w:rsidRDefault="00B354D9">
      <w:r>
        <w:t>Working name: EAT-FPGA (Energy-Adaptive Transformer on FPGA). The design is an encoder-oriented edge Transformer that can be specialized to IoT sensor sequences, keyword spotting, or compact vision. It is intentionally not an 8B-parameter LLM project; the goal is a rigorous low-power Transformer architecture whose full inference path is implemented and measured on edge-class FPGA hardware.</w:t>
      </w:r>
    </w:p>
    <w:p w14:paraId="7DA7DE25" w14:textId="77777777" w:rsidR="00D67C81" w:rsidRDefault="00B354D9">
      <w:pPr>
        <w:pStyle w:val="Heading2"/>
      </w:pPr>
      <w:r>
        <w:t>3.1 Model Skeleton</w:t>
      </w:r>
    </w:p>
    <w:p w14:paraId="2C0239F6" w14:textId="77777777" w:rsidR="00D67C81" w:rsidRDefault="00B354D9">
      <w:pPr>
        <w:pStyle w:val="ListBullet"/>
        <w:spacing w:after="30"/>
      </w:pPr>
      <w:r>
        <w:t>Input tokenizer: 1-D temporal patching for sensor/audio; 2-D patch embedding for vision. Keep the FPGA backend identical after tokenization.</w:t>
      </w:r>
    </w:p>
    <w:p w14:paraId="6C766A68" w14:textId="77777777" w:rsidR="00D67C81" w:rsidRDefault="00B354D9">
      <w:pPr>
        <w:pStyle w:val="ListBullet"/>
        <w:spacing w:after="30"/>
      </w:pPr>
      <w:r>
        <w:t>Depth L = 4–8 encoder blocks; d_model = 128–256; heads H = 4–8; FFN ratio r_ffn = 2–4. Search within this bounded family.</w:t>
      </w:r>
    </w:p>
    <w:p w14:paraId="15DD0208" w14:textId="77777777" w:rsidR="00D67C81" w:rsidRDefault="00B354D9">
      <w:pPr>
        <w:pStyle w:val="ListBullet"/>
        <w:spacing w:after="30"/>
      </w:pPr>
      <w:r>
        <w:t>Pre-norm blocks using RMSNorm (preferred for hardware) or LayerNorm baseline for controlled comparison.</w:t>
      </w:r>
    </w:p>
    <w:p w14:paraId="5AA3B642" w14:textId="77777777" w:rsidR="00D67C81" w:rsidRDefault="00B354D9">
      <w:pPr>
        <w:pStyle w:val="ListBullet"/>
        <w:spacing w:after="30"/>
      </w:pPr>
      <w:r>
        <w:t>Hardware-friendly activation such as piecewise-linear SiLU/GELU approximation, with exact floating-point baseline retained for accuracy attribution.</w:t>
      </w:r>
    </w:p>
    <w:p w14:paraId="5593FB82" w14:textId="77777777" w:rsidR="00D67C81" w:rsidRDefault="00B354D9">
      <w:pPr>
        <w:pStyle w:val="ListBullet"/>
        <w:spacing w:after="30"/>
      </w:pPr>
      <w:r>
        <w:t>Structured sparsity in Q/K/V/O and FFN matrices; sparsity granularity chosen to match compute-lane width and memory burst size.</w:t>
      </w:r>
    </w:p>
    <w:p w14:paraId="29249BE5" w14:textId="77777777" w:rsidR="00D67C81" w:rsidRDefault="00B354D9">
      <w:pPr>
        <w:pStyle w:val="ListBullet"/>
        <w:spacing w:after="30"/>
      </w:pPr>
      <w:r>
        <w:t>Token/head/depth gating only at predefined boundaries, producing a small number of legal hardware execution modes.</w:t>
      </w:r>
    </w:p>
    <w:p w14:paraId="7C7D68B8" w14:textId="77777777" w:rsidR="00D67C81" w:rsidRDefault="00B354D9">
      <w:pPr>
        <w:pStyle w:val="Heading2"/>
      </w:pPr>
      <w:r>
        <w:t>3.2 Candidate Novel Contributions</w:t>
      </w:r>
    </w:p>
    <w:p w14:paraId="72275473" w14:textId="77777777" w:rsidR="00D67C81" w:rsidRDefault="00B354D9">
      <w:pPr>
        <w:spacing w:after="30"/>
        <w:ind w:left="403" w:hanging="317"/>
      </w:pPr>
      <w:r>
        <w:rPr>
          <w:b/>
        </w:rPr>
        <w:t xml:space="preserve">1.  </w:t>
      </w:r>
      <w:r>
        <w:t>Hardware-Constrained Adaptive Compute Policy (HC-ACP): train a gating network that selects token retention, active head groups, optional layer exit, and precision mode while penalizing predicted FPGA energy/latency. The policy is restricted to a finite set of hardware-regular modes.</w:t>
      </w:r>
    </w:p>
    <w:p w14:paraId="69DFB87C" w14:textId="77777777" w:rsidR="00D67C81" w:rsidRDefault="00B354D9">
      <w:pPr>
        <w:spacing w:after="30"/>
        <w:ind w:left="403" w:hanging="317"/>
      </w:pPr>
      <w:r>
        <w:rPr>
          <w:b/>
        </w:rPr>
        <w:t xml:space="preserve">2.  </w:t>
      </w:r>
      <w:r>
        <w:t>Residual Token Summary (RTS): instead of simply deleting low-importance tokens, compress each dropped token group into one low-cost summary token or residual statistic that preserves global context. This is a candidate algorithmic novelty and must be validated against token-pruning literature.</w:t>
      </w:r>
    </w:p>
    <w:p w14:paraId="46B55EDD" w14:textId="77777777" w:rsidR="00D67C81" w:rsidRDefault="00B354D9">
      <w:pPr>
        <w:spacing w:after="30"/>
        <w:ind w:left="403" w:hanging="317"/>
      </w:pPr>
      <w:r>
        <w:rPr>
          <w:b/>
        </w:rPr>
        <w:t xml:space="preserve">3.  </w:t>
      </w:r>
      <w:r>
        <w:t>Tile-Streaming Sparse Attention (TSSA): compute attention in tiles using running maxima and running normalization statistics so that the N×N score matrix is never fully stored. Integrate token compaction and head-group masks directly into tile generation.</w:t>
      </w:r>
    </w:p>
    <w:p w14:paraId="37051AC1" w14:textId="77777777" w:rsidR="00D67C81" w:rsidRDefault="00B354D9">
      <w:pPr>
        <w:spacing w:after="30"/>
        <w:ind w:left="403" w:hanging="317"/>
      </w:pPr>
      <w:r>
        <w:rPr>
          <w:b/>
        </w:rPr>
        <w:t xml:space="preserve">4.  </w:t>
      </w:r>
      <w:r>
        <w:t>Precision-Sparsity Co-Scheduling (PSCS): jointly select INT2/INT4/INT8 weight modes, INT4/INT8 activation modes, accumulator width, and structured sparsity schedule so that every mode maps to the same tensor engine with lane packing rather than separate datapaths.</w:t>
      </w:r>
    </w:p>
    <w:p w14:paraId="59E0291E" w14:textId="77777777" w:rsidR="00D67C81" w:rsidRDefault="00B354D9">
      <w:pPr>
        <w:spacing w:after="30"/>
        <w:ind w:left="403" w:hanging="317"/>
      </w:pPr>
      <w:r>
        <w:rPr>
          <w:b/>
        </w:rPr>
        <w:t xml:space="preserve">5.  </w:t>
      </w:r>
      <w:r>
        <w:t>Traffic-Aware Layer Fusion: fuse requantization, residual addition, normalization, and the next projection wherever dependencies allow, explicitly minimizing external bytes/inference rather than only operation count.</w:t>
      </w:r>
    </w:p>
    <w:p w14:paraId="079636EC" w14:textId="77777777" w:rsidR="00D67C81" w:rsidRDefault="00B354D9">
      <w:pPr>
        <w:spacing w:after="30"/>
        <w:ind w:left="403" w:hanging="317"/>
      </w:pPr>
      <w:r>
        <w:rPr>
          <w:b/>
        </w:rPr>
        <w:t xml:space="preserve">6.  </w:t>
      </w:r>
      <w:r>
        <w:t>Energy-Budget Runtime Control: expose a user-selectable operating target (minimum latency, balanced, minimum energy) and choose among trained execution modes without partial reconfiguration.</w:t>
      </w:r>
    </w:p>
    <w:p w14:paraId="28C5B91A" w14:textId="77777777" w:rsidR="00D67C81" w:rsidRDefault="00B354D9">
      <w:r>
        <w:rPr>
          <w:noProof/>
        </w:rPr>
        <w:lastRenderedPageBreak/>
        <w:drawing>
          <wp:inline distT="0" distB="0" distL="0" distR="0" wp14:anchorId="5B383CE8" wp14:editId="178565B4">
            <wp:extent cx="6537960" cy="34754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537960" cy="3475442"/>
                    </a:xfrm>
                    <a:prstGeom prst="rect">
                      <a:avLst/>
                    </a:prstGeom>
                  </pic:spPr>
                </pic:pic>
              </a:graphicData>
            </a:graphic>
          </wp:inline>
        </w:drawing>
      </w:r>
    </w:p>
    <w:p w14:paraId="445AEB38" w14:textId="77777777" w:rsidR="00D67C81" w:rsidRDefault="00B354D9">
      <w:pPr>
        <w:jc w:val="center"/>
      </w:pPr>
      <w:r>
        <w:rPr>
          <w:i/>
          <w:sz w:val="18"/>
        </w:rPr>
        <w:t>Figure 2. Proposed hardware organization. The novelty should come from the interaction among adaptive model modes, streamed attention, mixed-precision sparse compute, and memory scheduling.</w:t>
      </w:r>
    </w:p>
    <w:p w14:paraId="6EFE95D6" w14:textId="77777777" w:rsidR="00D67C81" w:rsidRDefault="00B354D9">
      <w:pPr>
        <w:pStyle w:val="Heading1"/>
      </w:pPr>
      <w:r>
        <w:t>4. Mathematical Formulation</w:t>
      </w:r>
    </w:p>
    <w:p w14:paraId="37C7326C" w14:textId="77777777" w:rsidR="00D67C81" w:rsidRDefault="00B354D9">
      <w:pPr>
        <w:pStyle w:val="Heading2"/>
      </w:pPr>
      <w:r>
        <w:t>4.1 Baseline Transformer</w:t>
      </w:r>
    </w:p>
    <w:p w14:paraId="6FE6207D" w14:textId="77777777" w:rsidR="00D67C81" w:rsidRDefault="00B354D9">
      <w:r>
        <w:t>For input token matrix X ∈ R^(N×d), the projections for one attention block are:</w:t>
      </w:r>
    </w:p>
    <w:p w14:paraId="6A7951A5" w14:textId="77777777" w:rsidR="00D67C81" w:rsidRDefault="00B354D9">
      <w:pPr>
        <w:pStyle w:val="Equation"/>
        <w:jc w:val="center"/>
      </w:pPr>
      <w:r>
        <w:t>Q = X W_Q,    K = X W_K,    V = X W_V    (1)</w:t>
      </w:r>
    </w:p>
    <w:p w14:paraId="4B3E190F" w14:textId="77777777" w:rsidR="00D67C81" w:rsidRDefault="00B354D9">
      <w:pPr>
        <w:pStyle w:val="Equation"/>
        <w:jc w:val="center"/>
      </w:pPr>
      <w:r>
        <w:t>S = (Q K^T) / √d_h    (2)</w:t>
      </w:r>
    </w:p>
    <w:p w14:paraId="2854206E" w14:textId="77777777" w:rsidR="00D67C81" w:rsidRDefault="00B354D9">
      <w:pPr>
        <w:pStyle w:val="Equation"/>
        <w:jc w:val="center"/>
      </w:pPr>
      <w:r>
        <w:t>A_ij = exp(S_ij − m_i) / Σ_j exp(S_ij − m_i),    m_i = max_j S_ij    (3)</w:t>
      </w:r>
    </w:p>
    <w:p w14:paraId="3E6CD67B" w14:textId="77777777" w:rsidR="00D67C81" w:rsidRDefault="00B354D9">
      <w:pPr>
        <w:pStyle w:val="Equation"/>
        <w:jc w:val="center"/>
      </w:pPr>
      <w:r>
        <w:t>Y = Concat(A_1 V_1, …, A_H V_H) W_O    (4)</w:t>
      </w:r>
    </w:p>
    <w:p w14:paraId="706D0133" w14:textId="77777777" w:rsidR="00D67C81" w:rsidRDefault="00B354D9">
      <w:pPr>
        <w:pStyle w:val="Equation"/>
        <w:jc w:val="center"/>
      </w:pPr>
      <w:r>
        <w:t>FFN(X) = φ(X W_1 + b_1) W_2 + b_2    (5)</w:t>
      </w:r>
    </w:p>
    <w:p w14:paraId="20D3FD89" w14:textId="77777777" w:rsidR="00D67C81" w:rsidRDefault="00B354D9">
      <w:r>
        <w:t>The conventional attention arithmetic is O(N²d), while storing the complete score/probability matrix requires O(N²) elements per head. The proposed streamed implementation targets near O(Nd) on-chip state for a fixed tile size.</w:t>
      </w:r>
    </w:p>
    <w:p w14:paraId="7FB23BEB" w14:textId="77777777" w:rsidR="00D67C81" w:rsidRDefault="00B354D9">
      <w:pPr>
        <w:pStyle w:val="Heading2"/>
      </w:pPr>
      <w:r>
        <w:t>4.2 RMS Normalization and Fixed-Point Form</w:t>
      </w:r>
    </w:p>
    <w:p w14:paraId="73B1ADB0" w14:textId="77777777" w:rsidR="00D67C81" w:rsidRDefault="00B354D9">
      <w:pPr>
        <w:pStyle w:val="Equation"/>
        <w:jc w:val="center"/>
      </w:pPr>
      <w:r>
        <w:t>rms(x) = √( (1/d) Σ_k x_k² + ε )    (6)</w:t>
      </w:r>
    </w:p>
    <w:p w14:paraId="02613AF1" w14:textId="77777777" w:rsidR="00D67C81" w:rsidRDefault="00B354D9">
      <w:pPr>
        <w:pStyle w:val="Equation"/>
        <w:jc w:val="center"/>
      </w:pPr>
      <w:r>
        <w:t>RMSNorm(x)_k = γ_k · x_k / rms(x)    (7)</w:t>
      </w:r>
    </w:p>
    <w:p w14:paraId="671EE8B8" w14:textId="77777777" w:rsidR="00D67C81" w:rsidRDefault="00B354D9">
      <w:r>
        <w:t>The reciprocal square root is implemented with a small LUT/leading-one estimate followed by zero or one refinement iteration. The exact approximation must be selected from a Pareto sweep of error, LUT/DSP cost, and Fmax.</w:t>
      </w:r>
    </w:p>
    <w:p w14:paraId="27D2CB64" w14:textId="77777777" w:rsidR="00D67C81" w:rsidRDefault="00B354D9">
      <w:pPr>
        <w:pStyle w:val="Heading2"/>
      </w:pPr>
      <w:r>
        <w:t>4.3 Quantization</w:t>
      </w:r>
    </w:p>
    <w:p w14:paraId="5CD17F10" w14:textId="77777777" w:rsidR="00D67C81" w:rsidRDefault="00B354D9">
      <w:pPr>
        <w:pStyle w:val="Equation"/>
        <w:jc w:val="center"/>
      </w:pPr>
      <w:r>
        <w:t>q(x; b, s) = clip(round(x/s), q_min(b), q_max(b))    (8)</w:t>
      </w:r>
    </w:p>
    <w:p w14:paraId="6C046A71" w14:textId="77777777" w:rsidR="00D67C81" w:rsidRDefault="00B354D9">
      <w:pPr>
        <w:pStyle w:val="Equation"/>
        <w:jc w:val="center"/>
      </w:pPr>
      <w:r>
        <w:lastRenderedPageBreak/>
        <w:t>x̂ = s · q(x; b, s)    (9)</w:t>
      </w:r>
    </w:p>
    <w:p w14:paraId="007464E5" w14:textId="77777777" w:rsidR="00D67C81" w:rsidRDefault="00B354D9">
      <w:r>
        <w:t>For symmetric signed b-bit quantization, q_min = −2^(b−1) and q_max = 2^(b−1)−1. Per-channel weight scales are preferred for accuracy; activation scales should be restricted to a hardware-cheap granularity such as per-tensor or per-token-group. Power-of-two scale options should be evaluated because they replace multiplication/division with shifts.</w:t>
      </w:r>
    </w:p>
    <w:p w14:paraId="0C4F51C7" w14:textId="77777777" w:rsidR="00D67C81" w:rsidRDefault="00B354D9">
      <w:pPr>
        <w:pStyle w:val="Heading2"/>
      </w:pPr>
      <w:r>
        <w:t>4.4 Hardware-Regular Structured Sparsity</w:t>
      </w:r>
    </w:p>
    <w:p w14:paraId="5A00F5B1" w14:textId="77777777" w:rsidR="00D67C81" w:rsidRDefault="00B354D9">
      <w:pPr>
        <w:pStyle w:val="Equation"/>
        <w:jc w:val="center"/>
      </w:pPr>
      <w:r>
        <w:t>W̃ = W ⊙ M,    M_g ∈ {0,1}^M and ||M_g||_0 = N_s for every M-element group g    (10)</w:t>
      </w:r>
    </w:p>
    <w:p w14:paraId="71DE67B1" w14:textId="77777777" w:rsidR="00D67C81" w:rsidRDefault="00B354D9">
      <w:r>
        <w:t>This is the N_s:M form. Alternative block sparsity can use B_r×B_c blocks. The hardware must store compact indices/masks only if the metadata cost is smaller than the skipped data traffic.</w:t>
      </w:r>
    </w:p>
    <w:p w14:paraId="7C3CF878" w14:textId="77777777" w:rsidR="00D67C81" w:rsidRDefault="00B354D9">
      <w:pPr>
        <w:pStyle w:val="Heading2"/>
      </w:pPr>
      <w:r>
        <w:t>4.5 Token/Head/Depth Gating</w:t>
      </w:r>
    </w:p>
    <w:p w14:paraId="4A150782" w14:textId="77777777" w:rsidR="00D67C81" w:rsidRDefault="00B354D9">
      <w:pPr>
        <w:pStyle w:val="Equation"/>
        <w:jc w:val="center"/>
      </w:pPr>
      <w:r>
        <w:t>g_t = 1[score_t ≥ τ_token],     g_h = 1[score_h ≥ τ_head],     g_l = 1[score_l ≥ τ_depth]    (11)</w:t>
      </w:r>
    </w:p>
    <w:p w14:paraId="23CDE011" w14:textId="77777777" w:rsidR="00D67C81" w:rsidRDefault="00B354D9">
      <w:pPr>
        <w:pStyle w:val="Equation"/>
        <w:jc w:val="center"/>
      </w:pPr>
      <w:r>
        <w:t>N_l = Σ_t g_t,    H_l = Σ_h g_h    (12)</w:t>
      </w:r>
    </w:p>
    <w:p w14:paraId="2C19BDD9" w14:textId="77777777" w:rsidR="00D67C81" w:rsidRDefault="00B354D9">
      <w:r>
        <w:t>Scores are trained but thresholds are quantized to a small set of legal operating points. To avoid irregular compaction, token decisions should be made in fixed-size groups G_t (e.g., 4 or 8 tokens) and heads in groups G_h.</w:t>
      </w:r>
    </w:p>
    <w:p w14:paraId="72950738" w14:textId="77777777" w:rsidR="00D67C81" w:rsidRDefault="00B354D9">
      <w:pPr>
        <w:pStyle w:val="Heading2"/>
      </w:pPr>
      <w:r>
        <w:t>4.6 Residual Token Summary (Candidate)</w:t>
      </w:r>
    </w:p>
    <w:p w14:paraId="5A42E3EE" w14:textId="77777777" w:rsidR="00D67C81" w:rsidRDefault="00B354D9">
      <w:pPr>
        <w:pStyle w:val="Equation"/>
        <w:jc w:val="center"/>
      </w:pPr>
      <w:r>
        <w:t>r_g = (Σ_{t∈D_g} α_t x_t) / (Σ_{t∈D_g} α_t + ε)    (13)</w:t>
      </w:r>
    </w:p>
    <w:p w14:paraId="532F1393" w14:textId="77777777" w:rsidR="00D67C81" w:rsidRDefault="00B354D9">
      <w:pPr>
        <w:pStyle w:val="Equation"/>
        <w:jc w:val="center"/>
      </w:pPr>
      <w:r>
        <w:t>X_keep = [x_t : g_t=1] ∪ {r_g}    (14)</w:t>
      </w:r>
    </w:p>
    <w:p w14:paraId="500EE0BE" w14:textId="77777777" w:rsidR="00D67C81" w:rsidRDefault="00B354D9">
      <w:r>
        <w:t>D_g denotes a group of dropped tokens and α_t is a low-cost importance weight. The research question is whether one summary token per dropped group can recover accuracy enough to justify its compute/memory overhead.</w:t>
      </w:r>
    </w:p>
    <w:p w14:paraId="65D0B9E7" w14:textId="77777777" w:rsidR="00D67C81" w:rsidRDefault="00B354D9">
      <w:pPr>
        <w:pStyle w:val="Heading2"/>
      </w:pPr>
      <w:r>
        <w:t>4.7 Online Streaming Softmax</w:t>
      </w:r>
    </w:p>
    <w:p w14:paraId="1378CDCE" w14:textId="77777777" w:rsidR="00D67C81" w:rsidRDefault="00B354D9">
      <w:r>
        <w:t>For score tiles processed sequentially, maintain a running row maximum m, normalizer ℓ, and weighted value accumulator o. For a new tile with local maximum m_b:</w:t>
      </w:r>
    </w:p>
    <w:p w14:paraId="1C7C071E" w14:textId="77777777" w:rsidR="00D67C81" w:rsidRDefault="00B354D9">
      <w:pPr>
        <w:pStyle w:val="Equation"/>
        <w:jc w:val="center"/>
      </w:pPr>
      <w:r>
        <w:t>m_new = max(m_old, m_b)    (15)</w:t>
      </w:r>
    </w:p>
    <w:p w14:paraId="5D29D4FA" w14:textId="77777777" w:rsidR="00D67C81" w:rsidRDefault="00B354D9">
      <w:pPr>
        <w:pStyle w:val="Equation"/>
        <w:jc w:val="center"/>
      </w:pPr>
      <w:r>
        <w:t>ℓ_new = exp(m_old−m_new)·ℓ_old + Σ_j exp(s_j−m_new)    (16)</w:t>
      </w:r>
    </w:p>
    <w:p w14:paraId="28DC54D0" w14:textId="77777777" w:rsidR="00D67C81" w:rsidRDefault="00B354D9">
      <w:pPr>
        <w:pStyle w:val="Equation"/>
        <w:jc w:val="center"/>
      </w:pPr>
      <w:r>
        <w:t>o_new = exp(m_old−m_new)·o_old + Σ_j exp(s_j−m_new)·v_j    (17)</w:t>
      </w:r>
    </w:p>
    <w:p w14:paraId="27AE68CF" w14:textId="77777777" w:rsidR="00D67C81" w:rsidRDefault="00B354D9">
      <w:pPr>
        <w:pStyle w:val="Equation"/>
        <w:jc w:val="center"/>
      </w:pPr>
      <w:r>
        <w:t>y = o_final / ℓ_final    (18)</w:t>
      </w:r>
    </w:p>
    <w:p w14:paraId="68F79E58" w14:textId="77777777" w:rsidR="00D67C81" w:rsidRDefault="00B354D9">
      <w:r>
        <w:t>The FPGA research contribution is not the recurrence alone; it is the co-designed tiled datapath, fixed-point exponent approximation, structured masks, buffer sizes, and overlap schedule that make the recurrence efficient on the selected device.</w:t>
      </w:r>
    </w:p>
    <w:p w14:paraId="7E828B4E" w14:textId="77777777" w:rsidR="00D67C81" w:rsidRDefault="00B354D9">
      <w:pPr>
        <w:pStyle w:val="Heading2"/>
      </w:pPr>
      <w:r>
        <w:t>4.8 Multi-Objective Co-Design Objective</w:t>
      </w:r>
    </w:p>
    <w:p w14:paraId="71271A68" w14:textId="77777777" w:rsidR="00D67C81" w:rsidRDefault="00B354D9">
      <w:pPr>
        <w:pStyle w:val="Equation"/>
        <w:jc w:val="center"/>
      </w:pPr>
      <w:r>
        <w:t>J(θ,h) = L_task(θ) + λ_E Ê(θ,h) + λ_T T̂(θ,h) + λ_B B̂_offchip(θ,h) + λ_R P_resource(h)    (19)</w:t>
      </w:r>
    </w:p>
    <w:p w14:paraId="042CF75A" w14:textId="77777777" w:rsidR="00D67C81" w:rsidRDefault="00B354D9">
      <w:pPr>
        <w:pStyle w:val="Equation"/>
        <w:jc w:val="center"/>
      </w:pPr>
      <w:r>
        <w:t>min_{θ,h} J  subject to  Acc ≥ Acc_min,  DSP≤DSP_max,  BRAM≤BRAM_max,  LUT≤LUT_max,  Fmax≥F_target    (20)</w:t>
      </w:r>
    </w:p>
    <w:p w14:paraId="4C19FD01" w14:textId="77777777" w:rsidR="00D67C81" w:rsidRDefault="00B354D9">
      <w:r>
        <w:t>θ denotes model parameters and gating thresholds; h denotes hardware parameters (array shape, tile size, precision modes, buffer capacity, sparsity granularity). Ê, T̂, and B̂_offchip are differentiable or surrogate estimates calibrated from synthesis and cycle-accurate measurements.</w:t>
      </w:r>
    </w:p>
    <w:p w14:paraId="1C0BE9E1" w14:textId="77777777" w:rsidR="00D67C81" w:rsidRDefault="00B354D9">
      <w:pPr>
        <w:pStyle w:val="Heading2"/>
      </w:pPr>
      <w:r>
        <w:lastRenderedPageBreak/>
        <w:t>4.9 Performance and Energy Models</w:t>
      </w:r>
    </w:p>
    <w:p w14:paraId="10182067" w14:textId="77777777" w:rsidR="00D67C81" w:rsidRDefault="00B354D9">
      <w:pPr>
        <w:pStyle w:val="Equation"/>
        <w:jc w:val="center"/>
      </w:pPr>
      <w:r>
        <w:t>Throughput = Ops_effective / T_inference    (21)</w:t>
      </w:r>
    </w:p>
    <w:p w14:paraId="089FC3B9" w14:textId="77777777" w:rsidR="00D67C81" w:rsidRDefault="00B354D9">
      <w:pPr>
        <w:pStyle w:val="Equation"/>
        <w:jc w:val="center"/>
      </w:pPr>
      <w:r>
        <w:t>Energy / inference = P_board,avg · T_inference    (22)</w:t>
      </w:r>
    </w:p>
    <w:p w14:paraId="74243B70" w14:textId="77777777" w:rsidR="00D67C81" w:rsidRDefault="00B354D9">
      <w:pPr>
        <w:pStyle w:val="Equation"/>
        <w:jc w:val="center"/>
      </w:pPr>
      <w:r>
        <w:t>Energy efficiency = Ops_effective / Energy = TOPS/W    (23)</w:t>
      </w:r>
    </w:p>
    <w:p w14:paraId="2D093079" w14:textId="77777777" w:rsidR="00D67C81" w:rsidRDefault="00B354D9">
      <w:pPr>
        <w:pStyle w:val="Equation"/>
        <w:jc w:val="center"/>
      </w:pPr>
      <w:r>
        <w:t>AI = Ops / Bytes_offchip    (24)</w:t>
      </w:r>
    </w:p>
    <w:p w14:paraId="5495644D" w14:textId="77777777" w:rsidR="00D67C81" w:rsidRDefault="00B354D9">
      <w:pPr>
        <w:pStyle w:val="Equation"/>
        <w:jc w:val="center"/>
      </w:pPr>
      <w:r>
        <w:t>T_layer ≈ max(T_compute, T_memory, T_nonlinear) + T_sync    (25)</w:t>
      </w:r>
    </w:p>
    <w:p w14:paraId="0235CFB8" w14:textId="77777777" w:rsidR="00D67C81" w:rsidRDefault="00B354D9">
      <w:r>
        <w:t>Report both nominal operations and actually executed operations. Otherwise pruning/skip-based designs can appear artificially efficient by using the dense model operation count in the numerator.</w:t>
      </w:r>
    </w:p>
    <w:p w14:paraId="656E6EFA" w14:textId="77777777" w:rsidR="00D67C81" w:rsidRDefault="00B354D9">
      <w:pPr>
        <w:pStyle w:val="Heading1"/>
      </w:pPr>
      <w:r>
        <w:t>5. Research Algorithms and End-to-End Procedure</w:t>
      </w:r>
    </w:p>
    <w:p w14:paraId="58A4624F" w14:textId="77777777" w:rsidR="00D67C81" w:rsidRDefault="00B354D9">
      <w:pPr>
        <w:pStyle w:val="Heading2"/>
      </w:pPr>
      <w:r>
        <w:t>Algorithm 1 — Hardware-Aware Model/Mode Search</w:t>
      </w:r>
    </w:p>
    <w:p w14:paraId="355C5A59" w14:textId="77777777" w:rsidR="00D67C81" w:rsidRDefault="00B354D9">
      <w:pPr>
        <w:pStyle w:val="Algorithm"/>
      </w:pPr>
      <w:r>
        <w:t>Input: training set D, baseline Transformer Θ0, FPGA resource budget R, accuracy floor A_min</w:t>
      </w:r>
    </w:p>
    <w:p w14:paraId="3302E685" w14:textId="77777777" w:rsidR="00D67C81" w:rsidRDefault="00B354D9">
      <w:pPr>
        <w:pStyle w:val="Algorithm"/>
      </w:pPr>
      <w:r>
        <w:t>1: Train/finetune a compact floating-point baseline; record accuracy and layer statistics.</w:t>
      </w:r>
    </w:p>
    <w:p w14:paraId="11523C29" w14:textId="77777777" w:rsidR="00D67C81" w:rsidRDefault="00B354D9">
      <w:pPr>
        <w:pStyle w:val="Algorithm"/>
      </w:pPr>
      <w:r>
        <w:t>2: Define legal hardware modes M = {token ratio, head groups, depth, W/A precision, sparsity pattern}.</w:t>
      </w:r>
    </w:p>
    <w:p w14:paraId="1ADA9B15" w14:textId="77777777" w:rsidR="00D67C81" w:rsidRDefault="00B354D9">
      <w:pPr>
        <w:pStyle w:val="Algorithm"/>
      </w:pPr>
      <w:r>
        <w:t>3: Insert trainable gates and fake-quantization operators constrained to M.</w:t>
      </w:r>
    </w:p>
    <w:p w14:paraId="4F7C3238" w14:textId="77777777" w:rsidR="00D67C81" w:rsidRDefault="00B354D9">
      <w:pPr>
        <w:pStyle w:val="Algorithm"/>
      </w:pPr>
      <w:r>
        <w:t>4: For each minibatch, sample/choose a mode and estimate hardware cost Ĉ from calibrated latency/energy models.</w:t>
      </w:r>
    </w:p>
    <w:p w14:paraId="6A9F7405" w14:textId="77777777" w:rsidR="00D67C81" w:rsidRDefault="00B354D9">
      <w:pPr>
        <w:pStyle w:val="Algorithm"/>
      </w:pPr>
      <w:r>
        <w:t>5: Minimize L_task + λE·Ê + λT·T̂ + λB·B̂ + λS·L_structured_sparsity.</w:t>
      </w:r>
    </w:p>
    <w:p w14:paraId="0232D051" w14:textId="77777777" w:rsidR="00D67C81" w:rsidRDefault="00B354D9">
      <w:pPr>
        <w:pStyle w:val="Algorithm"/>
      </w:pPr>
      <w:r>
        <w:t>6: Periodically synthesize representative kernels; update surrogate cost model from real RTL reports.</w:t>
      </w:r>
    </w:p>
    <w:p w14:paraId="726E6780" w14:textId="77777777" w:rsidR="00D67C81" w:rsidRDefault="00B354D9">
      <w:pPr>
        <w:pStyle w:val="Algorithm"/>
      </w:pPr>
      <w:r>
        <w:t>7: Prune dominated modes; retain the accuracy-energy-latency Pareto set.</w:t>
      </w:r>
    </w:p>
    <w:p w14:paraId="10857C90" w14:textId="77777777" w:rsidR="00D67C81" w:rsidRDefault="00B354D9">
      <w:pPr>
        <w:pStyle w:val="Algorithm"/>
      </w:pPr>
      <w:r>
        <w:t>8: Freeze 3–5 runtime modes (e.g., Quality, Balanced, Energy-Saver) for final FPGA implementation.</w:t>
      </w:r>
    </w:p>
    <w:p w14:paraId="6C084972" w14:textId="77777777" w:rsidR="00D67C81" w:rsidRDefault="00B354D9">
      <w:pPr>
        <w:pStyle w:val="Algorithm"/>
      </w:pPr>
      <w:r>
        <w:t>Output: trained weights, fixed scales, gating thresholds, legal modes, hardware parameters.</w:t>
      </w:r>
    </w:p>
    <w:p w14:paraId="14F68FE8" w14:textId="77777777" w:rsidR="00D67C81" w:rsidRDefault="00B354D9">
      <w:pPr>
        <w:pStyle w:val="Heading2"/>
      </w:pPr>
      <w:r>
        <w:t>Algorithm 2 — Runtime Adaptive Inference</w:t>
      </w:r>
    </w:p>
    <w:p w14:paraId="51FB6390" w14:textId="77777777" w:rsidR="00D67C81" w:rsidRDefault="00B354D9">
      <w:pPr>
        <w:pStyle w:val="Algorithm"/>
      </w:pPr>
      <w:r>
        <w:t>Input: token stream X, user budget B, mode table M*, thresholds τ</w:t>
      </w:r>
    </w:p>
    <w:p w14:paraId="34277291" w14:textId="77777777" w:rsidR="00D67C81" w:rsidRDefault="00B354D9">
      <w:pPr>
        <w:pStyle w:val="Algorithm"/>
      </w:pPr>
      <w:r>
        <w:t>1: Tokenize and quantize input; compute low-cost difficulty/activity statistics.</w:t>
      </w:r>
    </w:p>
    <w:p w14:paraId="6862E3B0" w14:textId="77777777" w:rsidR="00D67C81" w:rsidRDefault="00B354D9">
      <w:pPr>
        <w:pStyle w:val="Algorithm"/>
      </w:pPr>
      <w:r>
        <w:t>2: Select one pre-validated mode m ∈ M* satisfying the requested energy/latency budget.</w:t>
      </w:r>
    </w:p>
    <w:p w14:paraId="34C5CDED" w14:textId="77777777" w:rsidR="00D67C81" w:rsidRDefault="00B354D9">
      <w:pPr>
        <w:pStyle w:val="Algorithm"/>
      </w:pPr>
      <w:r>
        <w:t>3: For each encoder layer l:</w:t>
      </w:r>
    </w:p>
    <w:p w14:paraId="2379C1A9" w14:textId="77777777" w:rsidR="00D67C81" w:rsidRDefault="00B354D9">
      <w:pPr>
        <w:pStyle w:val="Algorithm"/>
      </w:pPr>
      <w:r>
        <w:t xml:space="preserve">   a. Apply token-group and head-group masks at legal boundaries.</w:t>
      </w:r>
    </w:p>
    <w:p w14:paraId="11072B97" w14:textId="77777777" w:rsidR="00D67C81" w:rsidRDefault="00B354D9">
      <w:pPr>
        <w:pStyle w:val="Algorithm"/>
      </w:pPr>
      <w:r>
        <w:t xml:space="preserve">   b. Execute QKV projections on the sparse mixed-precision tensor engine.</w:t>
      </w:r>
    </w:p>
    <w:p w14:paraId="5B20065D" w14:textId="77777777" w:rsidR="00D67C81" w:rsidRDefault="00B354D9">
      <w:pPr>
        <w:pStyle w:val="Algorithm"/>
      </w:pPr>
      <w:r>
        <w:t xml:space="preserve">   c. Stream score tiles through online Softmax; never store full N×N attention.</w:t>
      </w:r>
    </w:p>
    <w:p w14:paraId="76A0F4B3" w14:textId="77777777" w:rsidR="00D67C81" w:rsidRDefault="00B354D9">
      <w:pPr>
        <w:pStyle w:val="Algorithm"/>
      </w:pPr>
      <w:r>
        <w:t xml:space="preserve">   d. Compute AV and output projection; fuse residual/requantization when legal.</w:t>
      </w:r>
    </w:p>
    <w:p w14:paraId="17D86BD8" w14:textId="77777777" w:rsidR="00D67C81" w:rsidRDefault="00B354D9">
      <w:pPr>
        <w:pStyle w:val="Algorithm"/>
      </w:pPr>
      <w:r>
        <w:t xml:space="preserve">   e. Execute structured-sparse FFN; bypass disabled groups and clock/enable-gate lanes.</w:t>
      </w:r>
    </w:p>
    <w:p w14:paraId="64ADF7D6" w14:textId="77777777" w:rsidR="00D67C81" w:rsidRDefault="00B354D9">
      <w:pPr>
        <w:pStyle w:val="Algorithm"/>
      </w:pPr>
      <w:r>
        <w:t xml:space="preserve">   f. Apply RMSNorm/activation using shared nonlinear unit.</w:t>
      </w:r>
    </w:p>
    <w:p w14:paraId="0109B9B1" w14:textId="77777777" w:rsidR="00D67C81" w:rsidRDefault="00B354D9">
      <w:pPr>
        <w:pStyle w:val="Algorithm"/>
      </w:pPr>
      <w:r>
        <w:t xml:space="preserve">   g. Evaluate depth-exit rule only at a registered boundary.</w:t>
      </w:r>
    </w:p>
    <w:p w14:paraId="6D2572D2" w14:textId="77777777" w:rsidR="00D67C81" w:rsidRDefault="00B354D9">
      <w:pPr>
        <w:pStyle w:val="Algorithm"/>
      </w:pPr>
      <w:r>
        <w:t>4: Produce task output and optional hardware counters (cycles, active MACs, bytes, stalls).</w:t>
      </w:r>
    </w:p>
    <w:p w14:paraId="50B2D2FB" w14:textId="77777777" w:rsidR="00D67C81" w:rsidRDefault="00B354D9">
      <w:pPr>
        <w:pStyle w:val="Heading2"/>
      </w:pPr>
      <w:r>
        <w:t>Algorithm 3 — FPGA Mapping and Schedule Search</w:t>
      </w:r>
    </w:p>
    <w:p w14:paraId="7754D3C0" w14:textId="77777777" w:rsidR="00D67C81" w:rsidRDefault="00B354D9">
      <w:pPr>
        <w:pStyle w:val="Algorithm"/>
      </w:pPr>
      <w:r>
        <w:t>For each candidate array shape (P_r,P_c), tile (T_N,T_K,T_M), buffer split, and clock target:</w:t>
      </w:r>
    </w:p>
    <w:p w14:paraId="0C4C7486" w14:textId="77777777" w:rsidR="00D67C81" w:rsidRDefault="00B354D9">
      <w:pPr>
        <w:pStyle w:val="Algorithm"/>
      </w:pPr>
      <w:r>
        <w:t>1: Check BRAM/URAM bank feasibility and port conflicts.</w:t>
      </w:r>
    </w:p>
    <w:p w14:paraId="6C1EF140" w14:textId="77777777" w:rsidR="00D67C81" w:rsidRDefault="00B354D9">
      <w:pPr>
        <w:pStyle w:val="Algorithm"/>
      </w:pPr>
      <w:r>
        <w:t>2: Check DSP packing for INT2/4/8 modes and accumulator width.</w:t>
      </w:r>
    </w:p>
    <w:p w14:paraId="7A1A0368" w14:textId="77777777" w:rsidR="00D67C81" w:rsidRDefault="00B354D9">
      <w:pPr>
        <w:pStyle w:val="Algorithm"/>
      </w:pPr>
      <w:r>
        <w:t>3: Estimate compute cycles including sparse-lane bubbles and nonlinear latency.</w:t>
      </w:r>
    </w:p>
    <w:p w14:paraId="5301A0FF" w14:textId="77777777" w:rsidR="00D67C81" w:rsidRDefault="00B354D9">
      <w:pPr>
        <w:pStyle w:val="Algorithm"/>
      </w:pPr>
      <w:r>
        <w:t>4: Estimate AXI burst traffic and DDR bandwidth headroom.</w:t>
      </w:r>
    </w:p>
    <w:p w14:paraId="008A25FD" w14:textId="77777777" w:rsidR="00D67C81" w:rsidRDefault="00B354D9">
      <w:pPr>
        <w:pStyle w:val="Algorithm"/>
      </w:pPr>
      <w:r>
        <w:t>5: Reject configurations violating resource/timing/bandwidth constraints.</w:t>
      </w:r>
    </w:p>
    <w:p w14:paraId="4EE01C19" w14:textId="77777777" w:rsidR="00D67C81" w:rsidRDefault="00B354D9">
      <w:pPr>
        <w:pStyle w:val="Algorithm"/>
      </w:pPr>
      <w:r>
        <w:lastRenderedPageBreak/>
        <w:t>6: Rank feasible points by measured/calibrated energy-delay product and latency.</w:t>
      </w:r>
    </w:p>
    <w:p w14:paraId="06A2C5FA" w14:textId="77777777" w:rsidR="00D67C81" w:rsidRDefault="00B354D9">
      <w:pPr>
        <w:pStyle w:val="Algorithm"/>
      </w:pPr>
      <w:r>
        <w:t>7: Generate RTL parameters and test vectors for the selected Pareto points.</w:t>
      </w:r>
    </w:p>
    <w:p w14:paraId="2D91AD10" w14:textId="77777777" w:rsidR="00D67C81" w:rsidRDefault="00B354D9">
      <w:pPr>
        <w:pStyle w:val="Heading1"/>
      </w:pPr>
      <w:r>
        <w:t>6. Systematic Simulation Methodology</w:t>
      </w:r>
    </w:p>
    <w:p w14:paraId="48A8FCDA" w14:textId="77777777" w:rsidR="00D67C81" w:rsidRDefault="00B354D9">
      <w:r>
        <w:t>The simulation stack should progressively remove abstraction so that every error or speedup is attributable. Do not jump directly from PyTorch to board measurements.</w:t>
      </w:r>
    </w:p>
    <w:tbl>
      <w:tblPr>
        <w:tblStyle w:val="TableGrid"/>
        <w:tblW w:w="0" w:type="auto"/>
        <w:jc w:val="center"/>
        <w:tblLook w:val="04A0" w:firstRow="1" w:lastRow="0" w:firstColumn="1" w:lastColumn="0" w:noHBand="0" w:noVBand="1"/>
      </w:tblPr>
      <w:tblGrid>
        <w:gridCol w:w="646"/>
        <w:gridCol w:w="2029"/>
        <w:gridCol w:w="1862"/>
        <w:gridCol w:w="3430"/>
        <w:gridCol w:w="2103"/>
      </w:tblGrid>
      <w:tr w:rsidR="00D67C81" w14:paraId="2C0EA754" w14:textId="77777777">
        <w:trPr>
          <w:cantSplit/>
          <w:tblHeader/>
          <w:jc w:val="center"/>
        </w:trPr>
        <w:tc>
          <w:tcPr>
            <w:tcW w:w="648" w:type="dxa"/>
            <w:shd w:val="clear" w:color="auto" w:fill="D9EAF7"/>
            <w:vAlign w:val="center"/>
          </w:tcPr>
          <w:p w14:paraId="15F92053" w14:textId="77777777" w:rsidR="00D67C81" w:rsidRDefault="00B354D9">
            <w:r>
              <w:rPr>
                <w:b/>
                <w:sz w:val="16"/>
              </w:rPr>
              <w:t>Stage</w:t>
            </w:r>
          </w:p>
        </w:tc>
        <w:tc>
          <w:tcPr>
            <w:tcW w:w="1800" w:type="dxa"/>
            <w:shd w:val="clear" w:color="auto" w:fill="D9EAF7"/>
            <w:vAlign w:val="center"/>
          </w:tcPr>
          <w:p w14:paraId="1159BD90" w14:textId="77777777" w:rsidR="00D67C81" w:rsidRDefault="00B354D9">
            <w:r>
              <w:rPr>
                <w:b/>
                <w:sz w:val="16"/>
              </w:rPr>
              <w:t>Model</w:t>
            </w:r>
          </w:p>
        </w:tc>
        <w:tc>
          <w:tcPr>
            <w:tcW w:w="1872" w:type="dxa"/>
            <w:shd w:val="clear" w:color="auto" w:fill="D9EAF7"/>
            <w:vAlign w:val="center"/>
          </w:tcPr>
          <w:p w14:paraId="3AC9F3A3" w14:textId="77777777" w:rsidR="00D67C81" w:rsidRDefault="00B354D9">
            <w:r>
              <w:rPr>
                <w:b/>
                <w:sz w:val="16"/>
              </w:rPr>
              <w:t>Tool</w:t>
            </w:r>
          </w:p>
        </w:tc>
        <w:tc>
          <w:tcPr>
            <w:tcW w:w="3600" w:type="dxa"/>
            <w:shd w:val="clear" w:color="auto" w:fill="D9EAF7"/>
            <w:vAlign w:val="center"/>
          </w:tcPr>
          <w:p w14:paraId="70948223" w14:textId="77777777" w:rsidR="00D67C81" w:rsidRDefault="00B354D9">
            <w:r>
              <w:rPr>
                <w:b/>
                <w:sz w:val="16"/>
              </w:rPr>
              <w:t>Measure</w:t>
            </w:r>
          </w:p>
        </w:tc>
        <w:tc>
          <w:tcPr>
            <w:tcW w:w="2160" w:type="dxa"/>
            <w:shd w:val="clear" w:color="auto" w:fill="D9EAF7"/>
            <w:vAlign w:val="center"/>
          </w:tcPr>
          <w:p w14:paraId="0C517553" w14:textId="77777777" w:rsidR="00D67C81" w:rsidRDefault="00B354D9">
            <w:r>
              <w:rPr>
                <w:b/>
                <w:sz w:val="16"/>
              </w:rPr>
              <w:t>Exit criterion</w:t>
            </w:r>
          </w:p>
        </w:tc>
      </w:tr>
      <w:tr w:rsidR="00D67C81" w14:paraId="0193F188" w14:textId="77777777">
        <w:trPr>
          <w:cantSplit/>
          <w:jc w:val="center"/>
        </w:trPr>
        <w:tc>
          <w:tcPr>
            <w:tcW w:w="648" w:type="dxa"/>
            <w:vAlign w:val="center"/>
          </w:tcPr>
          <w:p w14:paraId="49360181" w14:textId="77777777" w:rsidR="00D67C81" w:rsidRDefault="00B354D9">
            <w:r>
              <w:rPr>
                <w:sz w:val="16"/>
              </w:rPr>
              <w:t>S0</w:t>
            </w:r>
          </w:p>
        </w:tc>
        <w:tc>
          <w:tcPr>
            <w:tcW w:w="1800" w:type="dxa"/>
            <w:vAlign w:val="center"/>
          </w:tcPr>
          <w:p w14:paraId="37E49059" w14:textId="77777777" w:rsidR="00D67C81" w:rsidRDefault="00B354D9">
            <w:r>
              <w:rPr>
                <w:sz w:val="16"/>
              </w:rPr>
              <w:t>FP32 reference</w:t>
            </w:r>
          </w:p>
        </w:tc>
        <w:tc>
          <w:tcPr>
            <w:tcW w:w="1872" w:type="dxa"/>
            <w:vAlign w:val="center"/>
          </w:tcPr>
          <w:p w14:paraId="5682820B" w14:textId="77777777" w:rsidR="00D67C81" w:rsidRDefault="00B354D9">
            <w:r>
              <w:rPr>
                <w:sz w:val="16"/>
              </w:rPr>
              <w:t>PyTorch</w:t>
            </w:r>
          </w:p>
        </w:tc>
        <w:tc>
          <w:tcPr>
            <w:tcW w:w="3600" w:type="dxa"/>
            <w:vAlign w:val="center"/>
          </w:tcPr>
          <w:p w14:paraId="67C3C66C" w14:textId="77777777" w:rsidR="00D67C81" w:rsidRDefault="00B354D9">
            <w:r>
              <w:rPr>
                <w:sz w:val="16"/>
              </w:rPr>
              <w:t>Accuracy, task loss, tensor ranges</w:t>
            </w:r>
          </w:p>
        </w:tc>
        <w:tc>
          <w:tcPr>
            <w:tcW w:w="2160" w:type="dxa"/>
            <w:vAlign w:val="center"/>
          </w:tcPr>
          <w:p w14:paraId="5CA002B0" w14:textId="77777777" w:rsidR="00D67C81" w:rsidRDefault="00B354D9">
            <w:r>
              <w:rPr>
                <w:sz w:val="16"/>
              </w:rPr>
              <w:t>Golden reference</w:t>
            </w:r>
          </w:p>
        </w:tc>
      </w:tr>
      <w:tr w:rsidR="00D67C81" w14:paraId="118F891C" w14:textId="77777777">
        <w:trPr>
          <w:cantSplit/>
          <w:jc w:val="center"/>
        </w:trPr>
        <w:tc>
          <w:tcPr>
            <w:tcW w:w="648" w:type="dxa"/>
            <w:vAlign w:val="center"/>
          </w:tcPr>
          <w:p w14:paraId="23A5AED9" w14:textId="77777777" w:rsidR="00D67C81" w:rsidRDefault="00B354D9">
            <w:r>
              <w:rPr>
                <w:sz w:val="16"/>
              </w:rPr>
              <w:t>S1</w:t>
            </w:r>
          </w:p>
        </w:tc>
        <w:tc>
          <w:tcPr>
            <w:tcW w:w="1800" w:type="dxa"/>
            <w:vAlign w:val="center"/>
          </w:tcPr>
          <w:p w14:paraId="26317667" w14:textId="77777777" w:rsidR="00D67C81" w:rsidRDefault="00B354D9">
            <w:r>
              <w:rPr>
                <w:sz w:val="16"/>
              </w:rPr>
              <w:t>Quantized functional</w:t>
            </w:r>
          </w:p>
        </w:tc>
        <w:tc>
          <w:tcPr>
            <w:tcW w:w="1872" w:type="dxa"/>
            <w:vAlign w:val="center"/>
          </w:tcPr>
          <w:p w14:paraId="52981BE8" w14:textId="77777777" w:rsidR="00D67C81" w:rsidRDefault="00B354D9">
            <w:r>
              <w:rPr>
                <w:sz w:val="16"/>
              </w:rPr>
              <w:t>PyTorch/QAT</w:t>
            </w:r>
          </w:p>
        </w:tc>
        <w:tc>
          <w:tcPr>
            <w:tcW w:w="3600" w:type="dxa"/>
            <w:vAlign w:val="center"/>
          </w:tcPr>
          <w:p w14:paraId="3073643E" w14:textId="77777777" w:rsidR="00D67C81" w:rsidRDefault="00B354D9">
            <w:r>
              <w:rPr>
                <w:sz w:val="16"/>
              </w:rPr>
              <w:t>Accuracy vs W/A precision, scale sensitivity</w:t>
            </w:r>
          </w:p>
        </w:tc>
        <w:tc>
          <w:tcPr>
            <w:tcW w:w="2160" w:type="dxa"/>
            <w:vAlign w:val="center"/>
          </w:tcPr>
          <w:p w14:paraId="55D96F4C" w14:textId="77777777" w:rsidR="00D67C81" w:rsidRDefault="00B354D9">
            <w:r>
              <w:rPr>
                <w:sz w:val="16"/>
              </w:rPr>
              <w:t>Choose precision set</w:t>
            </w:r>
          </w:p>
        </w:tc>
      </w:tr>
      <w:tr w:rsidR="00D67C81" w14:paraId="768FD81E" w14:textId="77777777">
        <w:trPr>
          <w:cantSplit/>
          <w:jc w:val="center"/>
        </w:trPr>
        <w:tc>
          <w:tcPr>
            <w:tcW w:w="648" w:type="dxa"/>
            <w:vAlign w:val="center"/>
          </w:tcPr>
          <w:p w14:paraId="4A8BAA1F" w14:textId="77777777" w:rsidR="00D67C81" w:rsidRDefault="00B354D9">
            <w:r>
              <w:rPr>
                <w:sz w:val="16"/>
              </w:rPr>
              <w:t>S2</w:t>
            </w:r>
          </w:p>
        </w:tc>
        <w:tc>
          <w:tcPr>
            <w:tcW w:w="1800" w:type="dxa"/>
            <w:vAlign w:val="center"/>
          </w:tcPr>
          <w:p w14:paraId="6B0A54E1" w14:textId="77777777" w:rsidR="00D67C81" w:rsidRDefault="00B354D9">
            <w:r>
              <w:rPr>
                <w:sz w:val="16"/>
              </w:rPr>
              <w:t>Adaptive/sparse model</w:t>
            </w:r>
          </w:p>
        </w:tc>
        <w:tc>
          <w:tcPr>
            <w:tcW w:w="1872" w:type="dxa"/>
            <w:vAlign w:val="center"/>
          </w:tcPr>
          <w:p w14:paraId="066731FB" w14:textId="77777777" w:rsidR="00D67C81" w:rsidRDefault="00B354D9">
            <w:r>
              <w:rPr>
                <w:sz w:val="16"/>
              </w:rPr>
              <w:t>PyTorch</w:t>
            </w:r>
          </w:p>
        </w:tc>
        <w:tc>
          <w:tcPr>
            <w:tcW w:w="3600" w:type="dxa"/>
            <w:vAlign w:val="center"/>
          </w:tcPr>
          <w:p w14:paraId="3FF50F93" w14:textId="77777777" w:rsidR="00D67C81" w:rsidRDefault="00B354D9">
            <w:r>
              <w:rPr>
                <w:sz w:val="16"/>
              </w:rPr>
              <w:t>Token/head/depth keep ratios, structured sparsity</w:t>
            </w:r>
          </w:p>
        </w:tc>
        <w:tc>
          <w:tcPr>
            <w:tcW w:w="2160" w:type="dxa"/>
            <w:vAlign w:val="center"/>
          </w:tcPr>
          <w:p w14:paraId="37634661" w14:textId="77777777" w:rsidR="00D67C81" w:rsidRDefault="00B354D9">
            <w:r>
              <w:rPr>
                <w:sz w:val="16"/>
              </w:rPr>
              <w:t>Choose legal modes</w:t>
            </w:r>
          </w:p>
        </w:tc>
      </w:tr>
      <w:tr w:rsidR="00D67C81" w14:paraId="3750F55F" w14:textId="77777777">
        <w:trPr>
          <w:cantSplit/>
          <w:jc w:val="center"/>
        </w:trPr>
        <w:tc>
          <w:tcPr>
            <w:tcW w:w="648" w:type="dxa"/>
            <w:vAlign w:val="center"/>
          </w:tcPr>
          <w:p w14:paraId="0762F1C9" w14:textId="77777777" w:rsidR="00D67C81" w:rsidRDefault="00B354D9">
            <w:r>
              <w:rPr>
                <w:sz w:val="16"/>
              </w:rPr>
              <w:t>S3</w:t>
            </w:r>
          </w:p>
        </w:tc>
        <w:tc>
          <w:tcPr>
            <w:tcW w:w="1800" w:type="dxa"/>
            <w:vAlign w:val="center"/>
          </w:tcPr>
          <w:p w14:paraId="79E25B4C" w14:textId="77777777" w:rsidR="00D67C81" w:rsidRDefault="00B354D9">
            <w:r>
              <w:rPr>
                <w:sz w:val="16"/>
              </w:rPr>
              <w:t>Bit-accurate fixed point</w:t>
            </w:r>
          </w:p>
        </w:tc>
        <w:tc>
          <w:tcPr>
            <w:tcW w:w="1872" w:type="dxa"/>
            <w:vAlign w:val="center"/>
          </w:tcPr>
          <w:p w14:paraId="7BD5640C" w14:textId="77777777" w:rsidR="00D67C81" w:rsidRDefault="00B354D9">
            <w:r>
              <w:rPr>
                <w:sz w:val="16"/>
              </w:rPr>
              <w:t>Python/NumPy</w:t>
            </w:r>
          </w:p>
        </w:tc>
        <w:tc>
          <w:tcPr>
            <w:tcW w:w="3600" w:type="dxa"/>
            <w:vAlign w:val="center"/>
          </w:tcPr>
          <w:p w14:paraId="446C20DD" w14:textId="77777777" w:rsidR="00D67C81" w:rsidRDefault="00B354D9">
            <w:r>
              <w:rPr>
                <w:sz w:val="16"/>
              </w:rPr>
              <w:t>Exact integer outputs, overflow, saturation, Softmax/RMS error</w:t>
            </w:r>
          </w:p>
        </w:tc>
        <w:tc>
          <w:tcPr>
            <w:tcW w:w="2160" w:type="dxa"/>
            <w:vAlign w:val="center"/>
          </w:tcPr>
          <w:p w14:paraId="0335858C" w14:textId="77777777" w:rsidR="00D67C81" w:rsidRDefault="00B354D9">
            <w:r>
              <w:rPr>
                <w:sz w:val="16"/>
              </w:rPr>
              <w:t>Freeze numeric formats</w:t>
            </w:r>
          </w:p>
        </w:tc>
      </w:tr>
      <w:tr w:rsidR="00D67C81" w14:paraId="6F89FD08" w14:textId="77777777">
        <w:trPr>
          <w:cantSplit/>
          <w:jc w:val="center"/>
        </w:trPr>
        <w:tc>
          <w:tcPr>
            <w:tcW w:w="648" w:type="dxa"/>
            <w:vAlign w:val="center"/>
          </w:tcPr>
          <w:p w14:paraId="37E2091E" w14:textId="77777777" w:rsidR="00D67C81" w:rsidRDefault="00B354D9">
            <w:r>
              <w:rPr>
                <w:sz w:val="16"/>
              </w:rPr>
              <w:t>S4</w:t>
            </w:r>
          </w:p>
        </w:tc>
        <w:tc>
          <w:tcPr>
            <w:tcW w:w="1800" w:type="dxa"/>
            <w:vAlign w:val="center"/>
          </w:tcPr>
          <w:p w14:paraId="758498F0" w14:textId="77777777" w:rsidR="00D67C81" w:rsidRDefault="00B354D9">
            <w:r>
              <w:rPr>
                <w:sz w:val="16"/>
              </w:rPr>
              <w:t>Architecture/cycle model</w:t>
            </w:r>
          </w:p>
        </w:tc>
        <w:tc>
          <w:tcPr>
            <w:tcW w:w="1872" w:type="dxa"/>
            <w:vAlign w:val="center"/>
          </w:tcPr>
          <w:p w14:paraId="7AEC359B" w14:textId="77777777" w:rsidR="00D67C81" w:rsidRDefault="00B354D9">
            <w:r>
              <w:rPr>
                <w:sz w:val="16"/>
              </w:rPr>
              <w:t>Python/C++</w:t>
            </w:r>
          </w:p>
        </w:tc>
        <w:tc>
          <w:tcPr>
            <w:tcW w:w="3600" w:type="dxa"/>
            <w:vAlign w:val="center"/>
          </w:tcPr>
          <w:p w14:paraId="52D1766A" w14:textId="77777777" w:rsidR="00D67C81" w:rsidRDefault="00B354D9">
            <w:r>
              <w:rPr>
                <w:sz w:val="16"/>
              </w:rPr>
              <w:t>Cycle counts, utilization, bytes transferred, stall sources</w:t>
            </w:r>
          </w:p>
        </w:tc>
        <w:tc>
          <w:tcPr>
            <w:tcW w:w="2160" w:type="dxa"/>
            <w:vAlign w:val="center"/>
          </w:tcPr>
          <w:p w14:paraId="48B8AB21" w14:textId="77777777" w:rsidR="00D67C81" w:rsidRDefault="00B354D9">
            <w:r>
              <w:rPr>
                <w:sz w:val="16"/>
              </w:rPr>
              <w:t>Choose tiles/array/buffers</w:t>
            </w:r>
          </w:p>
        </w:tc>
      </w:tr>
      <w:tr w:rsidR="00D67C81" w14:paraId="6A8E73D9" w14:textId="77777777">
        <w:trPr>
          <w:cantSplit/>
          <w:jc w:val="center"/>
        </w:trPr>
        <w:tc>
          <w:tcPr>
            <w:tcW w:w="648" w:type="dxa"/>
            <w:vAlign w:val="center"/>
          </w:tcPr>
          <w:p w14:paraId="1BBD1944" w14:textId="77777777" w:rsidR="00D67C81" w:rsidRDefault="00B354D9">
            <w:r>
              <w:rPr>
                <w:sz w:val="16"/>
              </w:rPr>
              <w:t>S5</w:t>
            </w:r>
          </w:p>
        </w:tc>
        <w:tc>
          <w:tcPr>
            <w:tcW w:w="1800" w:type="dxa"/>
            <w:vAlign w:val="center"/>
          </w:tcPr>
          <w:p w14:paraId="407EF4D5" w14:textId="77777777" w:rsidR="00D67C81" w:rsidRDefault="00B354D9">
            <w:r>
              <w:rPr>
                <w:sz w:val="16"/>
              </w:rPr>
              <w:t>RTL unit simulation</w:t>
            </w:r>
          </w:p>
        </w:tc>
        <w:tc>
          <w:tcPr>
            <w:tcW w:w="1872" w:type="dxa"/>
            <w:vAlign w:val="center"/>
          </w:tcPr>
          <w:p w14:paraId="618372E2" w14:textId="77777777" w:rsidR="00D67C81" w:rsidRDefault="00B354D9">
            <w:r>
              <w:rPr>
                <w:sz w:val="16"/>
              </w:rPr>
              <w:t>Verilator/Questa/xsim + cocotb</w:t>
            </w:r>
          </w:p>
        </w:tc>
        <w:tc>
          <w:tcPr>
            <w:tcW w:w="3600" w:type="dxa"/>
            <w:vAlign w:val="center"/>
          </w:tcPr>
          <w:p w14:paraId="0ADB2A56" w14:textId="77777777" w:rsidR="00D67C81" w:rsidRDefault="00B354D9">
            <w:r>
              <w:rPr>
                <w:sz w:val="16"/>
              </w:rPr>
              <w:t>Module correctness, corner cases</w:t>
            </w:r>
          </w:p>
        </w:tc>
        <w:tc>
          <w:tcPr>
            <w:tcW w:w="2160" w:type="dxa"/>
            <w:vAlign w:val="center"/>
          </w:tcPr>
          <w:p w14:paraId="14F3DDBE" w14:textId="77777777" w:rsidR="00D67C81" w:rsidRDefault="00B354D9">
            <w:r>
              <w:rPr>
                <w:sz w:val="16"/>
              </w:rPr>
              <w:t>Verify blocks</w:t>
            </w:r>
          </w:p>
        </w:tc>
      </w:tr>
      <w:tr w:rsidR="00D67C81" w14:paraId="4E384E8D" w14:textId="77777777">
        <w:trPr>
          <w:cantSplit/>
          <w:jc w:val="center"/>
        </w:trPr>
        <w:tc>
          <w:tcPr>
            <w:tcW w:w="648" w:type="dxa"/>
            <w:vAlign w:val="center"/>
          </w:tcPr>
          <w:p w14:paraId="75FF4404" w14:textId="77777777" w:rsidR="00D67C81" w:rsidRDefault="00B354D9">
            <w:r>
              <w:rPr>
                <w:sz w:val="16"/>
              </w:rPr>
              <w:t>S6</w:t>
            </w:r>
          </w:p>
        </w:tc>
        <w:tc>
          <w:tcPr>
            <w:tcW w:w="1800" w:type="dxa"/>
            <w:vAlign w:val="center"/>
          </w:tcPr>
          <w:p w14:paraId="5CE134C7" w14:textId="77777777" w:rsidR="00D67C81" w:rsidRDefault="00B354D9">
            <w:r>
              <w:rPr>
                <w:sz w:val="16"/>
              </w:rPr>
              <w:t>RTL system simulation</w:t>
            </w:r>
          </w:p>
        </w:tc>
        <w:tc>
          <w:tcPr>
            <w:tcW w:w="1872" w:type="dxa"/>
            <w:vAlign w:val="center"/>
          </w:tcPr>
          <w:p w14:paraId="46B2A2B7" w14:textId="77777777" w:rsidR="00D67C81" w:rsidRDefault="00B354D9">
            <w:r>
              <w:rPr>
                <w:sz w:val="16"/>
              </w:rPr>
              <w:t>Same</w:t>
            </w:r>
          </w:p>
        </w:tc>
        <w:tc>
          <w:tcPr>
            <w:tcW w:w="3600" w:type="dxa"/>
            <w:vAlign w:val="center"/>
          </w:tcPr>
          <w:p w14:paraId="4E1919F3" w14:textId="77777777" w:rsidR="00D67C81" w:rsidRDefault="00B354D9">
            <w:r>
              <w:rPr>
                <w:sz w:val="16"/>
              </w:rPr>
              <w:t>Layer/full-model vector matching, AXI behavior</w:t>
            </w:r>
          </w:p>
        </w:tc>
        <w:tc>
          <w:tcPr>
            <w:tcW w:w="2160" w:type="dxa"/>
            <w:vAlign w:val="center"/>
          </w:tcPr>
          <w:p w14:paraId="34056674" w14:textId="77777777" w:rsidR="00D67C81" w:rsidRDefault="00B354D9">
            <w:r>
              <w:rPr>
                <w:sz w:val="16"/>
              </w:rPr>
              <w:t>Verify integration</w:t>
            </w:r>
          </w:p>
        </w:tc>
      </w:tr>
      <w:tr w:rsidR="00D67C81" w14:paraId="52C6FB41" w14:textId="77777777">
        <w:trPr>
          <w:cantSplit/>
          <w:jc w:val="center"/>
        </w:trPr>
        <w:tc>
          <w:tcPr>
            <w:tcW w:w="648" w:type="dxa"/>
            <w:vAlign w:val="center"/>
          </w:tcPr>
          <w:p w14:paraId="612A4BF7" w14:textId="77777777" w:rsidR="00D67C81" w:rsidRDefault="00B354D9">
            <w:r>
              <w:rPr>
                <w:sz w:val="16"/>
              </w:rPr>
              <w:t>S7</w:t>
            </w:r>
          </w:p>
        </w:tc>
        <w:tc>
          <w:tcPr>
            <w:tcW w:w="1800" w:type="dxa"/>
            <w:vAlign w:val="center"/>
          </w:tcPr>
          <w:p w14:paraId="2EB12D48" w14:textId="77777777" w:rsidR="00D67C81" w:rsidRDefault="00B354D9">
            <w:r>
              <w:rPr>
                <w:sz w:val="16"/>
              </w:rPr>
              <w:t>Post-synthesis/implementation</w:t>
            </w:r>
          </w:p>
        </w:tc>
        <w:tc>
          <w:tcPr>
            <w:tcW w:w="1872" w:type="dxa"/>
            <w:vAlign w:val="center"/>
          </w:tcPr>
          <w:p w14:paraId="5E22E1DF" w14:textId="77777777" w:rsidR="00D67C81" w:rsidRDefault="00B354D9">
            <w:r>
              <w:rPr>
                <w:sz w:val="16"/>
              </w:rPr>
              <w:t>Vivado</w:t>
            </w:r>
          </w:p>
        </w:tc>
        <w:tc>
          <w:tcPr>
            <w:tcW w:w="3600" w:type="dxa"/>
            <w:vAlign w:val="center"/>
          </w:tcPr>
          <w:p w14:paraId="7B40031F" w14:textId="77777777" w:rsidR="00D67C81" w:rsidRDefault="00B354D9">
            <w:r>
              <w:rPr>
                <w:sz w:val="16"/>
              </w:rPr>
              <w:t>Fmax, timing, area, power estimates</w:t>
            </w:r>
          </w:p>
        </w:tc>
        <w:tc>
          <w:tcPr>
            <w:tcW w:w="2160" w:type="dxa"/>
            <w:vAlign w:val="center"/>
          </w:tcPr>
          <w:p w14:paraId="61C4B7AB" w14:textId="77777777" w:rsidR="00D67C81" w:rsidRDefault="00B354D9">
            <w:r>
              <w:rPr>
                <w:sz w:val="16"/>
              </w:rPr>
              <w:t>Close timing/resources</w:t>
            </w:r>
          </w:p>
        </w:tc>
      </w:tr>
      <w:tr w:rsidR="00D67C81" w14:paraId="16E5E13F" w14:textId="77777777">
        <w:trPr>
          <w:cantSplit/>
          <w:jc w:val="center"/>
        </w:trPr>
        <w:tc>
          <w:tcPr>
            <w:tcW w:w="648" w:type="dxa"/>
            <w:vAlign w:val="center"/>
          </w:tcPr>
          <w:p w14:paraId="36A1C82D" w14:textId="77777777" w:rsidR="00D67C81" w:rsidRDefault="00B354D9">
            <w:r>
              <w:rPr>
                <w:sz w:val="16"/>
              </w:rPr>
              <w:t>S8</w:t>
            </w:r>
          </w:p>
        </w:tc>
        <w:tc>
          <w:tcPr>
            <w:tcW w:w="1800" w:type="dxa"/>
            <w:vAlign w:val="center"/>
          </w:tcPr>
          <w:p w14:paraId="77893ED6" w14:textId="77777777" w:rsidR="00D67C81" w:rsidRDefault="00B354D9">
            <w:r>
              <w:rPr>
                <w:sz w:val="16"/>
              </w:rPr>
              <w:t>Board validation</w:t>
            </w:r>
          </w:p>
        </w:tc>
        <w:tc>
          <w:tcPr>
            <w:tcW w:w="1872" w:type="dxa"/>
            <w:vAlign w:val="center"/>
          </w:tcPr>
          <w:p w14:paraId="673C856F" w14:textId="77777777" w:rsidR="00D67C81" w:rsidRDefault="00B354D9">
            <w:r>
              <w:rPr>
                <w:sz w:val="16"/>
              </w:rPr>
              <w:t>FPGA board + host</w:t>
            </w:r>
          </w:p>
        </w:tc>
        <w:tc>
          <w:tcPr>
            <w:tcW w:w="3600" w:type="dxa"/>
            <w:vAlign w:val="center"/>
          </w:tcPr>
          <w:p w14:paraId="17D7F088" w14:textId="77777777" w:rsidR="00D67C81" w:rsidRDefault="00B354D9">
            <w:r>
              <w:rPr>
                <w:sz w:val="16"/>
              </w:rPr>
              <w:t>Measured latency, power, energy, accuracy</w:t>
            </w:r>
          </w:p>
        </w:tc>
        <w:tc>
          <w:tcPr>
            <w:tcW w:w="2160" w:type="dxa"/>
            <w:vAlign w:val="center"/>
          </w:tcPr>
          <w:p w14:paraId="523358E3" w14:textId="77777777" w:rsidR="00D67C81" w:rsidRDefault="00B354D9">
            <w:r>
              <w:rPr>
                <w:sz w:val="16"/>
              </w:rPr>
              <w:t>Publication results</w:t>
            </w:r>
          </w:p>
        </w:tc>
      </w:tr>
    </w:tbl>
    <w:p w14:paraId="0BFEED21" w14:textId="77777777" w:rsidR="00D67C81" w:rsidRDefault="00D67C81"/>
    <w:p w14:paraId="4DDBCA27" w14:textId="77777777" w:rsidR="00D67C81" w:rsidRDefault="00B354D9">
      <w:pPr>
        <w:pStyle w:val="Heading2"/>
      </w:pPr>
      <w:r>
        <w:t>6.1 Workloads</w:t>
      </w:r>
    </w:p>
    <w:p w14:paraId="03E718BB" w14:textId="77777777" w:rsidR="00D67C81" w:rsidRDefault="00B354D9">
      <w:pPr>
        <w:pStyle w:val="ListBullet"/>
        <w:spacing w:after="30"/>
      </w:pPr>
      <w:r>
        <w:t>Wearable/IoT sensor classification: UCI HAR, WISDM, or PAMAP2. This is the primary low-power IoT case because the input is naturally sequential and latency-sensitive.</w:t>
      </w:r>
    </w:p>
    <w:p w14:paraId="53AC7A40" w14:textId="77777777" w:rsidR="00D67C81" w:rsidRDefault="00B354D9">
      <w:pPr>
        <w:pStyle w:val="ListBullet"/>
        <w:spacing w:after="30"/>
      </w:pPr>
      <w:r>
        <w:t>Keyword spotting: Google Speech Commands or an equivalent open benchmark; use log-mel or compact learned front end followed by Transformer tokens.</w:t>
      </w:r>
    </w:p>
    <w:p w14:paraId="1ADACB8F" w14:textId="77777777" w:rsidR="00D67C81" w:rsidRDefault="00B354D9">
      <w:pPr>
        <w:pStyle w:val="ListBullet"/>
        <w:spacing w:after="30"/>
      </w:pPr>
      <w:r>
        <w:t>Compact vision: CIFAR-100 and/or Tiny-ImageNet using a DeiT-tiny/MobileViT-scale reference. This demonstrates that the accelerator is not overfit to one sensor model.</w:t>
      </w:r>
    </w:p>
    <w:p w14:paraId="56BFEC6A" w14:textId="77777777" w:rsidR="00D67C81" w:rsidRDefault="00B354D9">
      <w:pPr>
        <w:pStyle w:val="ListBullet"/>
        <w:spacing w:after="30"/>
      </w:pPr>
      <w:r>
        <w:t>Optional NLP sanity benchmark: SST-2 or a TinyBERT-scale task, used only if the selected hardware/model family maps naturally and schedule remains realistic.</w:t>
      </w:r>
    </w:p>
    <w:p w14:paraId="1BDD7294" w14:textId="77777777" w:rsidR="00D67C81" w:rsidRDefault="00B354D9">
      <w:pPr>
        <w:pStyle w:val="Heading2"/>
      </w:pPr>
      <w:r>
        <w:t>6.2 Required Ablations</w:t>
      </w:r>
    </w:p>
    <w:p w14:paraId="198169F7" w14:textId="77777777" w:rsidR="00D67C81" w:rsidRDefault="00B354D9">
      <w:pPr>
        <w:pStyle w:val="ListBullet"/>
        <w:spacing w:after="30"/>
      </w:pPr>
      <w:r>
        <w:t>Dense FP32 → INT8 → mixed INT4/8 → structured sparse → token/head adaptive → depth adaptive → full EAT-FPGA.</w:t>
      </w:r>
    </w:p>
    <w:p w14:paraId="14CAE62D" w14:textId="77777777" w:rsidR="00D67C81" w:rsidRDefault="00B354D9">
      <w:pPr>
        <w:pStyle w:val="ListBullet"/>
        <w:spacing w:after="30"/>
      </w:pPr>
      <w:r>
        <w:t>Streaming attention versus materialized attention matrix.</w:t>
      </w:r>
    </w:p>
    <w:p w14:paraId="46ECFDBA" w14:textId="77777777" w:rsidR="00D67C81" w:rsidRDefault="00B354D9">
      <w:pPr>
        <w:pStyle w:val="ListBullet"/>
        <w:spacing w:after="30"/>
      </w:pPr>
      <w:r>
        <w:t>LayerNorm versus RMSNorm; exact versus approximated nonlinear units.</w:t>
      </w:r>
    </w:p>
    <w:p w14:paraId="0CCE96F3" w14:textId="77777777" w:rsidR="00D67C81" w:rsidRDefault="00B354D9">
      <w:pPr>
        <w:pStyle w:val="ListBullet"/>
        <w:spacing w:after="30"/>
      </w:pPr>
      <w:r>
        <w:t>Token dropping without RTS versus with residual token summary.</w:t>
      </w:r>
    </w:p>
    <w:p w14:paraId="6C819B9A" w14:textId="77777777" w:rsidR="00D67C81" w:rsidRDefault="00B354D9">
      <w:pPr>
        <w:pStyle w:val="ListBullet"/>
        <w:spacing w:after="30"/>
      </w:pPr>
      <w:r>
        <w:t>Fixed precision versus precision-sparsity co-scheduling.</w:t>
      </w:r>
    </w:p>
    <w:p w14:paraId="433B4D0B" w14:textId="77777777" w:rsidR="00D67C81" w:rsidRDefault="00B354D9">
      <w:pPr>
        <w:pStyle w:val="ListBullet"/>
        <w:spacing w:after="30"/>
      </w:pPr>
      <w:r>
        <w:t>Static single mode versus runtime budget modes.</w:t>
      </w:r>
    </w:p>
    <w:p w14:paraId="550780A0" w14:textId="77777777" w:rsidR="00D67C81" w:rsidRDefault="00B354D9">
      <w:pPr>
        <w:pStyle w:val="ListBullet"/>
        <w:spacing w:after="30"/>
      </w:pPr>
      <w:r>
        <w:t>On-chip traffic and DDR traffic before/after each fusion optimization.</w:t>
      </w:r>
    </w:p>
    <w:p w14:paraId="1BDE6DF7" w14:textId="77777777" w:rsidR="00D67C81" w:rsidRDefault="00B354D9">
      <w:pPr>
        <w:pStyle w:val="ListBullet"/>
        <w:spacing w:after="30"/>
      </w:pPr>
      <w:r>
        <w:t>Sensitivity to sequence length, batch size 1, and model width/depth.</w:t>
      </w:r>
    </w:p>
    <w:p w14:paraId="3F2D6F87" w14:textId="77777777" w:rsidR="00D67C81" w:rsidRDefault="00B354D9">
      <w:pPr>
        <w:pStyle w:val="Heading1"/>
      </w:pPr>
      <w:r>
        <w:t>7. RTL Microarchitecture and Module Plan</w:t>
      </w:r>
    </w:p>
    <w:p w14:paraId="4D1C5CDE" w14:textId="77777777" w:rsidR="00D67C81" w:rsidRDefault="00B354D9">
      <w:r>
        <w:t>Use synthesizable SystemVerilog or VHDL for the final design. HLS may be used as an early exploration baseline, but the journal contribution should expose the RTL/microarchitectural mechanisms that create the gains.</w:t>
      </w:r>
    </w:p>
    <w:p w14:paraId="54238DC9" w14:textId="77777777" w:rsidR="00D67C81" w:rsidRDefault="00B354D9">
      <w:pPr>
        <w:pStyle w:val="Heading2"/>
      </w:pPr>
      <w:r>
        <w:t>7.1 Top-Level Module Hierarchy</w:t>
      </w:r>
    </w:p>
    <w:p w14:paraId="73032964" w14:textId="77777777" w:rsidR="00D67C81" w:rsidRDefault="00B354D9">
      <w:pPr>
        <w:pStyle w:val="Algorithm"/>
      </w:pPr>
      <w:r>
        <w:t>eat_fpga_top</w:t>
      </w:r>
    </w:p>
    <w:p w14:paraId="5B57C535" w14:textId="77777777" w:rsidR="00D67C81" w:rsidRDefault="00B354D9">
      <w:pPr>
        <w:pStyle w:val="Algorithm"/>
      </w:pPr>
      <w:r>
        <w:t>├── axi_ctrl_regs</w:t>
      </w:r>
    </w:p>
    <w:p w14:paraId="5135610A" w14:textId="77777777" w:rsidR="00D67C81" w:rsidRDefault="00B354D9">
      <w:pPr>
        <w:pStyle w:val="Algorithm"/>
      </w:pPr>
      <w:r>
        <w:lastRenderedPageBreak/>
        <w:t>├── dma_descriptor_engine</w:t>
      </w:r>
    </w:p>
    <w:p w14:paraId="07D88DDC" w14:textId="77777777" w:rsidR="00D67C81" w:rsidRDefault="00B354D9">
      <w:pPr>
        <w:pStyle w:val="Algorithm"/>
      </w:pPr>
      <w:r>
        <w:t>├── weight_buffer_banked</w:t>
      </w:r>
    </w:p>
    <w:p w14:paraId="19C6E081" w14:textId="77777777" w:rsidR="00D67C81" w:rsidRDefault="00B354D9">
      <w:pPr>
        <w:pStyle w:val="Algorithm"/>
      </w:pPr>
      <w:r>
        <w:t>├── activation_buffer_pingpong</w:t>
      </w:r>
    </w:p>
    <w:p w14:paraId="7D9F7573" w14:textId="77777777" w:rsidR="00D67C81" w:rsidRDefault="00B354D9">
      <w:pPr>
        <w:pStyle w:val="Algorithm"/>
      </w:pPr>
      <w:r>
        <w:t>├── token_compactor_and_indexer</w:t>
      </w:r>
    </w:p>
    <w:p w14:paraId="6969ACA5" w14:textId="77777777" w:rsidR="00D67C81" w:rsidRDefault="00B354D9">
      <w:pPr>
        <w:pStyle w:val="Algorithm"/>
      </w:pPr>
      <w:r>
        <w:t>├── mode_controller</w:t>
      </w:r>
    </w:p>
    <w:p w14:paraId="16111720" w14:textId="77777777" w:rsidR="00D67C81" w:rsidRDefault="00B354D9">
      <w:pPr>
        <w:pStyle w:val="Algorithm"/>
      </w:pPr>
      <w:r>
        <w:t>├── sparse_mixed_precision_tensor_engine</w:t>
      </w:r>
    </w:p>
    <w:p w14:paraId="28B0F0A8" w14:textId="77777777" w:rsidR="00D67C81" w:rsidRDefault="00B354D9">
      <w:pPr>
        <w:pStyle w:val="Algorithm"/>
      </w:pPr>
      <w:r>
        <w:t>│   ├── mac_lane_pack_int2_int4_int8</w:t>
      </w:r>
    </w:p>
    <w:p w14:paraId="270D2231" w14:textId="77777777" w:rsidR="00D67C81" w:rsidRDefault="00B354D9">
      <w:pPr>
        <w:pStyle w:val="Algorithm"/>
      </w:pPr>
      <w:r>
        <w:t>│   ├── structured_mask_decoder</w:t>
      </w:r>
    </w:p>
    <w:p w14:paraId="3DE57E61" w14:textId="77777777" w:rsidR="00D67C81" w:rsidRDefault="00B354D9">
      <w:pPr>
        <w:pStyle w:val="Algorithm"/>
      </w:pPr>
      <w:r>
        <w:t>│   ├── accumulator_reduction_tree</w:t>
      </w:r>
    </w:p>
    <w:p w14:paraId="282E1B24" w14:textId="77777777" w:rsidR="00D67C81" w:rsidRDefault="00B354D9">
      <w:pPr>
        <w:pStyle w:val="Algorithm"/>
      </w:pPr>
      <w:r>
        <w:t>│   └── requantizer</w:t>
      </w:r>
    </w:p>
    <w:p w14:paraId="0BD40DFF" w14:textId="77777777" w:rsidR="00D67C81" w:rsidRDefault="00B354D9">
      <w:pPr>
        <w:pStyle w:val="Algorithm"/>
      </w:pPr>
      <w:r>
        <w:t>├── streaming_attention_engine</w:t>
      </w:r>
    </w:p>
    <w:p w14:paraId="6129A1E9" w14:textId="77777777" w:rsidR="00D67C81" w:rsidRDefault="00B354D9">
      <w:pPr>
        <w:pStyle w:val="Algorithm"/>
      </w:pPr>
      <w:r>
        <w:t>│   ├── qk_tile_engine</w:t>
      </w:r>
    </w:p>
    <w:p w14:paraId="15356347" w14:textId="77777777" w:rsidR="00D67C81" w:rsidRDefault="00B354D9">
      <w:pPr>
        <w:pStyle w:val="Algorithm"/>
      </w:pPr>
      <w:r>
        <w:t>│   ├── rowmax_and_exp_approx</w:t>
      </w:r>
    </w:p>
    <w:p w14:paraId="3C2E6965" w14:textId="77777777" w:rsidR="00D67C81" w:rsidRDefault="00B354D9">
      <w:pPr>
        <w:pStyle w:val="Algorithm"/>
      </w:pPr>
      <w:r>
        <w:t>│   ├── running_normalizer</w:t>
      </w:r>
    </w:p>
    <w:p w14:paraId="5B8E0FEC" w14:textId="77777777" w:rsidR="00D67C81" w:rsidRDefault="00B354D9">
      <w:pPr>
        <w:pStyle w:val="Algorithm"/>
      </w:pPr>
      <w:r>
        <w:t>│   └── av_tile_engine</w:t>
      </w:r>
    </w:p>
    <w:p w14:paraId="7405AE78" w14:textId="77777777" w:rsidR="00D67C81" w:rsidRDefault="00B354D9">
      <w:pPr>
        <w:pStyle w:val="Algorithm"/>
      </w:pPr>
      <w:r>
        <w:t>├── norm_activation_engine</w:t>
      </w:r>
    </w:p>
    <w:p w14:paraId="1903145A" w14:textId="77777777" w:rsidR="00D67C81" w:rsidRDefault="00B354D9">
      <w:pPr>
        <w:pStyle w:val="Algorithm"/>
      </w:pPr>
      <w:r>
        <w:t>│   ├── rms_accumulator</w:t>
      </w:r>
    </w:p>
    <w:p w14:paraId="263083C2" w14:textId="77777777" w:rsidR="00D67C81" w:rsidRDefault="00B354D9">
      <w:pPr>
        <w:pStyle w:val="Algorithm"/>
      </w:pPr>
      <w:r>
        <w:t>│   ├── reciprocal_sqrt_lut_refine</w:t>
      </w:r>
    </w:p>
    <w:p w14:paraId="2E3B72C2" w14:textId="77777777" w:rsidR="00D67C81" w:rsidRDefault="00B354D9">
      <w:pPr>
        <w:pStyle w:val="Algorithm"/>
      </w:pPr>
      <w:r>
        <w:t>│   └── piecewise_activation</w:t>
      </w:r>
    </w:p>
    <w:p w14:paraId="39AE48AE" w14:textId="77777777" w:rsidR="00D67C81" w:rsidRDefault="00B354D9">
      <w:pPr>
        <w:pStyle w:val="Algorithm"/>
      </w:pPr>
      <w:r>
        <w:t>├── ffn_scheduler</w:t>
      </w:r>
    </w:p>
    <w:p w14:paraId="6E270AA2" w14:textId="77777777" w:rsidR="00D67C81" w:rsidRDefault="00B354D9">
      <w:pPr>
        <w:pStyle w:val="Algorithm"/>
      </w:pPr>
      <w:r>
        <w:t>├── residual_fusion_unit</w:t>
      </w:r>
    </w:p>
    <w:p w14:paraId="6ACFD75E" w14:textId="77777777" w:rsidR="00D67C81" w:rsidRDefault="00B354D9">
      <w:pPr>
        <w:pStyle w:val="Algorithm"/>
      </w:pPr>
      <w:r>
        <w:t>├── performance_counters</w:t>
      </w:r>
    </w:p>
    <w:p w14:paraId="42862E5B" w14:textId="77777777" w:rsidR="00D67C81" w:rsidRDefault="00B354D9">
      <w:pPr>
        <w:pStyle w:val="Algorithm"/>
      </w:pPr>
      <w:r>
        <w:t>└── axi_stream_output</w:t>
      </w:r>
    </w:p>
    <w:p w14:paraId="30AD209E" w14:textId="77777777" w:rsidR="00D67C81" w:rsidRDefault="00B354D9">
      <w:pPr>
        <w:pStyle w:val="Heading2"/>
      </w:pPr>
      <w:r>
        <w:t>7.2 Sparse Mixed-Precision Tensor Engine</w:t>
      </w:r>
    </w:p>
    <w:p w14:paraId="7CC912C7" w14:textId="77777777" w:rsidR="00D67C81" w:rsidRDefault="00B354D9">
      <w:r>
        <w:t>The tensor engine should be the reusable arithmetic core for Q/K/V/O and FFN projections. The preferred design uses a 2-D PE/tensor array with lane packing so one physical DSP path can process multiple low-bit products where the device permits. Precision modes must be explicit in RTL and evaluated after place-and-route; do not infer energy benefit from bit-width alone.</w:t>
      </w:r>
    </w:p>
    <w:p w14:paraId="48E26423" w14:textId="77777777" w:rsidR="00D67C81" w:rsidRDefault="00B354D9">
      <w:pPr>
        <w:pStyle w:val="ListBullet"/>
        <w:spacing w:after="30"/>
      </w:pPr>
      <w:r>
        <w:t>Support at minimum W8A8 and W4A8; evaluate W4A4 and W2/ternary only if task accuracy survives.</w:t>
      </w:r>
    </w:p>
    <w:p w14:paraId="302878B2" w14:textId="77777777" w:rsidR="00D67C81" w:rsidRDefault="00B354D9">
      <w:pPr>
        <w:pStyle w:val="ListBullet"/>
        <w:spacing w:after="30"/>
      </w:pPr>
      <w:r>
        <w:t>Use structured mask decoding that preserves contiguous reads and predictable PE assignment.</w:t>
      </w:r>
    </w:p>
    <w:p w14:paraId="1BAB004F" w14:textId="77777777" w:rsidR="00D67C81" w:rsidRDefault="00B354D9">
      <w:pPr>
        <w:pStyle w:val="ListBullet"/>
        <w:spacing w:after="30"/>
      </w:pPr>
      <w:r>
        <w:t>Dimension the accumulator per layer/mode from profiled worst-case partial sums plus safety margin; validate overflow with bit-accurate tests.</w:t>
      </w:r>
    </w:p>
    <w:p w14:paraId="0A37A0A8" w14:textId="77777777" w:rsidR="00D67C81" w:rsidRDefault="00B354D9">
      <w:pPr>
        <w:pStyle w:val="ListBullet"/>
        <w:spacing w:after="30"/>
      </w:pPr>
      <w:r>
        <w:t>Include zero/skip enable at the PE group level so dynamic power can fall when structured blocks are inactive.</w:t>
      </w:r>
    </w:p>
    <w:p w14:paraId="131B0B3A" w14:textId="77777777" w:rsidR="00D67C81" w:rsidRDefault="00B354D9">
      <w:pPr>
        <w:pStyle w:val="ListBullet"/>
        <w:spacing w:after="30"/>
      </w:pPr>
      <w:r>
        <w:t>Expose cycle counters for active MAC cycles, bubble cycles, memory stalls, sparse skips, and nonlinear stalls.</w:t>
      </w:r>
    </w:p>
    <w:p w14:paraId="0F8A5A68" w14:textId="77777777" w:rsidR="00D67C81" w:rsidRDefault="00B354D9">
      <w:pPr>
        <w:pStyle w:val="Heading2"/>
      </w:pPr>
      <w:r>
        <w:t>7.3 Streaming Attention Engine</w:t>
      </w:r>
    </w:p>
    <w:p w14:paraId="49BB134F" w14:textId="77777777" w:rsidR="00D67C81" w:rsidRDefault="00B354D9">
      <w:pPr>
        <w:pStyle w:val="ListBullet"/>
        <w:spacing w:after="30"/>
      </w:pPr>
      <w:r>
        <w:t>Tile Q and K so the score matrix is consumed immediately by online Softmax rather than written to external memory.</w:t>
      </w:r>
    </w:p>
    <w:p w14:paraId="28E09B23" w14:textId="77777777" w:rsidR="00D67C81" w:rsidRDefault="00B354D9">
      <w:pPr>
        <w:pStyle w:val="ListBullet"/>
        <w:spacing w:after="30"/>
      </w:pPr>
      <w:r>
        <w:t>Fuse scaling by 1/√d_h into the Q/K quantization scale where possible.</w:t>
      </w:r>
    </w:p>
    <w:p w14:paraId="4BAC5499" w14:textId="77777777" w:rsidR="00D67C81" w:rsidRDefault="00B354D9">
      <w:pPr>
        <w:pStyle w:val="ListBullet"/>
        <w:spacing w:after="30"/>
      </w:pPr>
      <w:r>
        <w:t>Use row-wise running max and normalizer with fixed-point exp approximation; keep a high-precision accumulator only where numerical sensitivity requires it.</w:t>
      </w:r>
    </w:p>
    <w:p w14:paraId="2D3644FB" w14:textId="77777777" w:rsidR="00D67C81" w:rsidRDefault="00B354D9">
      <w:pPr>
        <w:pStyle w:val="ListBullet"/>
        <w:spacing w:after="30"/>
      </w:pPr>
      <w:r>
        <w:t>Apply token/head masks before score generation to avoid computing values that will be discarded.</w:t>
      </w:r>
    </w:p>
    <w:p w14:paraId="16010B08" w14:textId="77777777" w:rsidR="00D67C81" w:rsidRDefault="00B354D9">
      <w:pPr>
        <w:pStyle w:val="ListBullet"/>
        <w:spacing w:after="30"/>
      </w:pPr>
      <w:r>
        <w:t>For short IoT sequences, optimize low setup latency; for longer sequences, optimize DDR/HBM traffic and tile reuse.</w:t>
      </w:r>
    </w:p>
    <w:p w14:paraId="4110EE13" w14:textId="77777777" w:rsidR="00D67C81" w:rsidRDefault="00B354D9">
      <w:pPr>
        <w:pStyle w:val="Heading2"/>
      </w:pPr>
      <w:r>
        <w:t>7.4 Norm/Activation Engine</w:t>
      </w:r>
    </w:p>
    <w:p w14:paraId="418A2346" w14:textId="77777777" w:rsidR="00D67C81" w:rsidRDefault="00B354D9">
      <w:pPr>
        <w:pStyle w:val="ListBullet"/>
        <w:spacing w:after="30"/>
      </w:pPr>
      <w:r>
        <w:t>Share arithmetic between RMSNorm reciprocal-square-root and Softmax normalization only if the schedule preserves throughput; otherwise sharing can become a bottleneck.</w:t>
      </w:r>
    </w:p>
    <w:p w14:paraId="6B77FC22" w14:textId="77777777" w:rsidR="00D67C81" w:rsidRDefault="00B354D9">
      <w:pPr>
        <w:pStyle w:val="ListBullet"/>
        <w:spacing w:after="30"/>
      </w:pPr>
      <w:r>
        <w:lastRenderedPageBreak/>
        <w:t>Evaluate LUT/PWL and one-step refinement variants. Select from measured accuracy/resource/Fmax Pareto data.</w:t>
      </w:r>
    </w:p>
    <w:p w14:paraId="75109E08" w14:textId="77777777" w:rsidR="00D67C81" w:rsidRDefault="00B354D9">
      <w:pPr>
        <w:pStyle w:val="ListBullet"/>
        <w:spacing w:after="30"/>
      </w:pPr>
      <w:r>
        <w:t>Keep the datapath fully pipelined and support backpressure via ready/valid interfaces.</w:t>
      </w:r>
    </w:p>
    <w:p w14:paraId="198B9883" w14:textId="77777777" w:rsidR="00D67C81" w:rsidRDefault="00B354D9">
      <w:pPr>
        <w:pStyle w:val="ListBullet"/>
        <w:spacing w:after="30"/>
      </w:pPr>
      <w:r>
        <w:t>Fuse output requantization with residual addition when scale alignment permits.</w:t>
      </w:r>
    </w:p>
    <w:p w14:paraId="1B6699F5" w14:textId="77777777" w:rsidR="00D67C81" w:rsidRDefault="00B354D9">
      <w:pPr>
        <w:pStyle w:val="Heading2"/>
      </w:pPr>
      <w:r>
        <w:t>7.5 Memory System</w:t>
      </w:r>
    </w:p>
    <w:p w14:paraId="4A2D009A" w14:textId="77777777" w:rsidR="00D67C81" w:rsidRDefault="00B354D9">
      <w:pPr>
        <w:pStyle w:val="ListBullet"/>
        <w:spacing w:after="30"/>
      </w:pPr>
      <w:r>
        <w:t>Bank BRAM/URAM according to PE read width; verify no read-port conflicts under the exact tile schedule.</w:t>
      </w:r>
    </w:p>
    <w:p w14:paraId="3B7D016B" w14:textId="77777777" w:rsidR="00D67C81" w:rsidRDefault="00B354D9">
      <w:pPr>
        <w:pStyle w:val="ListBullet"/>
        <w:spacing w:after="30"/>
      </w:pPr>
      <w:r>
        <w:t>Double-buffer weights/activations to overlap DMA with compute.</w:t>
      </w:r>
    </w:p>
    <w:p w14:paraId="45AC27CF" w14:textId="77777777" w:rsidR="00D67C81" w:rsidRDefault="00B354D9">
      <w:pPr>
        <w:pStyle w:val="ListBullet"/>
        <w:spacing w:after="30"/>
      </w:pPr>
      <w:r>
        <w:t>Align external transfers to AXI burst widths; pack low-bit weights densely in memory and unpack near the compute engine.</w:t>
      </w:r>
    </w:p>
    <w:p w14:paraId="7880040A" w14:textId="77777777" w:rsidR="00D67C81" w:rsidRDefault="00B354D9">
      <w:pPr>
        <w:pStyle w:val="ListBullet"/>
        <w:spacing w:after="30"/>
      </w:pPr>
      <w:r>
        <w:t>Store sparse metadata in separate narrow banks to avoid polluting weight bursts.</w:t>
      </w:r>
    </w:p>
    <w:p w14:paraId="6227FDA6" w14:textId="77777777" w:rsidR="00D67C81" w:rsidRDefault="00B354D9">
      <w:pPr>
        <w:pStyle w:val="ListBullet"/>
        <w:spacing w:after="30"/>
      </w:pPr>
      <w:r>
        <w:t>Design for batch size 1 first because edge/IoT latency is the primary target; optionally report larger batches for throughput completeness.</w:t>
      </w:r>
    </w:p>
    <w:p w14:paraId="333AB9A0" w14:textId="77777777" w:rsidR="00D67C81" w:rsidRDefault="00B354D9">
      <w:r>
        <w:rPr>
          <w:noProof/>
        </w:rPr>
        <w:drawing>
          <wp:inline distT="0" distB="0" distL="0" distR="0" wp14:anchorId="739B6090" wp14:editId="2AD45AAB">
            <wp:extent cx="6492240" cy="25168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0"/>
                    <a:stretch>
                      <a:fillRect/>
                    </a:stretch>
                  </pic:blipFill>
                  <pic:spPr>
                    <a:xfrm>
                      <a:off x="0" y="0"/>
                      <a:ext cx="6492240" cy="2516831"/>
                    </a:xfrm>
                    <a:prstGeom prst="rect">
                      <a:avLst/>
                    </a:prstGeom>
                  </pic:spPr>
                </pic:pic>
              </a:graphicData>
            </a:graphic>
          </wp:inline>
        </w:drawing>
      </w:r>
    </w:p>
    <w:p w14:paraId="6EEFED50" w14:textId="77777777" w:rsidR="00D67C81" w:rsidRDefault="00B354D9">
      <w:pPr>
        <w:jc w:val="center"/>
      </w:pPr>
      <w:r>
        <w:rPr>
          <w:i/>
          <w:sz w:val="18"/>
        </w:rPr>
        <w:t>Figure 3. Conceptual overlapping of prefetch, tensor compute, attention, nonlinear processing, and write-back.</w:t>
      </w:r>
    </w:p>
    <w:p w14:paraId="05700D21" w14:textId="77777777" w:rsidR="00D67C81" w:rsidRDefault="00B354D9">
      <w:pPr>
        <w:pStyle w:val="Heading1"/>
      </w:pPr>
      <w:r>
        <w:t>8. RTL Verification Strategy</w:t>
      </w:r>
    </w:p>
    <w:p w14:paraId="36B4503B" w14:textId="77777777" w:rsidR="00D67C81" w:rsidRDefault="00B354D9">
      <w:pPr>
        <w:spacing w:after="30"/>
        <w:ind w:left="403" w:hanging="317"/>
      </w:pPr>
      <w:r>
        <w:rPr>
          <w:b/>
        </w:rPr>
        <w:t xml:space="preserve">1.  </w:t>
      </w:r>
      <w:r>
        <w:t>Create deterministic golden vectors from the bit-accurate Python model for each module and for complete layers.</w:t>
      </w:r>
    </w:p>
    <w:p w14:paraId="3E76A57A" w14:textId="77777777" w:rsidR="00D67C81" w:rsidRDefault="00B354D9">
      <w:pPr>
        <w:spacing w:after="30"/>
        <w:ind w:left="403" w:hanging="317"/>
      </w:pPr>
      <w:r>
        <w:rPr>
          <w:b/>
        </w:rPr>
        <w:t xml:space="preserve">2.  </w:t>
      </w:r>
      <w:r>
        <w:t>Unit-test extreme values: maximum/minimum quantized values, all-zero sparse groups, all-active groups, very negative Softmax scores, equal scores, sequence length 1, and maximal legal sequence length.</w:t>
      </w:r>
    </w:p>
    <w:p w14:paraId="68B6FC14" w14:textId="77777777" w:rsidR="00D67C81" w:rsidRDefault="00B354D9">
      <w:pPr>
        <w:spacing w:after="30"/>
        <w:ind w:left="403" w:hanging="317"/>
      </w:pPr>
      <w:r>
        <w:rPr>
          <w:b/>
        </w:rPr>
        <w:t xml:space="preserve">3.  </w:t>
      </w:r>
      <w:r>
        <w:t>Assert no accumulator overflow for all calibration and stress vectors; if saturation is intentional, count saturations in hardware.</w:t>
      </w:r>
    </w:p>
    <w:p w14:paraId="4EF18566" w14:textId="77777777" w:rsidR="00D67C81" w:rsidRDefault="00B354D9">
      <w:pPr>
        <w:spacing w:after="30"/>
        <w:ind w:left="403" w:hanging="317"/>
      </w:pPr>
      <w:r>
        <w:rPr>
          <w:b/>
        </w:rPr>
        <w:t xml:space="preserve">4.  </w:t>
      </w:r>
      <w:r>
        <w:t>Use randomized constrained testing of AXI backpressure, bank conflicts, and mode switching only at legal boundaries.</w:t>
      </w:r>
    </w:p>
    <w:p w14:paraId="229776BE" w14:textId="77777777" w:rsidR="00D67C81" w:rsidRDefault="00B354D9">
      <w:pPr>
        <w:spacing w:after="30"/>
        <w:ind w:left="403" w:hanging="317"/>
      </w:pPr>
      <w:r>
        <w:rPr>
          <w:b/>
        </w:rPr>
        <w:t xml:space="preserve">5.  </w:t>
      </w:r>
      <w:r>
        <w:t>Add formal or assertion-based properties for FIFO overflow/underflow, valid/ready protocol, mask/index bounds, and state-machine progress.</w:t>
      </w:r>
    </w:p>
    <w:p w14:paraId="27B324F3" w14:textId="77777777" w:rsidR="00D67C81" w:rsidRDefault="00B354D9">
      <w:pPr>
        <w:spacing w:after="30"/>
        <w:ind w:left="403" w:hanging="317"/>
      </w:pPr>
      <w:r>
        <w:rPr>
          <w:b/>
        </w:rPr>
        <w:t xml:space="preserve">6.  </w:t>
      </w:r>
      <w:r>
        <w:t>Run RTL-vs-Python equivalence at layer output and final task output; quantify maximum absolute integer error and any prediction changes.</w:t>
      </w:r>
    </w:p>
    <w:p w14:paraId="1E9D5486" w14:textId="77777777" w:rsidR="00D67C81" w:rsidRDefault="00B354D9">
      <w:pPr>
        <w:pStyle w:val="Heading1"/>
      </w:pPr>
      <w:r>
        <w:lastRenderedPageBreak/>
        <w:t>9. FPGA Implementation, Synthesis, and Place-and-Route</w:t>
      </w:r>
    </w:p>
    <w:p w14:paraId="14C04EC8" w14:textId="77777777" w:rsidR="00D67C81" w:rsidRDefault="00B354D9">
      <w:pPr>
        <w:pStyle w:val="Heading2"/>
      </w:pPr>
      <w:r>
        <w:t>9.1 Target Platforms</w:t>
      </w:r>
    </w:p>
    <w:p w14:paraId="309B07AE" w14:textId="77777777" w:rsidR="00D67C81" w:rsidRDefault="00B354D9">
      <w:r>
        <w:t>Use one edge-class device as the primary target and, if resources permit, a second larger board for scaling evidence. Suitable examples include AMD/Xilinx Kria KV260, ZCU104/ZCU102, or a Versal platform. The paper should not depend on a cloud FPGA unless the research goal shifts away from IoT.</w:t>
      </w:r>
    </w:p>
    <w:p w14:paraId="46825A74" w14:textId="77777777" w:rsidR="00D67C81" w:rsidRDefault="00B354D9">
      <w:pPr>
        <w:pStyle w:val="Heading2"/>
      </w:pPr>
      <w:r>
        <w:t>9.2 Synthesis Flow</w:t>
      </w:r>
    </w:p>
    <w:p w14:paraId="11D4EF7B" w14:textId="77777777" w:rsidR="00D67C81" w:rsidRDefault="00B354D9">
      <w:pPr>
        <w:spacing w:after="30"/>
        <w:ind w:left="403" w:hanging="317"/>
      </w:pPr>
      <w:r>
        <w:rPr>
          <w:b/>
        </w:rPr>
        <w:t xml:space="preserve">1.  </w:t>
      </w:r>
      <w:r>
        <w:t>Write timing constraints first: target clock(s), generated clocks, AXI clock, false paths, multicycle paths only when architecturally justified.</w:t>
      </w:r>
    </w:p>
    <w:p w14:paraId="30F40545" w14:textId="77777777" w:rsidR="00D67C81" w:rsidRDefault="00B354D9">
      <w:pPr>
        <w:spacing w:after="30"/>
        <w:ind w:left="403" w:hanging="317"/>
      </w:pPr>
      <w:r>
        <w:rPr>
          <w:b/>
        </w:rPr>
        <w:t xml:space="preserve">2.  </w:t>
      </w:r>
      <w:r>
        <w:t>Synthesize each critical kernel separately to establish achievable Fmax, DSP packing, and LUT/FF cost before full integration.</w:t>
      </w:r>
    </w:p>
    <w:p w14:paraId="1C7AFBC4" w14:textId="77777777" w:rsidR="00D67C81" w:rsidRDefault="00B354D9">
      <w:pPr>
        <w:spacing w:after="30"/>
        <w:ind w:left="403" w:hanging="317"/>
      </w:pPr>
      <w:r>
        <w:rPr>
          <w:b/>
        </w:rPr>
        <w:t xml:space="preserve">3.  </w:t>
      </w:r>
      <w:r>
        <w:t>Run full synthesis and implementation with several seeds/strategies if timing is close; report the final strategy and do not cherry-pick without disclosure.</w:t>
      </w:r>
    </w:p>
    <w:p w14:paraId="35193D8F" w14:textId="77777777" w:rsidR="00D67C81" w:rsidRDefault="00B354D9">
      <w:pPr>
        <w:spacing w:after="30"/>
        <w:ind w:left="403" w:hanging="317"/>
      </w:pPr>
      <w:r>
        <w:rPr>
          <w:b/>
        </w:rPr>
        <w:t xml:space="preserve">4.  </w:t>
      </w:r>
      <w:r>
        <w:t>Inspect critical paths. If dominated by wide reduction, high fan-out control, or cross-SLR routes, modify architecture rather than merely lowering Fmax.</w:t>
      </w:r>
    </w:p>
    <w:p w14:paraId="245B68FF" w14:textId="77777777" w:rsidR="00D67C81" w:rsidRDefault="00B354D9">
      <w:pPr>
        <w:spacing w:after="30"/>
        <w:ind w:left="403" w:hanging="317"/>
      </w:pPr>
      <w:r>
        <w:rPr>
          <w:b/>
        </w:rPr>
        <w:t xml:space="preserve">5.  </w:t>
      </w:r>
      <w:r>
        <w:t>Generate utilization, timing, power, and hierarchy reports. Archive reports with commit hashes and parameter settings.</w:t>
      </w:r>
    </w:p>
    <w:p w14:paraId="61D7D481" w14:textId="77777777" w:rsidR="00D67C81" w:rsidRDefault="00B354D9">
      <w:pPr>
        <w:spacing w:after="30"/>
        <w:ind w:left="403" w:hanging="317"/>
      </w:pPr>
      <w:r>
        <w:rPr>
          <w:b/>
        </w:rPr>
        <w:t xml:space="preserve">6.  </w:t>
      </w:r>
      <w:r>
        <w:t>Use post-route frequency and measured board power for the main performance/energy claims. Pre-synthesis estimates are for design-space exploration only.</w:t>
      </w:r>
    </w:p>
    <w:p w14:paraId="300038D9" w14:textId="77777777" w:rsidR="00D67C81" w:rsidRDefault="00B354D9">
      <w:pPr>
        <w:pStyle w:val="Heading2"/>
      </w:pPr>
      <w:r>
        <w:t>9.3 Metrics to Report</w:t>
      </w:r>
    </w:p>
    <w:tbl>
      <w:tblPr>
        <w:tblStyle w:val="TableGrid"/>
        <w:tblW w:w="0" w:type="auto"/>
        <w:jc w:val="center"/>
        <w:tblLook w:val="04A0" w:firstRow="1" w:lastRow="0" w:firstColumn="1" w:lastColumn="0" w:noHBand="0" w:noVBand="1"/>
      </w:tblPr>
      <w:tblGrid>
        <w:gridCol w:w="1933"/>
        <w:gridCol w:w="8137"/>
      </w:tblGrid>
      <w:tr w:rsidR="00D67C81" w14:paraId="369889BE" w14:textId="77777777">
        <w:trPr>
          <w:cantSplit/>
          <w:tblHeader/>
          <w:jc w:val="center"/>
        </w:trPr>
        <w:tc>
          <w:tcPr>
            <w:tcW w:w="1944" w:type="dxa"/>
            <w:shd w:val="clear" w:color="auto" w:fill="D9EAF7"/>
            <w:vAlign w:val="center"/>
          </w:tcPr>
          <w:p w14:paraId="1391AA76" w14:textId="77777777" w:rsidR="00D67C81" w:rsidRDefault="00B354D9">
            <w:r>
              <w:rPr>
                <w:b/>
                <w:sz w:val="17"/>
              </w:rPr>
              <w:t>Category</w:t>
            </w:r>
          </w:p>
        </w:tc>
        <w:tc>
          <w:tcPr>
            <w:tcW w:w="8208" w:type="dxa"/>
            <w:shd w:val="clear" w:color="auto" w:fill="D9EAF7"/>
            <w:vAlign w:val="center"/>
          </w:tcPr>
          <w:p w14:paraId="56452B3C" w14:textId="77777777" w:rsidR="00D67C81" w:rsidRDefault="00B354D9">
            <w:r>
              <w:rPr>
                <w:b/>
                <w:sz w:val="17"/>
              </w:rPr>
              <w:t>Required publication data</w:t>
            </w:r>
          </w:p>
        </w:tc>
      </w:tr>
      <w:tr w:rsidR="00D67C81" w14:paraId="3933C87D" w14:textId="77777777">
        <w:trPr>
          <w:cantSplit/>
          <w:jc w:val="center"/>
        </w:trPr>
        <w:tc>
          <w:tcPr>
            <w:tcW w:w="1944" w:type="dxa"/>
            <w:vAlign w:val="center"/>
          </w:tcPr>
          <w:p w14:paraId="14E91BE9" w14:textId="77777777" w:rsidR="00D67C81" w:rsidRDefault="00B354D9">
            <w:r>
              <w:rPr>
                <w:sz w:val="17"/>
              </w:rPr>
              <w:t>Model quality</w:t>
            </w:r>
          </w:p>
        </w:tc>
        <w:tc>
          <w:tcPr>
            <w:tcW w:w="8208" w:type="dxa"/>
            <w:vAlign w:val="center"/>
          </w:tcPr>
          <w:p w14:paraId="4DE083F9" w14:textId="77777777" w:rsidR="00D67C81" w:rsidRDefault="00B354D9">
            <w:r>
              <w:rPr>
                <w:sz w:val="17"/>
              </w:rPr>
              <w:t>Accuracy/F1/mAP/perplexity as appropriate; accuracy loss vs FP32</w:t>
            </w:r>
          </w:p>
        </w:tc>
      </w:tr>
      <w:tr w:rsidR="00D67C81" w14:paraId="0175758E" w14:textId="77777777">
        <w:trPr>
          <w:cantSplit/>
          <w:jc w:val="center"/>
        </w:trPr>
        <w:tc>
          <w:tcPr>
            <w:tcW w:w="1944" w:type="dxa"/>
            <w:vAlign w:val="center"/>
          </w:tcPr>
          <w:p w14:paraId="129F45DE" w14:textId="77777777" w:rsidR="00D67C81" w:rsidRDefault="00B354D9">
            <w:r>
              <w:rPr>
                <w:sz w:val="17"/>
              </w:rPr>
              <w:t>Latency</w:t>
            </w:r>
          </w:p>
        </w:tc>
        <w:tc>
          <w:tcPr>
            <w:tcW w:w="8208" w:type="dxa"/>
            <w:vAlign w:val="center"/>
          </w:tcPr>
          <w:p w14:paraId="0348230E" w14:textId="77777777" w:rsidR="00D67C81" w:rsidRDefault="00B354D9">
            <w:r>
              <w:rPr>
                <w:sz w:val="17"/>
              </w:rPr>
              <w:t>End-to-end batch-1 latency; per-layer latency; time-to-first-result</w:t>
            </w:r>
          </w:p>
        </w:tc>
      </w:tr>
      <w:tr w:rsidR="00D67C81" w14:paraId="76A4F64D" w14:textId="77777777">
        <w:trPr>
          <w:cantSplit/>
          <w:jc w:val="center"/>
        </w:trPr>
        <w:tc>
          <w:tcPr>
            <w:tcW w:w="1944" w:type="dxa"/>
            <w:vAlign w:val="center"/>
          </w:tcPr>
          <w:p w14:paraId="122B752C" w14:textId="77777777" w:rsidR="00D67C81" w:rsidRDefault="00B354D9">
            <w:r>
              <w:rPr>
                <w:sz w:val="17"/>
              </w:rPr>
              <w:t>Throughput</w:t>
            </w:r>
          </w:p>
        </w:tc>
        <w:tc>
          <w:tcPr>
            <w:tcW w:w="8208" w:type="dxa"/>
            <w:vAlign w:val="center"/>
          </w:tcPr>
          <w:p w14:paraId="283AE662" w14:textId="77777777" w:rsidR="00D67C81" w:rsidRDefault="00B354D9">
            <w:r>
              <w:rPr>
                <w:sz w:val="17"/>
              </w:rPr>
              <w:t>samples/s, frames/s, or tokens/s; plus effective GOPS/TOPS</w:t>
            </w:r>
          </w:p>
        </w:tc>
      </w:tr>
      <w:tr w:rsidR="00D67C81" w14:paraId="08D8E57B" w14:textId="77777777">
        <w:trPr>
          <w:cantSplit/>
          <w:jc w:val="center"/>
        </w:trPr>
        <w:tc>
          <w:tcPr>
            <w:tcW w:w="1944" w:type="dxa"/>
            <w:vAlign w:val="center"/>
          </w:tcPr>
          <w:p w14:paraId="3189DCF0" w14:textId="77777777" w:rsidR="00D67C81" w:rsidRDefault="00B354D9">
            <w:r>
              <w:rPr>
                <w:sz w:val="17"/>
              </w:rPr>
              <w:t>Energy</w:t>
            </w:r>
          </w:p>
        </w:tc>
        <w:tc>
          <w:tcPr>
            <w:tcW w:w="8208" w:type="dxa"/>
            <w:vAlign w:val="center"/>
          </w:tcPr>
          <w:p w14:paraId="10EDAB7F" w14:textId="77777777" w:rsidR="00D67C81" w:rsidRDefault="00B354D9">
            <w:r>
              <w:rPr>
                <w:sz w:val="17"/>
              </w:rPr>
              <w:t>J/inference, average W, peak W where measurable, GOPS/W or TOPS/W</w:t>
            </w:r>
          </w:p>
        </w:tc>
      </w:tr>
      <w:tr w:rsidR="00D67C81" w14:paraId="56D49611" w14:textId="77777777">
        <w:trPr>
          <w:cantSplit/>
          <w:jc w:val="center"/>
        </w:trPr>
        <w:tc>
          <w:tcPr>
            <w:tcW w:w="1944" w:type="dxa"/>
            <w:vAlign w:val="center"/>
          </w:tcPr>
          <w:p w14:paraId="03E857F5" w14:textId="77777777" w:rsidR="00D67C81" w:rsidRDefault="00B354D9">
            <w:r>
              <w:rPr>
                <w:sz w:val="17"/>
              </w:rPr>
              <w:t>FPGA resources</w:t>
            </w:r>
          </w:p>
        </w:tc>
        <w:tc>
          <w:tcPr>
            <w:tcW w:w="8208" w:type="dxa"/>
            <w:vAlign w:val="center"/>
          </w:tcPr>
          <w:p w14:paraId="0383154B" w14:textId="77777777" w:rsidR="00D67C81" w:rsidRDefault="00B354D9">
            <w:r>
              <w:rPr>
                <w:sz w:val="17"/>
              </w:rPr>
              <w:t>LUT, FF, DSP, BRAM, URAM, % utilization</w:t>
            </w:r>
          </w:p>
        </w:tc>
      </w:tr>
      <w:tr w:rsidR="00D67C81" w14:paraId="20F1C7FA" w14:textId="77777777">
        <w:trPr>
          <w:cantSplit/>
          <w:jc w:val="center"/>
        </w:trPr>
        <w:tc>
          <w:tcPr>
            <w:tcW w:w="1944" w:type="dxa"/>
            <w:vAlign w:val="center"/>
          </w:tcPr>
          <w:p w14:paraId="348DF061" w14:textId="77777777" w:rsidR="00D67C81" w:rsidRDefault="00B354D9">
            <w:r>
              <w:rPr>
                <w:sz w:val="17"/>
              </w:rPr>
              <w:t>Timing</w:t>
            </w:r>
          </w:p>
        </w:tc>
        <w:tc>
          <w:tcPr>
            <w:tcW w:w="8208" w:type="dxa"/>
            <w:vAlign w:val="center"/>
          </w:tcPr>
          <w:p w14:paraId="444B89C9" w14:textId="77777777" w:rsidR="00D67C81" w:rsidRDefault="00B354D9">
            <w:r>
              <w:rPr>
                <w:sz w:val="17"/>
              </w:rPr>
              <w:t>post-route Fmax, WNS/TNS, clocks</w:t>
            </w:r>
          </w:p>
        </w:tc>
      </w:tr>
      <w:tr w:rsidR="00D67C81" w14:paraId="60CC1C45" w14:textId="77777777">
        <w:trPr>
          <w:cantSplit/>
          <w:jc w:val="center"/>
        </w:trPr>
        <w:tc>
          <w:tcPr>
            <w:tcW w:w="1944" w:type="dxa"/>
            <w:vAlign w:val="center"/>
          </w:tcPr>
          <w:p w14:paraId="76918122" w14:textId="77777777" w:rsidR="00D67C81" w:rsidRDefault="00B354D9">
            <w:r>
              <w:rPr>
                <w:sz w:val="17"/>
              </w:rPr>
              <w:t>Memory</w:t>
            </w:r>
          </w:p>
        </w:tc>
        <w:tc>
          <w:tcPr>
            <w:tcW w:w="8208" w:type="dxa"/>
            <w:vAlign w:val="center"/>
          </w:tcPr>
          <w:p w14:paraId="4713E1D9" w14:textId="77777777" w:rsidR="00D67C81" w:rsidRDefault="00B354D9">
            <w:r>
              <w:rPr>
                <w:sz w:val="17"/>
              </w:rPr>
              <w:t>bytes/inference, peak bandwidth, achieved bandwidth, on-chip footprint</w:t>
            </w:r>
          </w:p>
        </w:tc>
      </w:tr>
      <w:tr w:rsidR="00D67C81" w14:paraId="28EEA795" w14:textId="77777777">
        <w:trPr>
          <w:cantSplit/>
          <w:jc w:val="center"/>
        </w:trPr>
        <w:tc>
          <w:tcPr>
            <w:tcW w:w="1944" w:type="dxa"/>
            <w:vAlign w:val="center"/>
          </w:tcPr>
          <w:p w14:paraId="11656620" w14:textId="77777777" w:rsidR="00D67C81" w:rsidRDefault="00B354D9">
            <w:r>
              <w:rPr>
                <w:sz w:val="17"/>
              </w:rPr>
              <w:t>Efficiency</w:t>
            </w:r>
          </w:p>
        </w:tc>
        <w:tc>
          <w:tcPr>
            <w:tcW w:w="8208" w:type="dxa"/>
            <w:vAlign w:val="center"/>
          </w:tcPr>
          <w:p w14:paraId="7A0B920B" w14:textId="77777777" w:rsidR="00D67C81" w:rsidRDefault="00B354D9">
            <w:r>
              <w:rPr>
                <w:sz w:val="17"/>
              </w:rPr>
              <w:t>DSP utilization, MAC utilization, sparse-lane occupancy, stall fractions</w:t>
            </w:r>
          </w:p>
        </w:tc>
      </w:tr>
      <w:tr w:rsidR="00D67C81" w14:paraId="3F3F7D47" w14:textId="77777777">
        <w:trPr>
          <w:cantSplit/>
          <w:jc w:val="center"/>
        </w:trPr>
        <w:tc>
          <w:tcPr>
            <w:tcW w:w="1944" w:type="dxa"/>
            <w:vAlign w:val="center"/>
          </w:tcPr>
          <w:p w14:paraId="669FD512" w14:textId="77777777" w:rsidR="00D67C81" w:rsidRDefault="00B354D9">
            <w:r>
              <w:rPr>
                <w:sz w:val="17"/>
              </w:rPr>
              <w:t>Adaptivity</w:t>
            </w:r>
          </w:p>
        </w:tc>
        <w:tc>
          <w:tcPr>
            <w:tcW w:w="8208" w:type="dxa"/>
            <w:vAlign w:val="center"/>
          </w:tcPr>
          <w:p w14:paraId="1CBDFA7E" w14:textId="77777777" w:rsidR="00D67C81" w:rsidRDefault="00B354D9">
            <w:r>
              <w:rPr>
                <w:sz w:val="17"/>
              </w:rPr>
              <w:t>distribution of selected modes, keep ratios, precision ratios, early exits</w:t>
            </w:r>
          </w:p>
        </w:tc>
      </w:tr>
      <w:tr w:rsidR="00D67C81" w14:paraId="7E785B76" w14:textId="77777777">
        <w:trPr>
          <w:cantSplit/>
          <w:jc w:val="center"/>
        </w:trPr>
        <w:tc>
          <w:tcPr>
            <w:tcW w:w="1944" w:type="dxa"/>
            <w:vAlign w:val="center"/>
          </w:tcPr>
          <w:p w14:paraId="01B5EDE7" w14:textId="77777777" w:rsidR="00D67C81" w:rsidRDefault="00B354D9">
            <w:r>
              <w:rPr>
                <w:sz w:val="17"/>
              </w:rPr>
              <w:t>Scalability</w:t>
            </w:r>
          </w:p>
        </w:tc>
        <w:tc>
          <w:tcPr>
            <w:tcW w:w="8208" w:type="dxa"/>
            <w:vAlign w:val="center"/>
          </w:tcPr>
          <w:p w14:paraId="3B7479FB" w14:textId="77777777" w:rsidR="00D67C81" w:rsidRDefault="00B354D9">
            <w:r>
              <w:rPr>
                <w:sz w:val="17"/>
              </w:rPr>
              <w:t>sequence length, width/depth, device size, memory bandwidth sensitivity</w:t>
            </w:r>
          </w:p>
        </w:tc>
      </w:tr>
    </w:tbl>
    <w:p w14:paraId="6A59C76F" w14:textId="77777777" w:rsidR="00D67C81" w:rsidRDefault="00D67C81"/>
    <w:p w14:paraId="1144DA0C" w14:textId="77777777" w:rsidR="00D67C81" w:rsidRDefault="00B354D9">
      <w:pPr>
        <w:pStyle w:val="Heading1"/>
      </w:pPr>
      <w:r>
        <w:t>10. Key Technical Challenges That Must Be Solved for a Strong Journal Paper</w:t>
      </w:r>
    </w:p>
    <w:tbl>
      <w:tblPr>
        <w:tblStyle w:val="TableGrid"/>
        <w:tblW w:w="0" w:type="auto"/>
        <w:jc w:val="center"/>
        <w:tblLook w:val="04A0" w:firstRow="1" w:lastRow="0" w:firstColumn="1" w:lastColumn="0" w:noHBand="0" w:noVBand="1"/>
      </w:tblPr>
      <w:tblGrid>
        <w:gridCol w:w="1854"/>
        <w:gridCol w:w="3117"/>
        <w:gridCol w:w="5099"/>
      </w:tblGrid>
      <w:tr w:rsidR="00D67C81" w14:paraId="5630CEF9" w14:textId="77777777">
        <w:trPr>
          <w:cantSplit/>
          <w:tblHeader/>
          <w:jc w:val="center"/>
        </w:trPr>
        <w:tc>
          <w:tcPr>
            <w:tcW w:w="1872" w:type="dxa"/>
            <w:shd w:val="clear" w:color="auto" w:fill="D9EAF7"/>
            <w:vAlign w:val="center"/>
          </w:tcPr>
          <w:p w14:paraId="196DC758" w14:textId="77777777" w:rsidR="00D67C81" w:rsidRDefault="00B354D9">
            <w:r>
              <w:rPr>
                <w:b/>
                <w:sz w:val="16"/>
              </w:rPr>
              <w:t>Challenge</w:t>
            </w:r>
          </w:p>
        </w:tc>
        <w:tc>
          <w:tcPr>
            <w:tcW w:w="3168" w:type="dxa"/>
            <w:shd w:val="clear" w:color="auto" w:fill="D9EAF7"/>
            <w:vAlign w:val="center"/>
          </w:tcPr>
          <w:p w14:paraId="23852B4D" w14:textId="77777777" w:rsidR="00D67C81" w:rsidRDefault="00B354D9">
            <w:r>
              <w:rPr>
                <w:b/>
                <w:sz w:val="16"/>
              </w:rPr>
              <w:t>Why it matters</w:t>
            </w:r>
          </w:p>
        </w:tc>
        <w:tc>
          <w:tcPr>
            <w:tcW w:w="5184" w:type="dxa"/>
            <w:shd w:val="clear" w:color="auto" w:fill="D9EAF7"/>
            <w:vAlign w:val="center"/>
          </w:tcPr>
          <w:p w14:paraId="46DAE284" w14:textId="77777777" w:rsidR="00D67C81" w:rsidRDefault="00B354D9">
            <w:r>
              <w:rPr>
                <w:b/>
                <w:sz w:val="16"/>
              </w:rPr>
              <w:t>Required research response</w:t>
            </w:r>
          </w:p>
        </w:tc>
      </w:tr>
      <w:tr w:rsidR="00D67C81" w14:paraId="2163AAE5" w14:textId="77777777">
        <w:trPr>
          <w:cantSplit/>
          <w:jc w:val="center"/>
        </w:trPr>
        <w:tc>
          <w:tcPr>
            <w:tcW w:w="1872" w:type="dxa"/>
            <w:vAlign w:val="center"/>
          </w:tcPr>
          <w:p w14:paraId="29810B50" w14:textId="77777777" w:rsidR="00D67C81" w:rsidRDefault="00B354D9">
            <w:r>
              <w:rPr>
                <w:sz w:val="16"/>
              </w:rPr>
              <w:t>Novelty overlap</w:t>
            </w:r>
          </w:p>
        </w:tc>
        <w:tc>
          <w:tcPr>
            <w:tcW w:w="3168" w:type="dxa"/>
            <w:vAlign w:val="center"/>
          </w:tcPr>
          <w:p w14:paraId="569BC245" w14:textId="77777777" w:rsidR="00D67C81" w:rsidRDefault="00B354D9">
            <w:r>
              <w:rPr>
                <w:sz w:val="16"/>
              </w:rPr>
              <w:t>Dynamic sparsity, N:M sparsity, low-bit quantization, streaming/IO-aware attention, and edge-adaptive Transformers already exist in different forms.</w:t>
            </w:r>
          </w:p>
        </w:tc>
        <w:tc>
          <w:tcPr>
            <w:tcW w:w="5184" w:type="dxa"/>
            <w:vAlign w:val="center"/>
          </w:tcPr>
          <w:p w14:paraId="3078B279" w14:textId="77777777" w:rsidR="00D67C81" w:rsidRDefault="00B354D9">
            <w:r>
              <w:rPr>
                <w:sz w:val="16"/>
              </w:rPr>
              <w:t>Define novelty at the interaction level: hardware-constrained adaptive mode space + trained cost model + FPGA execution architecture + measured benefits. Perform a line-by-line claim matrix against 2023–2026 work.</w:t>
            </w:r>
          </w:p>
        </w:tc>
      </w:tr>
      <w:tr w:rsidR="00D67C81" w14:paraId="7C9CF355" w14:textId="77777777">
        <w:trPr>
          <w:cantSplit/>
          <w:jc w:val="center"/>
        </w:trPr>
        <w:tc>
          <w:tcPr>
            <w:tcW w:w="1872" w:type="dxa"/>
            <w:vAlign w:val="center"/>
          </w:tcPr>
          <w:p w14:paraId="079FCBFE" w14:textId="77777777" w:rsidR="00D67C81" w:rsidRDefault="00B354D9">
            <w:r>
              <w:rPr>
                <w:sz w:val="16"/>
              </w:rPr>
              <w:t>Irregular adaptivity can reduce utilization</w:t>
            </w:r>
          </w:p>
        </w:tc>
        <w:tc>
          <w:tcPr>
            <w:tcW w:w="3168" w:type="dxa"/>
            <w:vAlign w:val="center"/>
          </w:tcPr>
          <w:p w14:paraId="1861769D" w14:textId="77777777" w:rsidR="00D67C81" w:rsidRDefault="00B354D9">
            <w:r>
              <w:rPr>
                <w:sz w:val="16"/>
              </w:rPr>
              <w:t>Fine-grained token/head pruning can create fragmented matrices and bubbles.</w:t>
            </w:r>
          </w:p>
        </w:tc>
        <w:tc>
          <w:tcPr>
            <w:tcW w:w="5184" w:type="dxa"/>
            <w:vAlign w:val="center"/>
          </w:tcPr>
          <w:p w14:paraId="6E10265F" w14:textId="77777777" w:rsidR="00D67C81" w:rsidRDefault="00B354D9">
            <w:r>
              <w:rPr>
                <w:sz w:val="16"/>
              </w:rPr>
              <w:t>Constrain gates to tile-aligned groups; compact indices once per block; quantify occupancy and metadata overhead.</w:t>
            </w:r>
          </w:p>
        </w:tc>
      </w:tr>
      <w:tr w:rsidR="00D67C81" w14:paraId="43C5EE11" w14:textId="77777777">
        <w:trPr>
          <w:cantSplit/>
          <w:jc w:val="center"/>
        </w:trPr>
        <w:tc>
          <w:tcPr>
            <w:tcW w:w="1872" w:type="dxa"/>
            <w:vAlign w:val="center"/>
          </w:tcPr>
          <w:p w14:paraId="2C300894" w14:textId="77777777" w:rsidR="00D67C81" w:rsidRDefault="00B354D9">
            <w:r>
              <w:rPr>
                <w:sz w:val="16"/>
              </w:rPr>
              <w:t>Quantization accuracy collapse</w:t>
            </w:r>
          </w:p>
        </w:tc>
        <w:tc>
          <w:tcPr>
            <w:tcW w:w="3168" w:type="dxa"/>
            <w:vAlign w:val="center"/>
          </w:tcPr>
          <w:p w14:paraId="49C5E39E" w14:textId="77777777" w:rsidR="00D67C81" w:rsidRDefault="00B354D9">
            <w:r>
              <w:rPr>
                <w:sz w:val="16"/>
              </w:rPr>
              <w:t>INT4/INT2 and approximate nonlinear functions may interact destructively.</w:t>
            </w:r>
          </w:p>
        </w:tc>
        <w:tc>
          <w:tcPr>
            <w:tcW w:w="5184" w:type="dxa"/>
            <w:vAlign w:val="center"/>
          </w:tcPr>
          <w:p w14:paraId="47B9F3AC" w14:textId="77777777" w:rsidR="00D67C81" w:rsidRDefault="00B354D9">
            <w:r>
              <w:rPr>
                <w:sz w:val="16"/>
              </w:rPr>
              <w:t>Use QAT, per-channel weight scaling, outlier handling, and layer sensitivity sweeps. Keep mixed precision rather than forcing uniform ultralow precision.</w:t>
            </w:r>
          </w:p>
        </w:tc>
      </w:tr>
      <w:tr w:rsidR="00D67C81" w14:paraId="456445AB" w14:textId="77777777">
        <w:trPr>
          <w:cantSplit/>
          <w:jc w:val="center"/>
        </w:trPr>
        <w:tc>
          <w:tcPr>
            <w:tcW w:w="1872" w:type="dxa"/>
            <w:vAlign w:val="center"/>
          </w:tcPr>
          <w:p w14:paraId="1B4AE130" w14:textId="77777777" w:rsidR="00D67C81" w:rsidRDefault="00B354D9">
            <w:r>
              <w:rPr>
                <w:sz w:val="16"/>
              </w:rPr>
              <w:t>Softmax/RMS numerical error</w:t>
            </w:r>
          </w:p>
        </w:tc>
        <w:tc>
          <w:tcPr>
            <w:tcW w:w="3168" w:type="dxa"/>
            <w:vAlign w:val="center"/>
          </w:tcPr>
          <w:p w14:paraId="22ADAE34" w14:textId="77777777" w:rsidR="00D67C81" w:rsidRDefault="00B354D9">
            <w:r>
              <w:rPr>
                <w:sz w:val="16"/>
              </w:rPr>
              <w:t>Fixed-point exponent, reciprocal, and rsqrt approximations can cause task-level failures.</w:t>
            </w:r>
          </w:p>
        </w:tc>
        <w:tc>
          <w:tcPr>
            <w:tcW w:w="5184" w:type="dxa"/>
            <w:vAlign w:val="center"/>
          </w:tcPr>
          <w:p w14:paraId="7C00CA78" w14:textId="77777777" w:rsidR="00D67C81" w:rsidRDefault="00B354D9">
            <w:r>
              <w:rPr>
                <w:sz w:val="16"/>
              </w:rPr>
              <w:t>Use error-bounded range reduction, saturation analysis, bit-accurate simulation, and task-level sensitivity. Report worst-case numeric error plus accuracy impact.</w:t>
            </w:r>
          </w:p>
        </w:tc>
      </w:tr>
      <w:tr w:rsidR="00D67C81" w14:paraId="157F61A2" w14:textId="77777777">
        <w:trPr>
          <w:cantSplit/>
          <w:jc w:val="center"/>
        </w:trPr>
        <w:tc>
          <w:tcPr>
            <w:tcW w:w="1872" w:type="dxa"/>
            <w:vAlign w:val="center"/>
          </w:tcPr>
          <w:p w14:paraId="32D19680" w14:textId="77777777" w:rsidR="00D67C81" w:rsidRDefault="00B354D9">
            <w:r>
              <w:rPr>
                <w:sz w:val="16"/>
              </w:rPr>
              <w:t>Memory becomes the bottleneck</w:t>
            </w:r>
          </w:p>
        </w:tc>
        <w:tc>
          <w:tcPr>
            <w:tcW w:w="3168" w:type="dxa"/>
            <w:vAlign w:val="center"/>
          </w:tcPr>
          <w:p w14:paraId="2D877D20" w14:textId="77777777" w:rsidR="00D67C81" w:rsidRDefault="00B354D9">
            <w:r>
              <w:rPr>
                <w:sz w:val="16"/>
              </w:rPr>
              <w:t>A faster tensor engine can expose DDR limitations.</w:t>
            </w:r>
          </w:p>
        </w:tc>
        <w:tc>
          <w:tcPr>
            <w:tcW w:w="5184" w:type="dxa"/>
            <w:vAlign w:val="center"/>
          </w:tcPr>
          <w:p w14:paraId="41D7F92F" w14:textId="77777777" w:rsidR="00D67C81" w:rsidRDefault="00B354D9">
            <w:r>
              <w:rPr>
                <w:sz w:val="16"/>
              </w:rPr>
              <w:t>Use roofline analysis, tile reuse, on-chip weight residency where possible, fusion, low-bit packing, and measured bandwidth utilization.</w:t>
            </w:r>
          </w:p>
        </w:tc>
      </w:tr>
      <w:tr w:rsidR="00D67C81" w14:paraId="377083BF" w14:textId="77777777">
        <w:trPr>
          <w:cantSplit/>
          <w:jc w:val="center"/>
        </w:trPr>
        <w:tc>
          <w:tcPr>
            <w:tcW w:w="1872" w:type="dxa"/>
            <w:vAlign w:val="center"/>
          </w:tcPr>
          <w:p w14:paraId="52D14A5C" w14:textId="77777777" w:rsidR="00D67C81" w:rsidRDefault="00B354D9">
            <w:r>
              <w:rPr>
                <w:sz w:val="16"/>
              </w:rPr>
              <w:lastRenderedPageBreak/>
              <w:t>Timing closure</w:t>
            </w:r>
          </w:p>
        </w:tc>
        <w:tc>
          <w:tcPr>
            <w:tcW w:w="3168" w:type="dxa"/>
            <w:vAlign w:val="center"/>
          </w:tcPr>
          <w:p w14:paraId="421E8257" w14:textId="77777777" w:rsidR="00D67C81" w:rsidRDefault="00B354D9">
            <w:r>
              <w:rPr>
                <w:sz w:val="16"/>
              </w:rPr>
              <w:t>Large systolic/tensor arrays and cross-device routing can miss Fmax.</w:t>
            </w:r>
          </w:p>
        </w:tc>
        <w:tc>
          <w:tcPr>
            <w:tcW w:w="5184" w:type="dxa"/>
            <w:vAlign w:val="center"/>
          </w:tcPr>
          <w:p w14:paraId="277B120F" w14:textId="77777777" w:rsidR="00D67C81" w:rsidRDefault="00B354D9">
            <w:r>
              <w:rPr>
                <w:sz w:val="16"/>
              </w:rPr>
              <w:t>Use hierarchical floorplanning, local reduction, pipelining, replicated control, smaller cores or clock-domain separation if necessary.</w:t>
            </w:r>
          </w:p>
        </w:tc>
      </w:tr>
      <w:tr w:rsidR="00D67C81" w14:paraId="4CBA35D7" w14:textId="77777777">
        <w:trPr>
          <w:cantSplit/>
          <w:jc w:val="center"/>
        </w:trPr>
        <w:tc>
          <w:tcPr>
            <w:tcW w:w="1872" w:type="dxa"/>
            <w:vAlign w:val="center"/>
          </w:tcPr>
          <w:p w14:paraId="727AF600" w14:textId="77777777" w:rsidR="00D67C81" w:rsidRDefault="00B354D9">
            <w:r>
              <w:rPr>
                <w:sz w:val="16"/>
              </w:rPr>
              <w:t>Power measurement credibility</w:t>
            </w:r>
          </w:p>
        </w:tc>
        <w:tc>
          <w:tcPr>
            <w:tcW w:w="3168" w:type="dxa"/>
            <w:vAlign w:val="center"/>
          </w:tcPr>
          <w:p w14:paraId="723C4001" w14:textId="77777777" w:rsidR="00D67C81" w:rsidRDefault="00B354D9">
            <w:r>
              <w:rPr>
                <w:sz w:val="16"/>
              </w:rPr>
              <w:t>Tool-estimated power alone is weak evidence for edge claims.</w:t>
            </w:r>
          </w:p>
        </w:tc>
        <w:tc>
          <w:tcPr>
            <w:tcW w:w="5184" w:type="dxa"/>
            <w:vAlign w:val="center"/>
          </w:tcPr>
          <w:p w14:paraId="0C7056AF" w14:textId="77777777" w:rsidR="00D67C81" w:rsidRDefault="00B354D9">
            <w:r>
              <w:rPr>
                <w:sz w:val="16"/>
              </w:rPr>
              <w:t>Use board rail telemetry or an external meter; define idle subtraction policy; report methodology and sampling window.</w:t>
            </w:r>
          </w:p>
        </w:tc>
      </w:tr>
      <w:tr w:rsidR="00D67C81" w14:paraId="063CD473" w14:textId="77777777">
        <w:trPr>
          <w:cantSplit/>
          <w:jc w:val="center"/>
        </w:trPr>
        <w:tc>
          <w:tcPr>
            <w:tcW w:w="1872" w:type="dxa"/>
            <w:vAlign w:val="center"/>
          </w:tcPr>
          <w:p w14:paraId="1EB050C6" w14:textId="77777777" w:rsidR="00D67C81" w:rsidRDefault="00B354D9">
            <w:r>
              <w:rPr>
                <w:sz w:val="16"/>
              </w:rPr>
              <w:t>Unfair SOTA comparison</w:t>
            </w:r>
          </w:p>
        </w:tc>
        <w:tc>
          <w:tcPr>
            <w:tcW w:w="3168" w:type="dxa"/>
            <w:vAlign w:val="center"/>
          </w:tcPr>
          <w:p w14:paraId="6D178355" w14:textId="77777777" w:rsidR="00D67C81" w:rsidRDefault="00B354D9">
            <w:r>
              <w:rPr>
                <w:sz w:val="16"/>
              </w:rPr>
              <w:t>Different papers use models, boards, precision, and operation definitions inconsistently.</w:t>
            </w:r>
          </w:p>
        </w:tc>
        <w:tc>
          <w:tcPr>
            <w:tcW w:w="5184" w:type="dxa"/>
            <w:vAlign w:val="center"/>
          </w:tcPr>
          <w:p w14:paraId="3A16580E" w14:textId="77777777" w:rsidR="00D67C81" w:rsidRDefault="00B354D9">
            <w:r>
              <w:rPr>
                <w:sz w:val="16"/>
              </w:rPr>
              <w:t>Provide normalized comparisons plus raw values; compare only compatible workloads/devices where possible; disclose differences explicitly.</w:t>
            </w:r>
          </w:p>
        </w:tc>
      </w:tr>
      <w:tr w:rsidR="00D67C81" w14:paraId="0239127E" w14:textId="77777777">
        <w:trPr>
          <w:cantSplit/>
          <w:jc w:val="center"/>
        </w:trPr>
        <w:tc>
          <w:tcPr>
            <w:tcW w:w="1872" w:type="dxa"/>
            <w:vAlign w:val="center"/>
          </w:tcPr>
          <w:p w14:paraId="66AEFE91" w14:textId="77777777" w:rsidR="00D67C81" w:rsidRDefault="00B354D9">
            <w:r>
              <w:rPr>
                <w:sz w:val="16"/>
              </w:rPr>
              <w:t>Adaptive controller overhead</w:t>
            </w:r>
          </w:p>
        </w:tc>
        <w:tc>
          <w:tcPr>
            <w:tcW w:w="3168" w:type="dxa"/>
            <w:vAlign w:val="center"/>
          </w:tcPr>
          <w:p w14:paraId="6268E2C1" w14:textId="77777777" w:rsidR="00D67C81" w:rsidRDefault="00B354D9">
            <w:r>
              <w:rPr>
                <w:sz w:val="16"/>
              </w:rPr>
              <w:t>A complex controller can erase energy savings.</w:t>
            </w:r>
          </w:p>
        </w:tc>
        <w:tc>
          <w:tcPr>
            <w:tcW w:w="5184" w:type="dxa"/>
            <w:vAlign w:val="center"/>
          </w:tcPr>
          <w:p w14:paraId="6CCFFD66" w14:textId="77777777" w:rsidR="00D67C81" w:rsidRDefault="00B354D9">
            <w:r>
              <w:rPr>
                <w:sz w:val="16"/>
              </w:rPr>
              <w:t>Keep policy inference very small (integer statistics/LUT/thresholds); synthesize and report its area, cycles, and energy separately.</w:t>
            </w:r>
          </w:p>
        </w:tc>
      </w:tr>
      <w:tr w:rsidR="00D67C81" w14:paraId="19D8F8A1" w14:textId="77777777">
        <w:trPr>
          <w:cantSplit/>
          <w:jc w:val="center"/>
        </w:trPr>
        <w:tc>
          <w:tcPr>
            <w:tcW w:w="1872" w:type="dxa"/>
            <w:vAlign w:val="center"/>
          </w:tcPr>
          <w:p w14:paraId="6287168E" w14:textId="77777777" w:rsidR="00D67C81" w:rsidRDefault="00B354D9">
            <w:r>
              <w:rPr>
                <w:sz w:val="16"/>
              </w:rPr>
              <w:t>Over-scoped project</w:t>
            </w:r>
          </w:p>
        </w:tc>
        <w:tc>
          <w:tcPr>
            <w:tcW w:w="3168" w:type="dxa"/>
            <w:vAlign w:val="center"/>
          </w:tcPr>
          <w:p w14:paraId="73793AEC" w14:textId="77777777" w:rsidR="00D67C81" w:rsidRDefault="00B354D9">
            <w:r>
              <w:rPr>
                <w:sz w:val="16"/>
              </w:rPr>
              <w:t>Trying to support NLP, CV, LLM decoding, training, and all precisions can weaken the paper.</w:t>
            </w:r>
          </w:p>
        </w:tc>
        <w:tc>
          <w:tcPr>
            <w:tcW w:w="5184" w:type="dxa"/>
            <w:vAlign w:val="center"/>
          </w:tcPr>
          <w:p w14:paraId="0CD671D0" w14:textId="77777777" w:rsidR="00D67C81" w:rsidRDefault="00B354D9">
            <w:r>
              <w:rPr>
                <w:sz w:val="16"/>
              </w:rPr>
              <w:t>Make compact edge encoder inference the primary contribution. Treat LLM decoding or training as future work unless results are already strong.</w:t>
            </w:r>
          </w:p>
        </w:tc>
      </w:tr>
    </w:tbl>
    <w:p w14:paraId="33C6F794" w14:textId="77777777" w:rsidR="00D67C81" w:rsidRDefault="00D67C81"/>
    <w:p w14:paraId="7314C05B" w14:textId="77777777" w:rsidR="00D67C81" w:rsidRDefault="00B354D9">
      <w:pPr>
        <w:pStyle w:val="Heading1"/>
      </w:pPr>
      <w:r>
        <w:t>11. Experimental Protocol for a Top-Tier Submission</w:t>
      </w:r>
    </w:p>
    <w:p w14:paraId="7E2449DB" w14:textId="77777777" w:rsidR="00D67C81" w:rsidRDefault="00B354D9">
      <w:pPr>
        <w:pStyle w:val="ListBullet"/>
        <w:spacing w:after="30"/>
      </w:pPr>
      <w:r>
        <w:t>Use at least three random training seeds for model-quality results; report mean ± standard deviation where training variation is material.</w:t>
      </w:r>
    </w:p>
    <w:p w14:paraId="51325EDA" w14:textId="77777777" w:rsidR="00D67C81" w:rsidRDefault="00B354D9">
      <w:pPr>
        <w:pStyle w:val="ListBullet"/>
        <w:spacing w:after="30"/>
      </w:pPr>
      <w:r>
        <w:t>For hardware timing, run enough inferences to amortize setup and report median plus tail latency (e.g., p95) if the runtime can vary by adaptive mode.</w:t>
      </w:r>
    </w:p>
    <w:p w14:paraId="146DBA9F" w14:textId="77777777" w:rsidR="00D67C81" w:rsidRDefault="00B354D9">
      <w:pPr>
        <w:pStyle w:val="ListBullet"/>
        <w:spacing w:after="30"/>
      </w:pPr>
      <w:r>
        <w:t>Measure power in steady-state windows after warm-up. Report static/idle and dynamic/inference power distinctly when possible.</w:t>
      </w:r>
    </w:p>
    <w:p w14:paraId="509D2F0A" w14:textId="77777777" w:rsidR="00D67C81" w:rsidRDefault="00B354D9">
      <w:pPr>
        <w:pStyle w:val="ListBullet"/>
        <w:spacing w:after="30"/>
      </w:pPr>
      <w:r>
        <w:t>Report full model accuracy after fixed-point FPGA inference, not only software quantization accuracy.</w:t>
      </w:r>
    </w:p>
    <w:p w14:paraId="39228533" w14:textId="77777777" w:rsidR="00D67C81" w:rsidRDefault="00B354D9">
      <w:pPr>
        <w:pStyle w:val="ListBullet"/>
        <w:spacing w:after="30"/>
      </w:pPr>
      <w:r>
        <w:t>Ablate every claimed novelty. A journal reviewer should be able to assign an energy/latency benefit to each mechanism.</w:t>
      </w:r>
    </w:p>
    <w:p w14:paraId="7C5CC4F3" w14:textId="77777777" w:rsidR="00D67C81" w:rsidRDefault="00B354D9">
      <w:pPr>
        <w:pStyle w:val="ListBullet"/>
        <w:spacing w:after="30"/>
      </w:pPr>
      <w:r>
        <w:t>Use a roofline or bandwidth-utilization analysis so the paper explains why performance changes, not only that it changes.</w:t>
      </w:r>
    </w:p>
    <w:p w14:paraId="0DFC8CCD" w14:textId="77777777" w:rsidR="00D67C81" w:rsidRDefault="00B354D9">
      <w:pPr>
        <w:pStyle w:val="ListBullet"/>
        <w:spacing w:after="30"/>
      </w:pPr>
      <w:r>
        <w:t>Open-source the bit-accurate model, RTL for core modules, synthesis scripts, and test-vector generation if institutional policy permits. Reproducibility is a major strength for ACM/IEEE hardware venues.</w:t>
      </w:r>
    </w:p>
    <w:p w14:paraId="2CB244F4" w14:textId="77777777" w:rsidR="00D67C81" w:rsidRDefault="00B354D9">
      <w:pPr>
        <w:pStyle w:val="Heading1"/>
      </w:pPr>
      <w:r>
        <w:t>12. Quantitative Target Envelope</w:t>
      </w:r>
    </w:p>
    <w:p w14:paraId="4E0C0C1F" w14:textId="77777777" w:rsidR="00D67C81" w:rsidRDefault="00B354D9">
      <w:r>
        <w:t>These are research targets, not guaranteed results. They should be refined after the first two synthesis iterations and after accuracy sensitivity is known.</w:t>
      </w:r>
    </w:p>
    <w:tbl>
      <w:tblPr>
        <w:tblStyle w:val="TableGrid"/>
        <w:tblW w:w="0" w:type="auto"/>
        <w:jc w:val="center"/>
        <w:tblLook w:val="04A0" w:firstRow="1" w:lastRow="0" w:firstColumn="1" w:lastColumn="0" w:noHBand="0" w:noVBand="1"/>
      </w:tblPr>
      <w:tblGrid>
        <w:gridCol w:w="2050"/>
        <w:gridCol w:w="3450"/>
        <w:gridCol w:w="4570"/>
      </w:tblGrid>
      <w:tr w:rsidR="00D67C81" w14:paraId="756E90B5" w14:textId="77777777">
        <w:trPr>
          <w:cantSplit/>
          <w:tblHeader/>
          <w:jc w:val="center"/>
        </w:trPr>
        <w:tc>
          <w:tcPr>
            <w:tcW w:w="2088" w:type="dxa"/>
            <w:shd w:val="clear" w:color="auto" w:fill="D9EAF7"/>
            <w:vAlign w:val="center"/>
          </w:tcPr>
          <w:p w14:paraId="3F39E60A" w14:textId="77777777" w:rsidR="00D67C81" w:rsidRDefault="00B354D9">
            <w:r>
              <w:rPr>
                <w:b/>
                <w:sz w:val="16"/>
              </w:rPr>
              <w:t>Metric</w:t>
            </w:r>
          </w:p>
        </w:tc>
        <w:tc>
          <w:tcPr>
            <w:tcW w:w="3528" w:type="dxa"/>
            <w:shd w:val="clear" w:color="auto" w:fill="D9EAF7"/>
            <w:vAlign w:val="center"/>
          </w:tcPr>
          <w:p w14:paraId="2B3AF33D" w14:textId="77777777" w:rsidR="00D67C81" w:rsidRDefault="00B354D9">
            <w:r>
              <w:rPr>
                <w:b/>
                <w:sz w:val="16"/>
              </w:rPr>
              <w:t>Internal target</w:t>
            </w:r>
          </w:p>
        </w:tc>
        <w:tc>
          <w:tcPr>
            <w:tcW w:w="4680" w:type="dxa"/>
            <w:shd w:val="clear" w:color="auto" w:fill="D9EAF7"/>
            <w:vAlign w:val="center"/>
          </w:tcPr>
          <w:p w14:paraId="0F922A54" w14:textId="77777777" w:rsidR="00D67C81" w:rsidRDefault="00B354D9">
            <w:r>
              <w:rPr>
                <w:b/>
                <w:sz w:val="16"/>
              </w:rPr>
              <w:t>Interpretation</w:t>
            </w:r>
          </w:p>
        </w:tc>
      </w:tr>
      <w:tr w:rsidR="00D67C81" w14:paraId="58833534" w14:textId="77777777">
        <w:trPr>
          <w:cantSplit/>
          <w:jc w:val="center"/>
        </w:trPr>
        <w:tc>
          <w:tcPr>
            <w:tcW w:w="2088" w:type="dxa"/>
            <w:vAlign w:val="center"/>
          </w:tcPr>
          <w:p w14:paraId="2DB278CD" w14:textId="77777777" w:rsidR="00D67C81" w:rsidRDefault="00B354D9">
            <w:r>
              <w:rPr>
                <w:sz w:val="16"/>
              </w:rPr>
              <w:t>Accuracy loss</w:t>
            </w:r>
          </w:p>
        </w:tc>
        <w:tc>
          <w:tcPr>
            <w:tcW w:w="3528" w:type="dxa"/>
            <w:vAlign w:val="center"/>
          </w:tcPr>
          <w:p w14:paraId="32D10C7E" w14:textId="77777777" w:rsidR="00D67C81" w:rsidRDefault="00B354D9">
            <w:r>
              <w:rPr>
                <w:sz w:val="16"/>
              </w:rPr>
              <w:t>≤0.5–1.0 percentage point on primary classification workload</w:t>
            </w:r>
          </w:p>
        </w:tc>
        <w:tc>
          <w:tcPr>
            <w:tcW w:w="4680" w:type="dxa"/>
            <w:vAlign w:val="center"/>
          </w:tcPr>
          <w:p w14:paraId="18D90435" w14:textId="77777777" w:rsidR="00D67C81" w:rsidRDefault="00B354D9">
            <w:r>
              <w:rPr>
                <w:sz w:val="16"/>
              </w:rPr>
              <w:t>Enough to claim near-baseline quality while using aggressive compression.</w:t>
            </w:r>
          </w:p>
        </w:tc>
      </w:tr>
      <w:tr w:rsidR="00D67C81" w14:paraId="75EE6C95" w14:textId="77777777">
        <w:trPr>
          <w:cantSplit/>
          <w:jc w:val="center"/>
        </w:trPr>
        <w:tc>
          <w:tcPr>
            <w:tcW w:w="2088" w:type="dxa"/>
            <w:vAlign w:val="center"/>
          </w:tcPr>
          <w:p w14:paraId="3C9CDE76" w14:textId="77777777" w:rsidR="00D67C81" w:rsidRDefault="00B354D9">
            <w:r>
              <w:rPr>
                <w:sz w:val="16"/>
              </w:rPr>
              <w:t>Latency</w:t>
            </w:r>
          </w:p>
        </w:tc>
        <w:tc>
          <w:tcPr>
            <w:tcW w:w="3528" w:type="dxa"/>
            <w:vAlign w:val="center"/>
          </w:tcPr>
          <w:p w14:paraId="690F3526" w14:textId="77777777" w:rsidR="00D67C81" w:rsidRDefault="00B354D9">
            <w:r>
              <w:rPr>
                <w:sz w:val="16"/>
              </w:rPr>
              <w:t>Real-time; target &lt;5–10 ms for compact sensor/vision workloads when feasible</w:t>
            </w:r>
          </w:p>
        </w:tc>
        <w:tc>
          <w:tcPr>
            <w:tcW w:w="4680" w:type="dxa"/>
            <w:vAlign w:val="center"/>
          </w:tcPr>
          <w:p w14:paraId="0776DC4F" w14:textId="77777777" w:rsidR="00D67C81" w:rsidRDefault="00B354D9">
            <w:r>
              <w:rPr>
                <w:sz w:val="16"/>
              </w:rPr>
              <w:t>Batch-1 edge responsiveness.</w:t>
            </w:r>
          </w:p>
        </w:tc>
      </w:tr>
      <w:tr w:rsidR="00D67C81" w14:paraId="79D008FC" w14:textId="77777777">
        <w:trPr>
          <w:cantSplit/>
          <w:jc w:val="center"/>
        </w:trPr>
        <w:tc>
          <w:tcPr>
            <w:tcW w:w="2088" w:type="dxa"/>
            <w:vAlign w:val="center"/>
          </w:tcPr>
          <w:p w14:paraId="56C87E92" w14:textId="77777777" w:rsidR="00D67C81" w:rsidRDefault="00B354D9">
            <w:r>
              <w:rPr>
                <w:sz w:val="16"/>
              </w:rPr>
              <w:t>Power</w:t>
            </w:r>
          </w:p>
        </w:tc>
        <w:tc>
          <w:tcPr>
            <w:tcW w:w="3528" w:type="dxa"/>
            <w:vAlign w:val="center"/>
          </w:tcPr>
          <w:p w14:paraId="64AC9D59" w14:textId="77777777" w:rsidR="00D67C81" w:rsidRDefault="00B354D9">
            <w:r>
              <w:rPr>
                <w:sz w:val="16"/>
              </w:rPr>
              <w:t>Prefer &lt;10 W board-level on edge-class FPGA; lower is better</w:t>
            </w:r>
          </w:p>
        </w:tc>
        <w:tc>
          <w:tcPr>
            <w:tcW w:w="4680" w:type="dxa"/>
            <w:vAlign w:val="center"/>
          </w:tcPr>
          <w:p w14:paraId="4D1D5844" w14:textId="77777777" w:rsidR="00D67C81" w:rsidRDefault="00B354D9">
            <w:r>
              <w:rPr>
                <w:sz w:val="16"/>
              </w:rPr>
              <w:t>IoT/edge relevance.</w:t>
            </w:r>
          </w:p>
        </w:tc>
      </w:tr>
      <w:tr w:rsidR="00D67C81" w14:paraId="1D14A8EA" w14:textId="77777777">
        <w:trPr>
          <w:cantSplit/>
          <w:jc w:val="center"/>
        </w:trPr>
        <w:tc>
          <w:tcPr>
            <w:tcW w:w="2088" w:type="dxa"/>
            <w:vAlign w:val="center"/>
          </w:tcPr>
          <w:p w14:paraId="3CF5950C" w14:textId="77777777" w:rsidR="00D67C81" w:rsidRDefault="00B354D9">
            <w:r>
              <w:rPr>
                <w:sz w:val="16"/>
              </w:rPr>
              <w:t>Energy reduction</w:t>
            </w:r>
          </w:p>
        </w:tc>
        <w:tc>
          <w:tcPr>
            <w:tcW w:w="3528" w:type="dxa"/>
            <w:vAlign w:val="center"/>
          </w:tcPr>
          <w:p w14:paraId="3463BD9C" w14:textId="77777777" w:rsidR="00D67C81" w:rsidRDefault="00B354D9">
            <w:r>
              <w:rPr>
                <w:sz w:val="16"/>
              </w:rPr>
              <w:t>≥2× vs dense INT8 FPGA baseline is a strong internal goal</w:t>
            </w:r>
          </w:p>
        </w:tc>
        <w:tc>
          <w:tcPr>
            <w:tcW w:w="4680" w:type="dxa"/>
            <w:vAlign w:val="center"/>
          </w:tcPr>
          <w:p w14:paraId="716DD1C0" w14:textId="77777777" w:rsidR="00D67C81" w:rsidRDefault="00B354D9">
            <w:r>
              <w:rPr>
                <w:sz w:val="16"/>
              </w:rPr>
              <w:t>Must include same board/model methodology.</w:t>
            </w:r>
          </w:p>
        </w:tc>
      </w:tr>
      <w:tr w:rsidR="00D67C81" w14:paraId="75D628A8" w14:textId="77777777">
        <w:trPr>
          <w:cantSplit/>
          <w:jc w:val="center"/>
        </w:trPr>
        <w:tc>
          <w:tcPr>
            <w:tcW w:w="2088" w:type="dxa"/>
            <w:vAlign w:val="center"/>
          </w:tcPr>
          <w:p w14:paraId="3CA0DDB8" w14:textId="77777777" w:rsidR="00D67C81" w:rsidRDefault="00B354D9">
            <w:r>
              <w:rPr>
                <w:sz w:val="16"/>
              </w:rPr>
              <w:t>Off-chip traffic reduction</w:t>
            </w:r>
          </w:p>
        </w:tc>
        <w:tc>
          <w:tcPr>
            <w:tcW w:w="3528" w:type="dxa"/>
            <w:vAlign w:val="center"/>
          </w:tcPr>
          <w:p w14:paraId="0266A4FA" w14:textId="77777777" w:rsidR="00D67C81" w:rsidRDefault="00B354D9">
            <w:r>
              <w:rPr>
                <w:sz w:val="16"/>
              </w:rPr>
              <w:t>≥2× on attention-heavy cases</w:t>
            </w:r>
          </w:p>
        </w:tc>
        <w:tc>
          <w:tcPr>
            <w:tcW w:w="4680" w:type="dxa"/>
            <w:vAlign w:val="center"/>
          </w:tcPr>
          <w:p w14:paraId="36D3C916" w14:textId="77777777" w:rsidR="00D67C81" w:rsidRDefault="00B354D9">
            <w:r>
              <w:rPr>
                <w:sz w:val="16"/>
              </w:rPr>
              <w:t>Supports system-level contribution.</w:t>
            </w:r>
          </w:p>
        </w:tc>
      </w:tr>
      <w:tr w:rsidR="00D67C81" w14:paraId="70D4C223" w14:textId="77777777">
        <w:trPr>
          <w:cantSplit/>
          <w:jc w:val="center"/>
        </w:trPr>
        <w:tc>
          <w:tcPr>
            <w:tcW w:w="2088" w:type="dxa"/>
            <w:vAlign w:val="center"/>
          </w:tcPr>
          <w:p w14:paraId="33E2B9CE" w14:textId="77777777" w:rsidR="00D67C81" w:rsidRDefault="00B354D9">
            <w:r>
              <w:rPr>
                <w:sz w:val="16"/>
              </w:rPr>
              <w:t>DSP/PE utilization</w:t>
            </w:r>
          </w:p>
        </w:tc>
        <w:tc>
          <w:tcPr>
            <w:tcW w:w="3528" w:type="dxa"/>
            <w:vAlign w:val="center"/>
          </w:tcPr>
          <w:p w14:paraId="1BFEE895" w14:textId="77777777" w:rsidR="00D67C81" w:rsidRDefault="00B354D9">
            <w:r>
              <w:rPr>
                <w:sz w:val="16"/>
              </w:rPr>
              <w:t>&gt;70–80% during dominant GEMM phases</w:t>
            </w:r>
          </w:p>
        </w:tc>
        <w:tc>
          <w:tcPr>
            <w:tcW w:w="4680" w:type="dxa"/>
            <w:vAlign w:val="center"/>
          </w:tcPr>
          <w:p w14:paraId="1D2D6051" w14:textId="77777777" w:rsidR="00D67C81" w:rsidRDefault="00B354D9">
            <w:r>
              <w:rPr>
                <w:sz w:val="16"/>
              </w:rPr>
              <w:t>Demonstrates dynamic features do not destroy efficiency.</w:t>
            </w:r>
          </w:p>
        </w:tc>
      </w:tr>
      <w:tr w:rsidR="00D67C81" w14:paraId="2E32C3A3" w14:textId="77777777">
        <w:trPr>
          <w:cantSplit/>
          <w:jc w:val="center"/>
        </w:trPr>
        <w:tc>
          <w:tcPr>
            <w:tcW w:w="2088" w:type="dxa"/>
            <w:vAlign w:val="center"/>
          </w:tcPr>
          <w:p w14:paraId="2D28BA31" w14:textId="77777777" w:rsidR="00D67C81" w:rsidRDefault="00B354D9">
            <w:r>
              <w:rPr>
                <w:sz w:val="16"/>
              </w:rPr>
              <w:t>Fmax</w:t>
            </w:r>
          </w:p>
        </w:tc>
        <w:tc>
          <w:tcPr>
            <w:tcW w:w="3528" w:type="dxa"/>
            <w:vAlign w:val="center"/>
          </w:tcPr>
          <w:p w14:paraId="0E7BBED9" w14:textId="77777777" w:rsidR="00D67C81" w:rsidRDefault="00B354D9">
            <w:r>
              <w:rPr>
                <w:sz w:val="16"/>
              </w:rPr>
              <w:t>200–350+ MHz depending device and array scale</w:t>
            </w:r>
          </w:p>
        </w:tc>
        <w:tc>
          <w:tcPr>
            <w:tcW w:w="4680" w:type="dxa"/>
            <w:vAlign w:val="center"/>
          </w:tcPr>
          <w:p w14:paraId="3C554487" w14:textId="77777777" w:rsidR="00D67C81" w:rsidRDefault="00B354D9">
            <w:r>
              <w:rPr>
                <w:sz w:val="16"/>
              </w:rPr>
              <w:t>Post-route, not HLS estimate.</w:t>
            </w:r>
          </w:p>
        </w:tc>
      </w:tr>
      <w:tr w:rsidR="00D67C81" w14:paraId="33E5393F" w14:textId="77777777">
        <w:trPr>
          <w:cantSplit/>
          <w:jc w:val="center"/>
        </w:trPr>
        <w:tc>
          <w:tcPr>
            <w:tcW w:w="2088" w:type="dxa"/>
            <w:vAlign w:val="center"/>
          </w:tcPr>
          <w:p w14:paraId="6C8820D3" w14:textId="77777777" w:rsidR="00D67C81" w:rsidRDefault="00B354D9">
            <w:r>
              <w:rPr>
                <w:sz w:val="16"/>
              </w:rPr>
              <w:t>Resource headroom</w:t>
            </w:r>
          </w:p>
        </w:tc>
        <w:tc>
          <w:tcPr>
            <w:tcW w:w="3528" w:type="dxa"/>
            <w:vAlign w:val="center"/>
          </w:tcPr>
          <w:p w14:paraId="3D602BF9" w14:textId="77777777" w:rsidR="00D67C81" w:rsidRDefault="00B354D9">
            <w:r>
              <w:rPr>
                <w:sz w:val="16"/>
              </w:rPr>
              <w:t>Leave ~10–15% where possible</w:t>
            </w:r>
          </w:p>
        </w:tc>
        <w:tc>
          <w:tcPr>
            <w:tcW w:w="4680" w:type="dxa"/>
            <w:vAlign w:val="center"/>
          </w:tcPr>
          <w:p w14:paraId="2D83C9E6" w14:textId="77777777" w:rsidR="00D67C81" w:rsidRDefault="00B354D9">
            <w:r>
              <w:rPr>
                <w:sz w:val="16"/>
              </w:rPr>
              <w:t>Avoid unrouteable designs and facilitate integration.</w:t>
            </w:r>
          </w:p>
        </w:tc>
      </w:tr>
      <w:tr w:rsidR="00D67C81" w14:paraId="290B379E" w14:textId="77777777">
        <w:trPr>
          <w:cantSplit/>
          <w:jc w:val="center"/>
        </w:trPr>
        <w:tc>
          <w:tcPr>
            <w:tcW w:w="2088" w:type="dxa"/>
            <w:vAlign w:val="center"/>
          </w:tcPr>
          <w:p w14:paraId="7BD204AB" w14:textId="77777777" w:rsidR="00D67C81" w:rsidRDefault="00B354D9">
            <w:r>
              <w:rPr>
                <w:sz w:val="16"/>
              </w:rPr>
              <w:t>Energy efficiency</w:t>
            </w:r>
          </w:p>
        </w:tc>
        <w:tc>
          <w:tcPr>
            <w:tcW w:w="3528" w:type="dxa"/>
            <w:vAlign w:val="center"/>
          </w:tcPr>
          <w:p w14:paraId="430A0BB5" w14:textId="77777777" w:rsidR="00D67C81" w:rsidRDefault="00B354D9">
            <w:r>
              <w:rPr>
                <w:sz w:val="16"/>
              </w:rPr>
              <w:t>Beat carefully matched FPGA baselines; report raw and normalized metrics</w:t>
            </w:r>
          </w:p>
        </w:tc>
        <w:tc>
          <w:tcPr>
            <w:tcW w:w="4680" w:type="dxa"/>
            <w:vAlign w:val="center"/>
          </w:tcPr>
          <w:p w14:paraId="736FF4B2" w14:textId="77777777" w:rsidR="00D67C81" w:rsidRDefault="00B354D9">
            <w:r>
              <w:rPr>
                <w:sz w:val="16"/>
              </w:rPr>
              <w:t>Do not use dense nominal ops to exaggerate sparse performance.</w:t>
            </w:r>
          </w:p>
        </w:tc>
      </w:tr>
    </w:tbl>
    <w:p w14:paraId="2E61720E" w14:textId="77777777" w:rsidR="00D67C81" w:rsidRDefault="00D67C81"/>
    <w:p w14:paraId="6B614BC4" w14:textId="77777777" w:rsidR="00D67C81" w:rsidRDefault="00B354D9">
      <w:pPr>
        <w:pStyle w:val="Heading1"/>
      </w:pPr>
      <w:r>
        <w:lastRenderedPageBreak/>
        <w:t>13. Research Execution Plan and Milestones</w:t>
      </w:r>
    </w:p>
    <w:p w14:paraId="0EA47F63" w14:textId="77777777" w:rsidR="00D67C81" w:rsidRDefault="00B354D9">
      <w:r>
        <w:t>The schedule below is the full-scope program of roughly 22 weeks. For a two-month student project aimed at a first journal submission, use the accelerated plan in Section 14, which implements a reduced subset of the contributions and defers the rest to a second paper.</w:t>
      </w:r>
    </w:p>
    <w:tbl>
      <w:tblPr>
        <w:tblStyle w:val="TableGrid"/>
        <w:tblW w:w="0" w:type="auto"/>
        <w:jc w:val="center"/>
        <w:tblLook w:val="04A0" w:firstRow="1" w:lastRow="0" w:firstColumn="1" w:lastColumn="0" w:noHBand="0" w:noVBand="1"/>
      </w:tblPr>
      <w:tblGrid>
        <w:gridCol w:w="922"/>
        <w:gridCol w:w="1266"/>
        <w:gridCol w:w="4660"/>
        <w:gridCol w:w="3222"/>
      </w:tblGrid>
      <w:tr w:rsidR="00D67C81" w14:paraId="54079F63" w14:textId="77777777">
        <w:trPr>
          <w:cantSplit/>
          <w:tblHeader/>
          <w:jc w:val="center"/>
        </w:trPr>
        <w:tc>
          <w:tcPr>
            <w:tcW w:w="936" w:type="dxa"/>
            <w:shd w:val="clear" w:color="auto" w:fill="D9EAF7"/>
            <w:vAlign w:val="center"/>
          </w:tcPr>
          <w:p w14:paraId="57B7C311" w14:textId="77777777" w:rsidR="00D67C81" w:rsidRDefault="00B354D9">
            <w:r>
              <w:rPr>
                <w:b/>
                <w:sz w:val="16"/>
              </w:rPr>
              <w:t>Phase</w:t>
            </w:r>
          </w:p>
        </w:tc>
        <w:tc>
          <w:tcPr>
            <w:tcW w:w="1296" w:type="dxa"/>
            <w:shd w:val="clear" w:color="auto" w:fill="D9EAF7"/>
            <w:vAlign w:val="center"/>
          </w:tcPr>
          <w:p w14:paraId="3FC355AB" w14:textId="77777777" w:rsidR="00D67C81" w:rsidRDefault="00B354D9">
            <w:r>
              <w:rPr>
                <w:b/>
                <w:sz w:val="16"/>
              </w:rPr>
              <w:t>Time</w:t>
            </w:r>
          </w:p>
        </w:tc>
        <w:tc>
          <w:tcPr>
            <w:tcW w:w="4824" w:type="dxa"/>
            <w:shd w:val="clear" w:color="auto" w:fill="D9EAF7"/>
            <w:vAlign w:val="center"/>
          </w:tcPr>
          <w:p w14:paraId="43BA4994" w14:textId="77777777" w:rsidR="00D67C81" w:rsidRDefault="00B354D9">
            <w:r>
              <w:rPr>
                <w:b/>
                <w:sz w:val="16"/>
              </w:rPr>
              <w:t>Work</w:t>
            </w:r>
          </w:p>
        </w:tc>
        <w:tc>
          <w:tcPr>
            <w:tcW w:w="3312" w:type="dxa"/>
            <w:shd w:val="clear" w:color="auto" w:fill="D9EAF7"/>
            <w:vAlign w:val="center"/>
          </w:tcPr>
          <w:p w14:paraId="5CA57F0B" w14:textId="77777777" w:rsidR="00D67C81" w:rsidRDefault="00B354D9">
            <w:r>
              <w:rPr>
                <w:b/>
                <w:sz w:val="16"/>
              </w:rPr>
              <w:t>Exit deliverable</w:t>
            </w:r>
          </w:p>
        </w:tc>
      </w:tr>
      <w:tr w:rsidR="00D67C81" w14:paraId="4516D76D" w14:textId="77777777">
        <w:trPr>
          <w:cantSplit/>
          <w:jc w:val="center"/>
        </w:trPr>
        <w:tc>
          <w:tcPr>
            <w:tcW w:w="936" w:type="dxa"/>
            <w:vAlign w:val="center"/>
          </w:tcPr>
          <w:p w14:paraId="437A835D" w14:textId="77777777" w:rsidR="00D67C81" w:rsidRDefault="00B354D9">
            <w:r>
              <w:rPr>
                <w:sz w:val="16"/>
              </w:rPr>
              <w:t>Phase 1</w:t>
            </w:r>
          </w:p>
        </w:tc>
        <w:tc>
          <w:tcPr>
            <w:tcW w:w="1296" w:type="dxa"/>
            <w:vAlign w:val="center"/>
          </w:tcPr>
          <w:p w14:paraId="4E0E5DED" w14:textId="77777777" w:rsidR="00D67C81" w:rsidRDefault="00B354D9">
            <w:r>
              <w:rPr>
                <w:sz w:val="16"/>
              </w:rPr>
              <w:t>Weeks 1–2</w:t>
            </w:r>
          </w:p>
        </w:tc>
        <w:tc>
          <w:tcPr>
            <w:tcW w:w="4824" w:type="dxa"/>
            <w:vAlign w:val="center"/>
          </w:tcPr>
          <w:p w14:paraId="18363075" w14:textId="77777777" w:rsidR="00D67C81" w:rsidRDefault="00B354D9">
            <w:r>
              <w:rPr>
                <w:sz w:val="16"/>
              </w:rPr>
              <w:t>Literature/claim matrix; select workloads; reproduce compact Transformer baselines</w:t>
            </w:r>
          </w:p>
        </w:tc>
        <w:tc>
          <w:tcPr>
            <w:tcW w:w="3312" w:type="dxa"/>
            <w:vAlign w:val="center"/>
          </w:tcPr>
          <w:p w14:paraId="71EDA66F" w14:textId="77777777" w:rsidR="00D67C81" w:rsidRDefault="00B354D9">
            <w:r>
              <w:rPr>
                <w:sz w:val="16"/>
              </w:rPr>
              <w:t>Baseline accuracy + profiler + novelty matrix</w:t>
            </w:r>
          </w:p>
        </w:tc>
      </w:tr>
      <w:tr w:rsidR="00D67C81" w14:paraId="312C3854" w14:textId="77777777">
        <w:trPr>
          <w:cantSplit/>
          <w:jc w:val="center"/>
        </w:trPr>
        <w:tc>
          <w:tcPr>
            <w:tcW w:w="936" w:type="dxa"/>
            <w:vAlign w:val="center"/>
          </w:tcPr>
          <w:p w14:paraId="1853480B" w14:textId="77777777" w:rsidR="00D67C81" w:rsidRDefault="00B354D9">
            <w:r>
              <w:rPr>
                <w:sz w:val="16"/>
              </w:rPr>
              <w:t>Phase 2</w:t>
            </w:r>
          </w:p>
        </w:tc>
        <w:tc>
          <w:tcPr>
            <w:tcW w:w="1296" w:type="dxa"/>
            <w:vAlign w:val="center"/>
          </w:tcPr>
          <w:p w14:paraId="4DFF807F" w14:textId="77777777" w:rsidR="00D67C81" w:rsidRDefault="00B354D9">
            <w:r>
              <w:rPr>
                <w:sz w:val="16"/>
              </w:rPr>
              <w:t>Weeks 3–5</w:t>
            </w:r>
          </w:p>
        </w:tc>
        <w:tc>
          <w:tcPr>
            <w:tcW w:w="4824" w:type="dxa"/>
            <w:vAlign w:val="center"/>
          </w:tcPr>
          <w:p w14:paraId="5DF1724F" w14:textId="77777777" w:rsidR="00D67C81" w:rsidRDefault="00B354D9">
            <w:r>
              <w:rPr>
                <w:sz w:val="16"/>
              </w:rPr>
              <w:t>Quantization, structured sparsity, token/head/depth mode design</w:t>
            </w:r>
          </w:p>
        </w:tc>
        <w:tc>
          <w:tcPr>
            <w:tcW w:w="3312" w:type="dxa"/>
            <w:vAlign w:val="center"/>
          </w:tcPr>
          <w:p w14:paraId="12BB294D" w14:textId="77777777" w:rsidR="00D67C81" w:rsidRDefault="00B354D9">
            <w:r>
              <w:rPr>
                <w:sz w:val="16"/>
              </w:rPr>
              <w:t>Pareto model family; QAT checkpoints</w:t>
            </w:r>
          </w:p>
        </w:tc>
      </w:tr>
      <w:tr w:rsidR="00D67C81" w14:paraId="7E529E26" w14:textId="77777777">
        <w:trPr>
          <w:cantSplit/>
          <w:jc w:val="center"/>
        </w:trPr>
        <w:tc>
          <w:tcPr>
            <w:tcW w:w="936" w:type="dxa"/>
            <w:vAlign w:val="center"/>
          </w:tcPr>
          <w:p w14:paraId="0879C1B1" w14:textId="77777777" w:rsidR="00D67C81" w:rsidRDefault="00B354D9">
            <w:r>
              <w:rPr>
                <w:sz w:val="16"/>
              </w:rPr>
              <w:t>Phase 3</w:t>
            </w:r>
          </w:p>
        </w:tc>
        <w:tc>
          <w:tcPr>
            <w:tcW w:w="1296" w:type="dxa"/>
            <w:vAlign w:val="center"/>
          </w:tcPr>
          <w:p w14:paraId="4208483E" w14:textId="77777777" w:rsidR="00D67C81" w:rsidRDefault="00B354D9">
            <w:r>
              <w:rPr>
                <w:sz w:val="16"/>
              </w:rPr>
              <w:t>Weeks 6–7</w:t>
            </w:r>
          </w:p>
        </w:tc>
        <w:tc>
          <w:tcPr>
            <w:tcW w:w="4824" w:type="dxa"/>
            <w:vAlign w:val="center"/>
          </w:tcPr>
          <w:p w14:paraId="52C83B0E" w14:textId="77777777" w:rsidR="00D67C81" w:rsidRDefault="00B354D9">
            <w:r>
              <w:rPr>
                <w:sz w:val="16"/>
              </w:rPr>
              <w:t>Bit-accurate integer simulator; nonlinear approximation sweeps</w:t>
            </w:r>
          </w:p>
        </w:tc>
        <w:tc>
          <w:tcPr>
            <w:tcW w:w="3312" w:type="dxa"/>
            <w:vAlign w:val="center"/>
          </w:tcPr>
          <w:p w14:paraId="668E5B54" w14:textId="77777777" w:rsidR="00D67C81" w:rsidRDefault="00B354D9">
            <w:r>
              <w:rPr>
                <w:sz w:val="16"/>
              </w:rPr>
              <w:t>Frozen formats; numeric-error report</w:t>
            </w:r>
          </w:p>
        </w:tc>
      </w:tr>
      <w:tr w:rsidR="00D67C81" w14:paraId="4F966B00" w14:textId="77777777">
        <w:trPr>
          <w:cantSplit/>
          <w:jc w:val="center"/>
        </w:trPr>
        <w:tc>
          <w:tcPr>
            <w:tcW w:w="936" w:type="dxa"/>
            <w:vAlign w:val="center"/>
          </w:tcPr>
          <w:p w14:paraId="428A0294" w14:textId="77777777" w:rsidR="00D67C81" w:rsidRDefault="00B354D9">
            <w:r>
              <w:rPr>
                <w:sz w:val="16"/>
              </w:rPr>
              <w:t>Phase 4</w:t>
            </w:r>
          </w:p>
        </w:tc>
        <w:tc>
          <w:tcPr>
            <w:tcW w:w="1296" w:type="dxa"/>
            <w:vAlign w:val="center"/>
          </w:tcPr>
          <w:p w14:paraId="4391BB76" w14:textId="77777777" w:rsidR="00D67C81" w:rsidRDefault="00B354D9">
            <w:r>
              <w:rPr>
                <w:sz w:val="16"/>
              </w:rPr>
              <w:t>Weeks 8–10</w:t>
            </w:r>
          </w:p>
        </w:tc>
        <w:tc>
          <w:tcPr>
            <w:tcW w:w="4824" w:type="dxa"/>
            <w:vAlign w:val="center"/>
          </w:tcPr>
          <w:p w14:paraId="48D17396" w14:textId="77777777" w:rsidR="00D67C81" w:rsidRDefault="00B354D9">
            <w:r>
              <w:rPr>
                <w:sz w:val="16"/>
              </w:rPr>
              <w:t>Cycle model; tile/buffer/array exploration; bandwidth roofline</w:t>
            </w:r>
          </w:p>
        </w:tc>
        <w:tc>
          <w:tcPr>
            <w:tcW w:w="3312" w:type="dxa"/>
            <w:vAlign w:val="center"/>
          </w:tcPr>
          <w:p w14:paraId="264C138A" w14:textId="77777777" w:rsidR="00D67C81" w:rsidRDefault="00B354D9">
            <w:r>
              <w:rPr>
                <w:sz w:val="16"/>
              </w:rPr>
              <w:t>Selected microarchitecture parameters</w:t>
            </w:r>
          </w:p>
        </w:tc>
      </w:tr>
      <w:tr w:rsidR="00D67C81" w14:paraId="2E31B37C" w14:textId="77777777">
        <w:trPr>
          <w:cantSplit/>
          <w:jc w:val="center"/>
        </w:trPr>
        <w:tc>
          <w:tcPr>
            <w:tcW w:w="936" w:type="dxa"/>
            <w:vAlign w:val="center"/>
          </w:tcPr>
          <w:p w14:paraId="5893BEFB" w14:textId="77777777" w:rsidR="00D67C81" w:rsidRDefault="00B354D9">
            <w:r>
              <w:rPr>
                <w:sz w:val="16"/>
              </w:rPr>
              <w:t>Phase 5</w:t>
            </w:r>
          </w:p>
        </w:tc>
        <w:tc>
          <w:tcPr>
            <w:tcW w:w="1296" w:type="dxa"/>
            <w:vAlign w:val="center"/>
          </w:tcPr>
          <w:p w14:paraId="3712972C" w14:textId="77777777" w:rsidR="00D67C81" w:rsidRDefault="00B354D9">
            <w:r>
              <w:rPr>
                <w:sz w:val="16"/>
              </w:rPr>
              <w:t>Weeks 11–14</w:t>
            </w:r>
          </w:p>
        </w:tc>
        <w:tc>
          <w:tcPr>
            <w:tcW w:w="4824" w:type="dxa"/>
            <w:vAlign w:val="center"/>
          </w:tcPr>
          <w:p w14:paraId="5F3E53B7" w14:textId="77777777" w:rsidR="00D67C81" w:rsidRDefault="00B354D9">
            <w:r>
              <w:rPr>
                <w:sz w:val="16"/>
              </w:rPr>
              <w:t>RTL blocks: tensor engine, buffers, attention, norm/activation, controller</w:t>
            </w:r>
          </w:p>
        </w:tc>
        <w:tc>
          <w:tcPr>
            <w:tcW w:w="3312" w:type="dxa"/>
            <w:vAlign w:val="center"/>
          </w:tcPr>
          <w:p w14:paraId="751E806C" w14:textId="77777777" w:rsidR="00D67C81" w:rsidRDefault="00B354D9">
            <w:r>
              <w:rPr>
                <w:sz w:val="16"/>
              </w:rPr>
              <w:t>Passing unit tests; synthesis per block</w:t>
            </w:r>
          </w:p>
        </w:tc>
      </w:tr>
      <w:tr w:rsidR="00D67C81" w14:paraId="18849403" w14:textId="77777777">
        <w:trPr>
          <w:cantSplit/>
          <w:jc w:val="center"/>
        </w:trPr>
        <w:tc>
          <w:tcPr>
            <w:tcW w:w="936" w:type="dxa"/>
            <w:vAlign w:val="center"/>
          </w:tcPr>
          <w:p w14:paraId="43BF6673" w14:textId="77777777" w:rsidR="00D67C81" w:rsidRDefault="00B354D9">
            <w:r>
              <w:rPr>
                <w:sz w:val="16"/>
              </w:rPr>
              <w:t>Phase 6</w:t>
            </w:r>
          </w:p>
        </w:tc>
        <w:tc>
          <w:tcPr>
            <w:tcW w:w="1296" w:type="dxa"/>
            <w:vAlign w:val="center"/>
          </w:tcPr>
          <w:p w14:paraId="20CA31C8" w14:textId="77777777" w:rsidR="00D67C81" w:rsidRDefault="00B354D9">
            <w:r>
              <w:rPr>
                <w:sz w:val="16"/>
              </w:rPr>
              <w:t>Weeks 15–17</w:t>
            </w:r>
          </w:p>
        </w:tc>
        <w:tc>
          <w:tcPr>
            <w:tcW w:w="4824" w:type="dxa"/>
            <w:vAlign w:val="center"/>
          </w:tcPr>
          <w:p w14:paraId="07E47DA2" w14:textId="77777777" w:rsidR="00D67C81" w:rsidRDefault="00B354D9">
            <w:r>
              <w:rPr>
                <w:sz w:val="16"/>
              </w:rPr>
              <w:t>Top-level integration; full-layer/model RTL vectors; timing closure</w:t>
            </w:r>
          </w:p>
        </w:tc>
        <w:tc>
          <w:tcPr>
            <w:tcW w:w="3312" w:type="dxa"/>
            <w:vAlign w:val="center"/>
          </w:tcPr>
          <w:p w14:paraId="63B45743" w14:textId="77777777" w:rsidR="00D67C81" w:rsidRDefault="00B354D9">
            <w:r>
              <w:rPr>
                <w:sz w:val="16"/>
              </w:rPr>
              <w:t>Implemented bitstream; timing/resource reports</w:t>
            </w:r>
          </w:p>
        </w:tc>
      </w:tr>
      <w:tr w:rsidR="00D67C81" w14:paraId="1BC1E253" w14:textId="77777777">
        <w:trPr>
          <w:cantSplit/>
          <w:jc w:val="center"/>
        </w:trPr>
        <w:tc>
          <w:tcPr>
            <w:tcW w:w="936" w:type="dxa"/>
            <w:vAlign w:val="center"/>
          </w:tcPr>
          <w:p w14:paraId="312EF56E" w14:textId="77777777" w:rsidR="00D67C81" w:rsidRDefault="00B354D9">
            <w:r>
              <w:rPr>
                <w:sz w:val="16"/>
              </w:rPr>
              <w:t>Phase 7</w:t>
            </w:r>
          </w:p>
        </w:tc>
        <w:tc>
          <w:tcPr>
            <w:tcW w:w="1296" w:type="dxa"/>
            <w:vAlign w:val="center"/>
          </w:tcPr>
          <w:p w14:paraId="718A5B98" w14:textId="77777777" w:rsidR="00D67C81" w:rsidRDefault="00B354D9">
            <w:r>
              <w:rPr>
                <w:sz w:val="16"/>
              </w:rPr>
              <w:t>Weeks 18–19</w:t>
            </w:r>
          </w:p>
        </w:tc>
        <w:tc>
          <w:tcPr>
            <w:tcW w:w="4824" w:type="dxa"/>
            <w:vAlign w:val="center"/>
          </w:tcPr>
          <w:p w14:paraId="63E8BFDE" w14:textId="77777777" w:rsidR="00D67C81" w:rsidRDefault="00B354D9">
            <w:r>
              <w:rPr>
                <w:sz w:val="16"/>
              </w:rPr>
              <w:t>Board power/latency measurements; ablations; SOTA normalization</w:t>
            </w:r>
          </w:p>
        </w:tc>
        <w:tc>
          <w:tcPr>
            <w:tcW w:w="3312" w:type="dxa"/>
            <w:vAlign w:val="center"/>
          </w:tcPr>
          <w:p w14:paraId="731585FB" w14:textId="77777777" w:rsidR="00D67C81" w:rsidRDefault="00B354D9">
            <w:r>
              <w:rPr>
                <w:sz w:val="16"/>
              </w:rPr>
              <w:t>Final result tables and plots</w:t>
            </w:r>
          </w:p>
        </w:tc>
      </w:tr>
      <w:tr w:rsidR="00D67C81" w14:paraId="06BEC93E" w14:textId="77777777">
        <w:trPr>
          <w:cantSplit/>
          <w:jc w:val="center"/>
        </w:trPr>
        <w:tc>
          <w:tcPr>
            <w:tcW w:w="936" w:type="dxa"/>
            <w:vAlign w:val="center"/>
          </w:tcPr>
          <w:p w14:paraId="7814529B" w14:textId="77777777" w:rsidR="00D67C81" w:rsidRDefault="00B354D9">
            <w:r>
              <w:rPr>
                <w:sz w:val="16"/>
              </w:rPr>
              <w:t>Phase 8</w:t>
            </w:r>
          </w:p>
        </w:tc>
        <w:tc>
          <w:tcPr>
            <w:tcW w:w="1296" w:type="dxa"/>
            <w:vAlign w:val="center"/>
          </w:tcPr>
          <w:p w14:paraId="3EB1F6F3" w14:textId="77777777" w:rsidR="00D67C81" w:rsidRDefault="00B354D9">
            <w:r>
              <w:rPr>
                <w:sz w:val="16"/>
              </w:rPr>
              <w:t>Weeks 20–22</w:t>
            </w:r>
          </w:p>
        </w:tc>
        <w:tc>
          <w:tcPr>
            <w:tcW w:w="4824" w:type="dxa"/>
            <w:vAlign w:val="center"/>
          </w:tcPr>
          <w:p w14:paraId="4C5B9ED2" w14:textId="77777777" w:rsidR="00D67C81" w:rsidRDefault="00B354D9">
            <w:r>
              <w:rPr>
                <w:sz w:val="16"/>
              </w:rPr>
              <w:t>Paper writing, reproducibility package, final novelty sweep</w:t>
            </w:r>
          </w:p>
        </w:tc>
        <w:tc>
          <w:tcPr>
            <w:tcW w:w="3312" w:type="dxa"/>
            <w:vAlign w:val="center"/>
          </w:tcPr>
          <w:p w14:paraId="71E8B042" w14:textId="77777777" w:rsidR="00D67C81" w:rsidRDefault="00B354D9">
            <w:r>
              <w:rPr>
                <w:sz w:val="16"/>
              </w:rPr>
              <w:t>Submission-ready manuscript + artifact</w:t>
            </w:r>
          </w:p>
        </w:tc>
      </w:tr>
    </w:tbl>
    <w:p w14:paraId="603B0D56" w14:textId="77777777" w:rsidR="00D67C81" w:rsidRDefault="00D67C81"/>
    <w:p w14:paraId="547B96D3" w14:textId="77777777" w:rsidR="00D67C81" w:rsidRDefault="00B354D9">
      <w:pPr>
        <w:pStyle w:val="Heading1"/>
      </w:pPr>
      <w:r>
        <w:t>14. Two-Month Accelerated Research Plan for a Student Team</w:t>
      </w:r>
    </w:p>
    <w:p w14:paraId="2455FCCA" w14:textId="77777777" w:rsidR="00D67C81" w:rsidRDefault="00B354D9">
      <w:r>
        <w:t>Sections 1–13 describe the complete EAT-FPGA program, which realistically needs about 22 weeks. This section compresses the path to a first journal submission into eight weeks by doing three things: narrowing the claim to a subset of contributions that can be implemented, measured, and ablated end to end in that time; running model, numerics, architecture, RTL, and manuscript work in parallel from week 1 instead of sequentially; and enforcing decision gates with fallbacks agreed in advance.</w:t>
      </w:r>
    </w:p>
    <w:p w14:paraId="11CF8696" w14:textId="77777777" w:rsidR="00D67C81" w:rsidRDefault="00B354D9">
      <w:r>
        <w:t xml:space="preserve">The target at the end of week 8 is a </w:t>
      </w:r>
      <w:r>
        <w:rPr>
          <w:b/>
        </w:rPr>
        <w:t>submission-ready</w:t>
      </w:r>
      <w:r>
        <w:t xml:space="preserve"> journal manuscript with a reproducibility package. Acceptance takes longer: review at IEEE and ACM transactions usually runs for several months and normally includes at least one revision round. The plan should therefore be read as “submission-ready in two months.” Section 14.14 describes how the deferred EAT-FPGA contributions become a second, larger journal paper.</w:t>
      </w:r>
    </w:p>
    <w:p w14:paraId="616ADA9E" w14:textId="77777777" w:rsidR="00D67C81" w:rsidRDefault="00B354D9">
      <w:pPr>
        <w:pStyle w:val="Heading2"/>
      </w:pPr>
      <w:r>
        <w:t>14.1 Planning Assumptions</w:t>
      </w:r>
    </w:p>
    <w:p w14:paraId="5B51CD18" w14:textId="77777777" w:rsidR="00D67C81" w:rsidRDefault="00B354D9">
      <w:pPr>
        <w:pStyle w:val="ListBullet"/>
        <w:spacing w:after="30"/>
      </w:pPr>
      <w:r>
        <w:rPr>
          <w:b/>
        </w:rPr>
        <w:t>Team.</w:t>
      </w:r>
      <w:r>
        <w:t xml:space="preserve"> Four to six graduate or strong senior undergraduate students, each committing roughly 30–40 hours per week, plus the faculty supervisor (PI) and ideally a postdoc or senior PhD student acting as technical lead. Section 14.4 shows how to merge roles for a smaller team.</w:t>
      </w:r>
    </w:p>
    <w:p w14:paraId="6C35E88F" w14:textId="77777777" w:rsidR="00D67C81" w:rsidRDefault="00B354D9">
      <w:pPr>
        <w:pStyle w:val="ListBullet"/>
        <w:spacing w:after="30"/>
      </w:pPr>
      <w:r>
        <w:rPr>
          <w:b/>
        </w:rPr>
        <w:t>Skills.</w:t>
      </w:r>
      <w:r>
        <w:t xml:space="preserve"> Students already have working proficiency in PyTorch and in SystemVerilog with Vivado. If the RTL students have never closed timing on a Zynq UltraScale+ design, add a one- to two-week onboarding sprint before week 1; otherwise the schedule will not hold.</w:t>
      </w:r>
    </w:p>
    <w:p w14:paraId="6B27A3CB" w14:textId="77777777" w:rsidR="00D67C81" w:rsidRDefault="00B354D9">
      <w:pPr>
        <w:pStyle w:val="ListBullet"/>
        <w:spacing w:after="30"/>
      </w:pPr>
      <w:r>
        <w:rPr>
          <w:b/>
        </w:rPr>
        <w:t>Equipment.</w:t>
      </w:r>
      <w:r>
        <w:t xml:space="preserve"> At least one edge-class board per hardware student from day 1 (the plan assumes an AMD Kria KV260; a ZCU104 is equivalent for this scope), Vivado licensed on every workstation, and a GPU workstation for training. A single modern GPU is sufficient for the models in scope.</w:t>
      </w:r>
    </w:p>
    <w:p w14:paraId="6AC387AC" w14:textId="77777777" w:rsidR="00D67C81" w:rsidRDefault="00B354D9">
      <w:pPr>
        <w:pStyle w:val="ListBullet"/>
        <w:spacing w:after="30"/>
      </w:pPr>
      <w:r>
        <w:rPr>
          <w:b/>
        </w:rPr>
        <w:t>Design reference.</w:t>
      </w:r>
      <w:r>
        <w:t xml:space="preserve"> Sections 1–12 remain the design reference. Nothing in this section changes the mathematical formulation; it only restricts which parts are implemented for the first paper.</w:t>
      </w:r>
    </w:p>
    <w:p w14:paraId="6A38C519" w14:textId="77777777" w:rsidR="00D67C81" w:rsidRDefault="00B354D9">
      <w:pPr>
        <w:pStyle w:val="Heading2"/>
      </w:pPr>
      <w:r>
        <w:t>14.2 Scope for Paper 1: EAT-FPGA-Lite</w:t>
      </w:r>
    </w:p>
    <w:p w14:paraId="1EEE3457" w14:textId="77777777" w:rsidR="00D67C81" w:rsidRDefault="00B354D9">
      <w:pPr>
        <w:keepNext/>
      </w:pPr>
      <w:r>
        <w:t>The most important decision in a two-month plan is what to leave out. Paper 1 should make a narrow claim that is fully supported by measured data rather than a broad claim supported by estimates. The recommended scope is below. Everything in the right-hand column is deferred to Paper 2, not abandoned.</w:t>
      </w:r>
    </w:p>
    <w:tbl>
      <w:tblPr>
        <w:tblStyle w:val="TableGrid"/>
        <w:tblW w:w="10080" w:type="dxa"/>
        <w:jc w:val="center"/>
        <w:tblLayout w:type="fixed"/>
        <w:tblLook w:val="04A0" w:firstRow="1" w:lastRow="0" w:firstColumn="1" w:lastColumn="0" w:noHBand="0" w:noVBand="1"/>
      </w:tblPr>
      <w:tblGrid>
        <w:gridCol w:w="1700"/>
        <w:gridCol w:w="4380"/>
        <w:gridCol w:w="4000"/>
      </w:tblGrid>
      <w:tr w:rsidR="00D67C81" w14:paraId="20776CAA" w14:textId="77777777">
        <w:trPr>
          <w:cantSplit/>
          <w:tblHeader/>
          <w:jc w:val="center"/>
        </w:trPr>
        <w:tc>
          <w:tcPr>
            <w:tcW w:w="1700" w:type="dxa"/>
            <w:shd w:val="clear" w:color="auto" w:fill="D9EAF7"/>
            <w:vAlign w:val="center"/>
          </w:tcPr>
          <w:p w14:paraId="335AA26E" w14:textId="77777777" w:rsidR="00D67C81" w:rsidRDefault="00B354D9">
            <w:pPr>
              <w:spacing w:before="20" w:after="20"/>
            </w:pPr>
            <w:r>
              <w:rPr>
                <w:b/>
                <w:sz w:val="16"/>
              </w:rPr>
              <w:t>Dimension</w:t>
            </w:r>
          </w:p>
        </w:tc>
        <w:tc>
          <w:tcPr>
            <w:tcW w:w="4380" w:type="dxa"/>
            <w:shd w:val="clear" w:color="auto" w:fill="D9EAF7"/>
            <w:vAlign w:val="center"/>
          </w:tcPr>
          <w:p w14:paraId="371631F9" w14:textId="77777777" w:rsidR="00D67C81" w:rsidRDefault="00B354D9">
            <w:pPr>
              <w:spacing w:before="20" w:after="20"/>
            </w:pPr>
            <w:r>
              <w:rPr>
                <w:b/>
                <w:sz w:val="16"/>
              </w:rPr>
              <w:t>In scope for Paper 1 (weeks 1–8)</w:t>
            </w:r>
          </w:p>
        </w:tc>
        <w:tc>
          <w:tcPr>
            <w:tcW w:w="4000" w:type="dxa"/>
            <w:shd w:val="clear" w:color="auto" w:fill="D9EAF7"/>
            <w:vAlign w:val="center"/>
          </w:tcPr>
          <w:p w14:paraId="6987F964" w14:textId="77777777" w:rsidR="00D67C81" w:rsidRDefault="00B354D9">
            <w:pPr>
              <w:spacing w:before="20" w:after="20"/>
            </w:pPr>
            <w:r>
              <w:rPr>
                <w:b/>
                <w:sz w:val="16"/>
              </w:rPr>
              <w:t>Deferred to Paper 2 (months 3–6)</w:t>
            </w:r>
          </w:p>
        </w:tc>
      </w:tr>
      <w:tr w:rsidR="00D67C81" w14:paraId="36AF07BF" w14:textId="77777777">
        <w:trPr>
          <w:cantSplit/>
          <w:jc w:val="center"/>
        </w:trPr>
        <w:tc>
          <w:tcPr>
            <w:tcW w:w="1700" w:type="dxa"/>
            <w:vAlign w:val="center"/>
          </w:tcPr>
          <w:p w14:paraId="2090687D" w14:textId="77777777" w:rsidR="00D67C81" w:rsidRDefault="00B354D9">
            <w:pPr>
              <w:spacing w:before="20" w:after="20"/>
            </w:pPr>
            <w:r>
              <w:rPr>
                <w:sz w:val="16"/>
              </w:rPr>
              <w:lastRenderedPageBreak/>
              <w:t>Workloads</w:t>
            </w:r>
          </w:p>
        </w:tc>
        <w:tc>
          <w:tcPr>
            <w:tcW w:w="4380" w:type="dxa"/>
            <w:vAlign w:val="center"/>
          </w:tcPr>
          <w:p w14:paraId="5F0535C3" w14:textId="77777777" w:rsidR="00D67C81" w:rsidRDefault="00B354D9">
            <w:pPr>
              <w:spacing w:before="20" w:after="20"/>
            </w:pPr>
            <w:r>
              <w:rPr>
                <w:sz w:val="16"/>
              </w:rPr>
              <w:t>UCI HAR [28] as primary; Google Speech Commands v2 keyword spotting [29] as secondary</w:t>
            </w:r>
          </w:p>
        </w:tc>
        <w:tc>
          <w:tcPr>
            <w:tcW w:w="4000" w:type="dxa"/>
            <w:vAlign w:val="center"/>
          </w:tcPr>
          <w:p w14:paraId="65EC5613" w14:textId="77777777" w:rsidR="00D67C81" w:rsidRDefault="00B354D9">
            <w:pPr>
              <w:spacing w:before="20" w:after="20"/>
            </w:pPr>
            <w:r>
              <w:rPr>
                <w:sz w:val="16"/>
              </w:rPr>
              <w:t>CIFAR-100 / Tiny-ImageNet vision; SST-2</w:t>
            </w:r>
          </w:p>
        </w:tc>
      </w:tr>
      <w:tr w:rsidR="00D67C81" w14:paraId="61A5922B" w14:textId="77777777">
        <w:trPr>
          <w:cantSplit/>
          <w:jc w:val="center"/>
        </w:trPr>
        <w:tc>
          <w:tcPr>
            <w:tcW w:w="1700" w:type="dxa"/>
            <w:vAlign w:val="center"/>
          </w:tcPr>
          <w:p w14:paraId="73C8F2FD" w14:textId="77777777" w:rsidR="00D67C81" w:rsidRDefault="00B354D9">
            <w:pPr>
              <w:spacing w:before="20" w:after="20"/>
            </w:pPr>
            <w:r>
              <w:rPr>
                <w:sz w:val="16"/>
              </w:rPr>
              <w:t>Model family</w:t>
            </w:r>
          </w:p>
        </w:tc>
        <w:tc>
          <w:tcPr>
            <w:tcW w:w="4380" w:type="dxa"/>
            <w:vAlign w:val="center"/>
          </w:tcPr>
          <w:p w14:paraId="7F1ED47C" w14:textId="77777777" w:rsidR="00D67C81" w:rsidRDefault="00B354D9">
            <w:pPr>
              <w:spacing w:before="20" w:after="20"/>
            </w:pPr>
            <w:r>
              <w:rPr>
                <w:sz w:val="16"/>
              </w:rPr>
              <w:t>One fixed encoder: L = 4, d_model = 128, H = 4, r_ffn = 2, RMSNorm, piecewise-linear activation</w:t>
            </w:r>
          </w:p>
        </w:tc>
        <w:tc>
          <w:tcPr>
            <w:tcW w:w="4000" w:type="dxa"/>
            <w:vAlign w:val="center"/>
          </w:tcPr>
          <w:p w14:paraId="5CCA8D8F" w14:textId="77777777" w:rsidR="00D67C81" w:rsidRDefault="00B354D9">
            <w:pPr>
              <w:spacing w:before="20" w:after="20"/>
            </w:pPr>
            <w:r>
              <w:rPr>
                <w:sz w:val="16"/>
              </w:rPr>
              <w:t>Bounded architecture search over L, d_model, H, r_ffn (Algorithm 1 in full)</w:t>
            </w:r>
          </w:p>
        </w:tc>
      </w:tr>
      <w:tr w:rsidR="00D67C81" w14:paraId="5F46E738" w14:textId="77777777">
        <w:trPr>
          <w:cantSplit/>
          <w:jc w:val="center"/>
        </w:trPr>
        <w:tc>
          <w:tcPr>
            <w:tcW w:w="1700" w:type="dxa"/>
            <w:vAlign w:val="center"/>
          </w:tcPr>
          <w:p w14:paraId="27E5790E" w14:textId="77777777" w:rsidR="00D67C81" w:rsidRDefault="00B354D9">
            <w:pPr>
              <w:spacing w:before="20" w:after="20"/>
            </w:pPr>
            <w:r>
              <w:rPr>
                <w:sz w:val="16"/>
              </w:rPr>
              <w:t>Precision</w:t>
            </w:r>
          </w:p>
        </w:tc>
        <w:tc>
          <w:tcPr>
            <w:tcW w:w="4380" w:type="dxa"/>
            <w:vAlign w:val="center"/>
          </w:tcPr>
          <w:p w14:paraId="2961C41C" w14:textId="77777777" w:rsidR="00D67C81" w:rsidRDefault="00B354D9">
            <w:pPr>
              <w:spacing w:before="20" w:after="20"/>
            </w:pPr>
            <w:r>
              <w:rPr>
                <w:sz w:val="16"/>
              </w:rPr>
              <w:t>W8A8 and W4A8; per-channel weight scales; power-of-two activation scales</w:t>
            </w:r>
          </w:p>
        </w:tc>
        <w:tc>
          <w:tcPr>
            <w:tcW w:w="4000" w:type="dxa"/>
            <w:vAlign w:val="center"/>
          </w:tcPr>
          <w:p w14:paraId="26AD3E97" w14:textId="77777777" w:rsidR="00D67C81" w:rsidRDefault="00B354D9">
            <w:pPr>
              <w:spacing w:before="20" w:after="20"/>
            </w:pPr>
            <w:r>
              <w:rPr>
                <w:sz w:val="16"/>
              </w:rPr>
              <w:t>W4A4, W2/ternary, per-layer accumulator-width optimization (full PSCS)</w:t>
            </w:r>
          </w:p>
        </w:tc>
      </w:tr>
      <w:tr w:rsidR="00D67C81" w14:paraId="4C35748F" w14:textId="77777777">
        <w:trPr>
          <w:cantSplit/>
          <w:jc w:val="center"/>
        </w:trPr>
        <w:tc>
          <w:tcPr>
            <w:tcW w:w="1700" w:type="dxa"/>
            <w:vAlign w:val="center"/>
          </w:tcPr>
          <w:p w14:paraId="3E212A4F" w14:textId="77777777" w:rsidR="00D67C81" w:rsidRDefault="00B354D9">
            <w:pPr>
              <w:spacing w:before="20" w:after="20"/>
            </w:pPr>
            <w:r>
              <w:rPr>
                <w:sz w:val="16"/>
              </w:rPr>
              <w:t>Sparsity</w:t>
            </w:r>
          </w:p>
        </w:tc>
        <w:tc>
          <w:tcPr>
            <w:tcW w:w="4380" w:type="dxa"/>
            <w:vAlign w:val="center"/>
          </w:tcPr>
          <w:p w14:paraId="1960DFCF" w14:textId="77777777" w:rsidR="00D67C81" w:rsidRDefault="00B354D9">
            <w:pPr>
              <w:spacing w:before="20" w:after="20"/>
            </w:pPr>
            <w:r>
              <w:rPr>
                <w:sz w:val="16"/>
              </w:rPr>
              <w:t>Token-group gating (G_t = 4 or 8); 2:4 structured sparsity in FFN only if gate G2 passes</w:t>
            </w:r>
          </w:p>
        </w:tc>
        <w:tc>
          <w:tcPr>
            <w:tcW w:w="4000" w:type="dxa"/>
            <w:vAlign w:val="center"/>
          </w:tcPr>
          <w:p w14:paraId="3476CA23" w14:textId="77777777" w:rsidR="00D67C81" w:rsidRDefault="00B354D9">
            <w:pPr>
              <w:spacing w:before="20" w:after="20"/>
            </w:pPr>
            <w:r>
              <w:rPr>
                <w:sz w:val="16"/>
              </w:rPr>
              <w:t>N:M / block sparsity across Q/K/V/O; sparsity-granularity study</w:t>
            </w:r>
          </w:p>
        </w:tc>
      </w:tr>
      <w:tr w:rsidR="00D67C81" w14:paraId="32C9311C" w14:textId="77777777">
        <w:trPr>
          <w:cantSplit/>
          <w:jc w:val="center"/>
        </w:trPr>
        <w:tc>
          <w:tcPr>
            <w:tcW w:w="1700" w:type="dxa"/>
            <w:vAlign w:val="center"/>
          </w:tcPr>
          <w:p w14:paraId="39C5759B" w14:textId="77777777" w:rsidR="00D67C81" w:rsidRDefault="00B354D9">
            <w:pPr>
              <w:spacing w:before="20" w:after="20"/>
            </w:pPr>
            <w:r>
              <w:rPr>
                <w:sz w:val="16"/>
              </w:rPr>
              <w:t>Adaptivity</w:t>
            </w:r>
          </w:p>
        </w:tc>
        <w:tc>
          <w:tcPr>
            <w:tcW w:w="4380" w:type="dxa"/>
            <w:vAlign w:val="center"/>
          </w:tcPr>
          <w:p w14:paraId="673D851C" w14:textId="77777777" w:rsidR="00D67C81" w:rsidRDefault="00B354D9">
            <w:pPr>
              <w:spacing w:before="20" w:after="20"/>
            </w:pPr>
            <w:r>
              <w:rPr>
                <w:sz w:val="16"/>
              </w:rPr>
              <w:t>Three frozen runtime modes (Quality, Balanced, Energy-Saver) combining keep ratio, precision, and one optional early-exit point</w:t>
            </w:r>
          </w:p>
        </w:tc>
        <w:tc>
          <w:tcPr>
            <w:tcW w:w="4000" w:type="dxa"/>
            <w:vAlign w:val="center"/>
          </w:tcPr>
          <w:p w14:paraId="3E288027" w14:textId="77777777" w:rsidR="00D67C81" w:rsidRDefault="00B354D9">
            <w:pPr>
              <w:spacing w:before="20" w:after="20"/>
            </w:pPr>
            <w:r>
              <w:rPr>
                <w:sz w:val="16"/>
              </w:rPr>
              <w:t>Trained HC-ACP policy with hardware-in-the-loop cost model; head-group gating</w:t>
            </w:r>
          </w:p>
        </w:tc>
      </w:tr>
      <w:tr w:rsidR="00D67C81" w14:paraId="2B6DB7DA" w14:textId="77777777">
        <w:trPr>
          <w:cantSplit/>
          <w:jc w:val="center"/>
        </w:trPr>
        <w:tc>
          <w:tcPr>
            <w:tcW w:w="1700" w:type="dxa"/>
            <w:vAlign w:val="center"/>
          </w:tcPr>
          <w:p w14:paraId="6B6DC9F3" w14:textId="77777777" w:rsidR="00D67C81" w:rsidRDefault="00B354D9">
            <w:pPr>
              <w:spacing w:before="20" w:after="20"/>
            </w:pPr>
            <w:r>
              <w:rPr>
                <w:sz w:val="16"/>
              </w:rPr>
              <w:t>Algorithmic novelty</w:t>
            </w:r>
          </w:p>
        </w:tc>
        <w:tc>
          <w:tcPr>
            <w:tcW w:w="4380" w:type="dxa"/>
            <w:vAlign w:val="center"/>
          </w:tcPr>
          <w:p w14:paraId="6DE953C1" w14:textId="77777777" w:rsidR="00D67C81" w:rsidRDefault="00B354D9">
            <w:pPr>
              <w:spacing w:before="20" w:after="20"/>
            </w:pPr>
            <w:r>
              <w:rPr>
                <w:sz w:val="16"/>
              </w:rPr>
              <w:t>Residual Token Summary (RTS) versus plain token dropping</w:t>
            </w:r>
          </w:p>
        </w:tc>
        <w:tc>
          <w:tcPr>
            <w:tcW w:w="4000" w:type="dxa"/>
            <w:vAlign w:val="center"/>
          </w:tcPr>
          <w:p w14:paraId="2B3F0348" w14:textId="77777777" w:rsidR="00D67C81" w:rsidRDefault="00B354D9">
            <w:pPr>
              <w:spacing w:before="20" w:after="20"/>
            </w:pPr>
            <w:r>
              <w:rPr>
                <w:sz w:val="16"/>
              </w:rPr>
              <w:t>RTS variants, learned importance weights, cross-task transfer</w:t>
            </w:r>
          </w:p>
        </w:tc>
      </w:tr>
      <w:tr w:rsidR="00D67C81" w14:paraId="6C233C62" w14:textId="77777777">
        <w:trPr>
          <w:cantSplit/>
          <w:jc w:val="center"/>
        </w:trPr>
        <w:tc>
          <w:tcPr>
            <w:tcW w:w="1700" w:type="dxa"/>
            <w:vAlign w:val="center"/>
          </w:tcPr>
          <w:p w14:paraId="2B32DFBE" w14:textId="77777777" w:rsidR="00D67C81" w:rsidRDefault="00B354D9">
            <w:pPr>
              <w:spacing w:before="20" w:after="20"/>
            </w:pPr>
            <w:r>
              <w:rPr>
                <w:sz w:val="16"/>
              </w:rPr>
              <w:t>Attention</w:t>
            </w:r>
          </w:p>
        </w:tc>
        <w:tc>
          <w:tcPr>
            <w:tcW w:w="4380" w:type="dxa"/>
            <w:vAlign w:val="center"/>
          </w:tcPr>
          <w:p w14:paraId="59BE42AE" w14:textId="77777777" w:rsidR="00D67C81" w:rsidRDefault="00B354D9">
            <w:pPr>
              <w:spacing w:before="20" w:after="20"/>
            </w:pPr>
            <w:r>
              <w:rPr>
                <w:sz w:val="16"/>
              </w:rPr>
              <w:t>Tile-streaming attention with fixed-point online Softmax (Eqs. 15–18); token-group masks applied before score generation</w:t>
            </w:r>
          </w:p>
        </w:tc>
        <w:tc>
          <w:tcPr>
            <w:tcW w:w="4000" w:type="dxa"/>
            <w:vAlign w:val="center"/>
          </w:tcPr>
          <w:p w14:paraId="7310F210" w14:textId="77777777" w:rsidR="00D67C81" w:rsidRDefault="00B354D9">
            <w:pPr>
              <w:spacing w:before="20" w:after="20"/>
            </w:pPr>
            <w:r>
              <w:rPr>
                <w:sz w:val="16"/>
              </w:rPr>
              <w:t>Head-group masks; long-sequence DDR-streaming variant</w:t>
            </w:r>
          </w:p>
        </w:tc>
      </w:tr>
      <w:tr w:rsidR="00D67C81" w14:paraId="29D08D62" w14:textId="77777777">
        <w:trPr>
          <w:cantSplit/>
          <w:jc w:val="center"/>
        </w:trPr>
        <w:tc>
          <w:tcPr>
            <w:tcW w:w="1700" w:type="dxa"/>
            <w:vAlign w:val="center"/>
          </w:tcPr>
          <w:p w14:paraId="1ED05D16" w14:textId="77777777" w:rsidR="00D67C81" w:rsidRDefault="00B354D9">
            <w:pPr>
              <w:spacing w:before="20" w:after="20"/>
            </w:pPr>
            <w:r>
              <w:rPr>
                <w:sz w:val="16"/>
              </w:rPr>
              <w:t>Memory</w:t>
            </w:r>
          </w:p>
        </w:tc>
        <w:tc>
          <w:tcPr>
            <w:tcW w:w="4380" w:type="dxa"/>
            <w:vAlign w:val="center"/>
          </w:tcPr>
          <w:p w14:paraId="3A8FD49B" w14:textId="77777777" w:rsidR="00D67C81" w:rsidRDefault="00B354D9">
            <w:pPr>
              <w:spacing w:before="20" w:after="20"/>
            </w:pPr>
            <w:r>
              <w:rPr>
                <w:sz w:val="16"/>
              </w:rPr>
              <w:t>All weights resident on chip; double-buffered activations</w:t>
            </w:r>
          </w:p>
        </w:tc>
        <w:tc>
          <w:tcPr>
            <w:tcW w:w="4000" w:type="dxa"/>
            <w:vAlign w:val="center"/>
          </w:tcPr>
          <w:p w14:paraId="3ADC2051" w14:textId="77777777" w:rsidR="00D67C81" w:rsidRDefault="00B354D9">
            <w:pPr>
              <w:spacing w:before="20" w:after="20"/>
            </w:pPr>
            <w:r>
              <w:rPr>
                <w:sz w:val="16"/>
              </w:rPr>
              <w:t>DDR-streamed weights; traffic-aware layer fusion as a measured claim</w:t>
            </w:r>
          </w:p>
        </w:tc>
      </w:tr>
      <w:tr w:rsidR="00D67C81" w14:paraId="6038B4FC" w14:textId="77777777">
        <w:trPr>
          <w:cantSplit/>
          <w:jc w:val="center"/>
        </w:trPr>
        <w:tc>
          <w:tcPr>
            <w:tcW w:w="1700" w:type="dxa"/>
            <w:vAlign w:val="center"/>
          </w:tcPr>
          <w:p w14:paraId="40CCA6CB" w14:textId="77777777" w:rsidR="00D67C81" w:rsidRDefault="00B354D9">
            <w:pPr>
              <w:spacing w:before="20" w:after="20"/>
            </w:pPr>
            <w:r>
              <w:rPr>
                <w:sz w:val="16"/>
              </w:rPr>
              <w:t>Platform</w:t>
            </w:r>
          </w:p>
        </w:tc>
        <w:tc>
          <w:tcPr>
            <w:tcW w:w="4380" w:type="dxa"/>
            <w:vAlign w:val="center"/>
          </w:tcPr>
          <w:p w14:paraId="06278A73" w14:textId="77777777" w:rsidR="00D67C81" w:rsidRDefault="00B354D9">
            <w:pPr>
              <w:spacing w:before="20" w:after="20"/>
            </w:pPr>
            <w:r>
              <w:rPr>
                <w:sz w:val="16"/>
              </w:rPr>
              <w:t>One board (KV260), post-route Fmax, measured board power</w:t>
            </w:r>
          </w:p>
        </w:tc>
        <w:tc>
          <w:tcPr>
            <w:tcW w:w="4000" w:type="dxa"/>
            <w:vAlign w:val="center"/>
          </w:tcPr>
          <w:p w14:paraId="35F702F1" w14:textId="77777777" w:rsidR="00D67C81" w:rsidRDefault="00B354D9">
            <w:pPr>
              <w:spacing w:before="20" w:after="20"/>
            </w:pPr>
            <w:r>
              <w:rPr>
                <w:sz w:val="16"/>
              </w:rPr>
              <w:t>Second, larger device (ZCU102 or Versal) for scaling evidence</w:t>
            </w:r>
          </w:p>
        </w:tc>
      </w:tr>
      <w:tr w:rsidR="00D67C81" w14:paraId="7AA79EEB" w14:textId="77777777">
        <w:trPr>
          <w:cantSplit/>
          <w:jc w:val="center"/>
        </w:trPr>
        <w:tc>
          <w:tcPr>
            <w:tcW w:w="1700" w:type="dxa"/>
            <w:vAlign w:val="center"/>
          </w:tcPr>
          <w:p w14:paraId="7A8414CA" w14:textId="77777777" w:rsidR="00D67C81" w:rsidRDefault="00B354D9">
            <w:pPr>
              <w:spacing w:before="20" w:after="20"/>
            </w:pPr>
            <w:r>
              <w:rPr>
                <w:sz w:val="16"/>
              </w:rPr>
              <w:t>Baselines</w:t>
            </w:r>
          </w:p>
        </w:tc>
        <w:tc>
          <w:tcPr>
            <w:tcW w:w="4380" w:type="dxa"/>
            <w:vAlign w:val="center"/>
          </w:tcPr>
          <w:p w14:paraId="381E8324" w14:textId="77777777" w:rsidR="00D67C81" w:rsidRDefault="00B354D9">
            <w:pPr>
              <w:spacing w:before="20" w:after="20"/>
            </w:pPr>
            <w:r>
              <w:rPr>
                <w:sz w:val="16"/>
              </w:rPr>
              <w:t>Same RTL built as dense static W8A8; Arm Cortex-A53 INT8 software on the same board; published FPGA results in a normalized table</w:t>
            </w:r>
          </w:p>
        </w:tc>
        <w:tc>
          <w:tcPr>
            <w:tcW w:w="4000" w:type="dxa"/>
            <w:vAlign w:val="center"/>
          </w:tcPr>
          <w:p w14:paraId="0599DC5D" w14:textId="77777777" w:rsidR="00D67C81" w:rsidRDefault="00B354D9">
            <w:pPr>
              <w:spacing w:before="20" w:after="20"/>
            </w:pPr>
            <w:r>
              <w:rPr>
                <w:sz w:val="16"/>
              </w:rPr>
              <w:t>Embedded GPU, vendor DPU flow if the model compiles, re-implemented prior designs</w:t>
            </w:r>
          </w:p>
        </w:tc>
      </w:tr>
    </w:tbl>
    <w:p w14:paraId="0B8893FC" w14:textId="77777777" w:rsidR="00D67C81" w:rsidRDefault="00D67C81">
      <w:pPr>
        <w:spacing w:after="60"/>
      </w:pPr>
    </w:p>
    <w:p w14:paraId="11A1F2B5" w14:textId="77777777" w:rsidR="00D67C81" w:rsidRDefault="00B354D9">
      <w:r>
        <w:rPr>
          <w:b/>
        </w:rPr>
        <w:t>Why the model fits on chip, and why that shapes the claim.</w:t>
      </w:r>
      <w:r>
        <w:t xml:space="preserve"> With L = 4, d_model = 128 and r_ffn = 2, each encoder layer holds about 4d² + 2·r_ffn·d² ≈ 131 k weights, or about 0.52 M for the encoder. That is roughly 0.5 MB at INT8 and 0.26 MB at INT4, which fits within the combined BRAM and URAM of the KV260’s K26 device (confirm exact capacities in the current data sheet [30]). External traffic in Paper 1 is therefore essentially input and output only, so off-chip-traffic reduction should not be a headline claim. Energy claims should be stated as measured board ene</w:t>
      </w:r>
      <w:r>
        <w:t>rgy per inference, on-chip activity, and latency. The off-chip claim belongs to Paper 2, where a larger vision model forces weight streaming.</w:t>
      </w:r>
    </w:p>
    <w:p w14:paraId="0CE8BA29" w14:textId="77777777" w:rsidR="00D67C81" w:rsidRDefault="00B354D9">
      <w:r>
        <w:rPr>
          <w:b/>
        </w:rPr>
        <w:t>Short sequences.</w:t>
      </w:r>
      <w:r>
        <w:t xml:space="preserve"> HAR windows and one-second keyword clips produce sequences of tens of tokens. At these lengths the N×N score matrix is small and projections and FFNs dominate compute, so streaming attention will not be the main source of savings on the primary workload. Include a sequence-length sweep (for example N = 16 to 256) on the cycle model, and on hardware where time allows, so the paper shows honestly where streaming attention starts to matter.</w:t>
      </w:r>
    </w:p>
    <w:p w14:paraId="573A7768" w14:textId="77777777" w:rsidR="00D67C81" w:rsidRDefault="00B354D9">
      <w:pPr>
        <w:pStyle w:val="Heading2"/>
      </w:pPr>
      <w:r>
        <w:t>14.3 Draft Contribution Statement for Paper 1</w:t>
      </w:r>
    </w:p>
    <w:p w14:paraId="7903B9AD" w14:textId="77777777" w:rsidR="00D67C81" w:rsidRDefault="00B354D9">
      <w:r>
        <w:t>Write the contribution statement in week 1 and revise it at every gate. If a claim is not supported by the evidence produced in weeks 6–7, remove it from the paper rather than soften it. A starting draft:</w:t>
      </w:r>
    </w:p>
    <w:p w14:paraId="1EF72D71" w14:textId="77777777" w:rsidR="00D67C81" w:rsidRDefault="00B354D9">
      <w:pPr>
        <w:spacing w:after="30"/>
        <w:ind w:left="403" w:hanging="317"/>
      </w:pPr>
      <w:r>
        <w:rPr>
          <w:b/>
        </w:rPr>
        <w:t xml:space="preserve">1.  </w:t>
      </w:r>
      <w:r>
        <w:t>A hardware-regular adaptive-execution scheme for compact edge Transformers in which token retention, operand precision, and depth are restricted to a small set of tile-aligned modes, so that input-dependent computation reduction does not reduce tensor-engine utilization on an FPGA.</w:t>
      </w:r>
    </w:p>
    <w:p w14:paraId="0B970AD1" w14:textId="77777777" w:rsidR="00D67C81" w:rsidRDefault="00B354D9">
      <w:pPr>
        <w:spacing w:after="30"/>
        <w:ind w:left="403" w:hanging="317"/>
      </w:pPr>
      <w:r>
        <w:rPr>
          <w:b/>
        </w:rPr>
        <w:t xml:space="preserve">2.  </w:t>
      </w:r>
      <w:r>
        <w:t>Residual Token Summary (RTS), which replaces each dropped token group with one weighted summary token produced by a low-cost accumulator, recovering accuracy relative to plain token dropping at a measured hardware overhead. Keep this claim only if the week-1 novelty check and the week-3/4 accuracy experiments both support it.</w:t>
      </w:r>
    </w:p>
    <w:p w14:paraId="3C86A155" w14:textId="77777777" w:rsidR="00D67C81" w:rsidRDefault="00B354D9">
      <w:pPr>
        <w:spacing w:after="30"/>
        <w:ind w:left="403" w:hanging="317"/>
      </w:pPr>
      <w:r>
        <w:rPr>
          <w:b/>
        </w:rPr>
        <w:t xml:space="preserve">3.  </w:t>
      </w:r>
      <w:r>
        <w:t>A complete RTL implementation on an edge FPGA that combines a W8A8/W4A8 tensor engine, a tile-streaming fixed-point attention engine, a shared RMSNorm/activation unit, and a lightweight mode controller, with post-route timing and measured board-level latency, power, and energy per inference for each runtime mode.</w:t>
      </w:r>
    </w:p>
    <w:p w14:paraId="13E81691" w14:textId="77777777" w:rsidR="00D67C81" w:rsidRDefault="00B354D9">
      <w:pPr>
        <w:spacing w:after="30"/>
        <w:ind w:left="403" w:hanging="317"/>
      </w:pPr>
      <w:r>
        <w:rPr>
          <w:b/>
        </w:rPr>
        <w:lastRenderedPageBreak/>
        <w:t xml:space="preserve">4.  </w:t>
      </w:r>
      <w:r>
        <w:t>A mechanism-by-mechanism ablation that attributes measured energy and latency changes to precision, token-group gating, RTS, and early exit individually, against a dense static build of the same hardware and an embedded CPU on the same board.</w:t>
      </w:r>
    </w:p>
    <w:p w14:paraId="49B6869A" w14:textId="77777777" w:rsidR="00D67C81" w:rsidRDefault="00B354D9">
      <w:pPr>
        <w:pStyle w:val="Heading2"/>
      </w:pPr>
      <w:r>
        <w:t>14.4 Team Structure and Student Roles</w:t>
      </w:r>
    </w:p>
    <w:tbl>
      <w:tblPr>
        <w:tblStyle w:val="TableGrid"/>
        <w:tblW w:w="10080" w:type="dxa"/>
        <w:jc w:val="center"/>
        <w:tblLayout w:type="fixed"/>
        <w:tblLook w:val="04A0" w:firstRow="1" w:lastRow="0" w:firstColumn="1" w:lastColumn="0" w:noHBand="0" w:noVBand="1"/>
      </w:tblPr>
      <w:tblGrid>
        <w:gridCol w:w="1560"/>
        <w:gridCol w:w="2640"/>
        <w:gridCol w:w="3480"/>
        <w:gridCol w:w="2400"/>
      </w:tblGrid>
      <w:tr w:rsidR="00D67C81" w14:paraId="2DBBCEDE" w14:textId="77777777">
        <w:trPr>
          <w:cantSplit/>
          <w:tblHeader/>
          <w:jc w:val="center"/>
        </w:trPr>
        <w:tc>
          <w:tcPr>
            <w:tcW w:w="1560" w:type="dxa"/>
            <w:shd w:val="clear" w:color="auto" w:fill="D9EAF7"/>
            <w:vAlign w:val="center"/>
          </w:tcPr>
          <w:p w14:paraId="7A56982F" w14:textId="77777777" w:rsidR="00D67C81" w:rsidRDefault="00B354D9">
            <w:pPr>
              <w:spacing w:before="20" w:after="20"/>
            </w:pPr>
            <w:r>
              <w:rPr>
                <w:b/>
                <w:sz w:val="16"/>
              </w:rPr>
              <w:t>Role</w:t>
            </w:r>
          </w:p>
        </w:tc>
        <w:tc>
          <w:tcPr>
            <w:tcW w:w="2640" w:type="dxa"/>
            <w:shd w:val="clear" w:color="auto" w:fill="D9EAF7"/>
            <w:vAlign w:val="center"/>
          </w:tcPr>
          <w:p w14:paraId="671945E6" w14:textId="77777777" w:rsidR="00D67C81" w:rsidRDefault="00B354D9">
            <w:pPr>
              <w:spacing w:before="20" w:after="20"/>
            </w:pPr>
            <w:r>
              <w:rPr>
                <w:b/>
                <w:sz w:val="16"/>
              </w:rPr>
              <w:t>Owns</w:t>
            </w:r>
          </w:p>
        </w:tc>
        <w:tc>
          <w:tcPr>
            <w:tcW w:w="3480" w:type="dxa"/>
            <w:shd w:val="clear" w:color="auto" w:fill="D9EAF7"/>
            <w:vAlign w:val="center"/>
          </w:tcPr>
          <w:p w14:paraId="4F9B6816" w14:textId="77777777" w:rsidR="00D67C81" w:rsidRDefault="00B354D9">
            <w:pPr>
              <w:spacing w:before="20" w:after="20"/>
            </w:pPr>
            <w:r>
              <w:rPr>
                <w:b/>
                <w:sz w:val="16"/>
              </w:rPr>
              <w:t>Key deliverables</w:t>
            </w:r>
          </w:p>
        </w:tc>
        <w:tc>
          <w:tcPr>
            <w:tcW w:w="2400" w:type="dxa"/>
            <w:shd w:val="clear" w:color="auto" w:fill="D9EAF7"/>
            <w:vAlign w:val="center"/>
          </w:tcPr>
          <w:p w14:paraId="17F5048A" w14:textId="77777777" w:rsidR="00D67C81" w:rsidRDefault="00B354D9">
            <w:pPr>
              <w:spacing w:before="20" w:after="20"/>
            </w:pPr>
            <w:r>
              <w:rPr>
                <w:b/>
                <w:sz w:val="16"/>
              </w:rPr>
              <w:t>Prerequisites</w:t>
            </w:r>
          </w:p>
        </w:tc>
      </w:tr>
      <w:tr w:rsidR="00D67C81" w14:paraId="7D33C0D8" w14:textId="77777777">
        <w:trPr>
          <w:cantSplit/>
          <w:jc w:val="center"/>
        </w:trPr>
        <w:tc>
          <w:tcPr>
            <w:tcW w:w="1560" w:type="dxa"/>
            <w:vAlign w:val="center"/>
          </w:tcPr>
          <w:p w14:paraId="18FBDEFC" w14:textId="77777777" w:rsidR="00D67C81" w:rsidRDefault="00B354D9">
            <w:pPr>
              <w:spacing w:before="20" w:after="20"/>
            </w:pPr>
            <w:r>
              <w:rPr>
                <w:sz w:val="16"/>
              </w:rPr>
              <w:t>S1 Model lead</w:t>
            </w:r>
          </w:p>
        </w:tc>
        <w:tc>
          <w:tcPr>
            <w:tcW w:w="2640" w:type="dxa"/>
            <w:vAlign w:val="center"/>
          </w:tcPr>
          <w:p w14:paraId="11A63634" w14:textId="77777777" w:rsidR="00D67C81" w:rsidRDefault="00B354D9">
            <w:pPr>
              <w:spacing w:before="20" w:after="20"/>
            </w:pPr>
            <w:r>
              <w:rPr>
                <w:sz w:val="16"/>
              </w:rPr>
              <w:t>Baselines, QAT, token-group gating, RTS, runtime modes</w:t>
            </w:r>
          </w:p>
        </w:tc>
        <w:tc>
          <w:tcPr>
            <w:tcW w:w="3480" w:type="dxa"/>
            <w:vAlign w:val="center"/>
          </w:tcPr>
          <w:p w14:paraId="307A1566" w14:textId="77777777" w:rsidR="00D67C81" w:rsidRDefault="00B354D9">
            <w:pPr>
              <w:spacing w:before="20" w:after="20"/>
            </w:pPr>
            <w:r>
              <w:rPr>
                <w:sz w:val="16"/>
              </w:rPr>
              <w:t>FP32 and QAT checkpoints; mode table; accuracy tables over three seeds; exported integer weights</w:t>
            </w:r>
          </w:p>
        </w:tc>
        <w:tc>
          <w:tcPr>
            <w:tcW w:w="2400" w:type="dxa"/>
            <w:vAlign w:val="center"/>
          </w:tcPr>
          <w:p w14:paraId="5693BFD9" w14:textId="77777777" w:rsidR="00D67C81" w:rsidRDefault="00B354D9">
            <w:pPr>
              <w:spacing w:before="20" w:after="20"/>
            </w:pPr>
            <w:r>
              <w:rPr>
                <w:sz w:val="16"/>
              </w:rPr>
              <w:t>PyTorch; quantization-aware training</w:t>
            </w:r>
          </w:p>
        </w:tc>
      </w:tr>
      <w:tr w:rsidR="00D67C81" w14:paraId="7E55C135" w14:textId="77777777">
        <w:trPr>
          <w:cantSplit/>
          <w:jc w:val="center"/>
        </w:trPr>
        <w:tc>
          <w:tcPr>
            <w:tcW w:w="1560" w:type="dxa"/>
            <w:vAlign w:val="center"/>
          </w:tcPr>
          <w:p w14:paraId="457A1694" w14:textId="77777777" w:rsidR="00D67C81" w:rsidRDefault="00B354D9">
            <w:pPr>
              <w:spacing w:before="20" w:after="20"/>
            </w:pPr>
            <w:r>
              <w:rPr>
                <w:sz w:val="16"/>
              </w:rPr>
              <w:t>S2 Numerics lead</w:t>
            </w:r>
          </w:p>
        </w:tc>
        <w:tc>
          <w:tcPr>
            <w:tcW w:w="2640" w:type="dxa"/>
            <w:vAlign w:val="center"/>
          </w:tcPr>
          <w:p w14:paraId="77C10C32" w14:textId="77777777" w:rsidR="00D67C81" w:rsidRDefault="00B354D9">
            <w:pPr>
              <w:spacing w:before="20" w:after="20"/>
            </w:pPr>
            <w:r>
              <w:rPr>
                <w:sz w:val="16"/>
              </w:rPr>
              <w:t>Bit-accurate integer model, nonlinear approximations, golden vectors</w:t>
            </w:r>
          </w:p>
        </w:tc>
        <w:tc>
          <w:tcPr>
            <w:tcW w:w="3480" w:type="dxa"/>
            <w:vAlign w:val="center"/>
          </w:tcPr>
          <w:p w14:paraId="43FDD19A" w14:textId="77777777" w:rsidR="00D67C81" w:rsidRDefault="00B354D9">
            <w:pPr>
              <w:spacing w:before="20" w:after="20"/>
            </w:pPr>
            <w:r>
              <w:rPr>
                <w:sz w:val="16"/>
              </w:rPr>
              <w:t>Numeric-format spec; bit-exact Python model; golden-vector generator; numeric-error report</w:t>
            </w:r>
          </w:p>
        </w:tc>
        <w:tc>
          <w:tcPr>
            <w:tcW w:w="2400" w:type="dxa"/>
            <w:vAlign w:val="center"/>
          </w:tcPr>
          <w:p w14:paraId="7B5EC919" w14:textId="77777777" w:rsidR="00D67C81" w:rsidRDefault="00B354D9">
            <w:pPr>
              <w:spacing w:before="20" w:after="20"/>
            </w:pPr>
            <w:r>
              <w:rPr>
                <w:sz w:val="16"/>
              </w:rPr>
              <w:t>Fixed-point arithmetic; NumPy</w:t>
            </w:r>
          </w:p>
        </w:tc>
      </w:tr>
      <w:tr w:rsidR="00D67C81" w14:paraId="39B3905D" w14:textId="77777777">
        <w:trPr>
          <w:cantSplit/>
          <w:jc w:val="center"/>
        </w:trPr>
        <w:tc>
          <w:tcPr>
            <w:tcW w:w="1560" w:type="dxa"/>
            <w:vAlign w:val="center"/>
          </w:tcPr>
          <w:p w14:paraId="3AE21BA5" w14:textId="77777777" w:rsidR="00D67C81" w:rsidRDefault="00B354D9">
            <w:pPr>
              <w:spacing w:before="20" w:after="20"/>
            </w:pPr>
            <w:r>
              <w:rPr>
                <w:sz w:val="16"/>
              </w:rPr>
              <w:t>S3 Architecture lead</w:t>
            </w:r>
          </w:p>
        </w:tc>
        <w:tc>
          <w:tcPr>
            <w:tcW w:w="2640" w:type="dxa"/>
            <w:vAlign w:val="center"/>
          </w:tcPr>
          <w:p w14:paraId="0F4B597E" w14:textId="77777777" w:rsidR="00D67C81" w:rsidRDefault="00B354D9">
            <w:pPr>
              <w:spacing w:before="20" w:after="20"/>
            </w:pPr>
            <w:r>
              <w:rPr>
                <w:sz w:val="16"/>
              </w:rPr>
              <w:t>Profiling, cycle model, design-space exploration, roofline, baselines</w:t>
            </w:r>
          </w:p>
        </w:tc>
        <w:tc>
          <w:tcPr>
            <w:tcW w:w="3480" w:type="dxa"/>
            <w:vAlign w:val="center"/>
          </w:tcPr>
          <w:p w14:paraId="58B4F45D" w14:textId="77777777" w:rsidR="00D67C81" w:rsidRDefault="00B354D9">
            <w:pPr>
              <w:spacing w:before="20" w:after="20"/>
            </w:pPr>
            <w:r>
              <w:rPr>
                <w:sz w:val="16"/>
              </w:rPr>
              <w:t>Cycle model within ~10–15% of RTL; hardware parameter file; roofline and sensitivity plots</w:t>
            </w:r>
          </w:p>
        </w:tc>
        <w:tc>
          <w:tcPr>
            <w:tcW w:w="2400" w:type="dxa"/>
            <w:vAlign w:val="center"/>
          </w:tcPr>
          <w:p w14:paraId="310F7977" w14:textId="77777777" w:rsidR="00D67C81" w:rsidRDefault="00B354D9">
            <w:pPr>
              <w:spacing w:before="20" w:after="20"/>
            </w:pPr>
            <w:r>
              <w:rPr>
                <w:sz w:val="16"/>
              </w:rPr>
              <w:t>Computer architecture; Python or C++</w:t>
            </w:r>
          </w:p>
        </w:tc>
      </w:tr>
      <w:tr w:rsidR="00D67C81" w14:paraId="6A555546" w14:textId="77777777">
        <w:trPr>
          <w:cantSplit/>
          <w:jc w:val="center"/>
        </w:trPr>
        <w:tc>
          <w:tcPr>
            <w:tcW w:w="1560" w:type="dxa"/>
            <w:vAlign w:val="center"/>
          </w:tcPr>
          <w:p w14:paraId="38B61A39" w14:textId="77777777" w:rsidR="00D67C81" w:rsidRDefault="00B354D9">
            <w:pPr>
              <w:spacing w:before="20" w:after="20"/>
            </w:pPr>
            <w:r>
              <w:rPr>
                <w:sz w:val="16"/>
              </w:rPr>
              <w:t>S4 RTL lead A</w:t>
            </w:r>
          </w:p>
        </w:tc>
        <w:tc>
          <w:tcPr>
            <w:tcW w:w="2640" w:type="dxa"/>
            <w:vAlign w:val="center"/>
          </w:tcPr>
          <w:p w14:paraId="3D18DFC3" w14:textId="77777777" w:rsidR="00D67C81" w:rsidRDefault="00B354D9">
            <w:pPr>
              <w:spacing w:before="20" w:after="20"/>
            </w:pPr>
            <w:r>
              <w:rPr>
                <w:sz w:val="16"/>
              </w:rPr>
              <w:t>Tensor engine, requantizer, banked buffers, token compactor</w:t>
            </w:r>
          </w:p>
        </w:tc>
        <w:tc>
          <w:tcPr>
            <w:tcW w:w="3480" w:type="dxa"/>
            <w:vAlign w:val="center"/>
          </w:tcPr>
          <w:p w14:paraId="7E4D1A9F" w14:textId="77777777" w:rsidR="00D67C81" w:rsidRDefault="00B354D9">
            <w:pPr>
              <w:spacing w:before="20" w:after="20"/>
            </w:pPr>
            <w:r>
              <w:rPr>
                <w:sz w:val="16"/>
              </w:rPr>
              <w:t>Synthesizable modules with unit tests and per-block synthesis reports</w:t>
            </w:r>
          </w:p>
        </w:tc>
        <w:tc>
          <w:tcPr>
            <w:tcW w:w="2400" w:type="dxa"/>
            <w:vAlign w:val="center"/>
          </w:tcPr>
          <w:p w14:paraId="6F033D58" w14:textId="77777777" w:rsidR="00D67C81" w:rsidRDefault="00B354D9">
            <w:pPr>
              <w:spacing w:before="20" w:after="20"/>
            </w:pPr>
            <w:r>
              <w:rPr>
                <w:sz w:val="16"/>
              </w:rPr>
              <w:t>SystemVerilog; Vivado; DSP48E2 mapping</w:t>
            </w:r>
          </w:p>
        </w:tc>
      </w:tr>
      <w:tr w:rsidR="00D67C81" w14:paraId="159F12FA" w14:textId="77777777">
        <w:trPr>
          <w:cantSplit/>
          <w:jc w:val="center"/>
        </w:trPr>
        <w:tc>
          <w:tcPr>
            <w:tcW w:w="1560" w:type="dxa"/>
            <w:vAlign w:val="center"/>
          </w:tcPr>
          <w:p w14:paraId="66B54574" w14:textId="77777777" w:rsidR="00D67C81" w:rsidRDefault="00B354D9">
            <w:pPr>
              <w:spacing w:before="20" w:after="20"/>
            </w:pPr>
            <w:r>
              <w:rPr>
                <w:sz w:val="16"/>
              </w:rPr>
              <w:t>S5 RTL lead B</w:t>
            </w:r>
          </w:p>
        </w:tc>
        <w:tc>
          <w:tcPr>
            <w:tcW w:w="2640" w:type="dxa"/>
            <w:vAlign w:val="center"/>
          </w:tcPr>
          <w:p w14:paraId="533669FA" w14:textId="77777777" w:rsidR="00D67C81" w:rsidRDefault="00B354D9">
            <w:pPr>
              <w:spacing w:before="20" w:after="20"/>
            </w:pPr>
            <w:r>
              <w:rPr>
                <w:sz w:val="16"/>
              </w:rPr>
              <w:t>Streaming attention, norm/activation, mode controller, performance counters</w:t>
            </w:r>
          </w:p>
        </w:tc>
        <w:tc>
          <w:tcPr>
            <w:tcW w:w="3480" w:type="dxa"/>
            <w:vAlign w:val="center"/>
          </w:tcPr>
          <w:p w14:paraId="698C78CE" w14:textId="77777777" w:rsidR="00D67C81" w:rsidRDefault="00B354D9">
            <w:pPr>
              <w:spacing w:before="20" w:after="20"/>
            </w:pPr>
            <w:r>
              <w:rPr>
                <w:sz w:val="16"/>
              </w:rPr>
              <w:t>Synthesizable modules with unit tests and per-block synthesis reports</w:t>
            </w:r>
          </w:p>
        </w:tc>
        <w:tc>
          <w:tcPr>
            <w:tcW w:w="2400" w:type="dxa"/>
            <w:vAlign w:val="center"/>
          </w:tcPr>
          <w:p w14:paraId="4D0360A2" w14:textId="77777777" w:rsidR="00D67C81" w:rsidRDefault="00B354D9">
            <w:pPr>
              <w:spacing w:before="20" w:after="20"/>
            </w:pPr>
            <w:r>
              <w:rPr>
                <w:sz w:val="16"/>
              </w:rPr>
              <w:t>SystemVerilog; pipelined datapaths</w:t>
            </w:r>
          </w:p>
        </w:tc>
      </w:tr>
      <w:tr w:rsidR="00D67C81" w14:paraId="10D75A1E" w14:textId="77777777">
        <w:trPr>
          <w:cantSplit/>
          <w:jc w:val="center"/>
        </w:trPr>
        <w:tc>
          <w:tcPr>
            <w:tcW w:w="1560" w:type="dxa"/>
            <w:vAlign w:val="center"/>
          </w:tcPr>
          <w:p w14:paraId="12A7B86C" w14:textId="77777777" w:rsidR="00D67C81" w:rsidRDefault="00B354D9">
            <w:pPr>
              <w:spacing w:before="20" w:after="20"/>
            </w:pPr>
            <w:r>
              <w:rPr>
                <w:sz w:val="16"/>
              </w:rPr>
              <w:t>S6 Integration and measurement lead</w:t>
            </w:r>
          </w:p>
        </w:tc>
        <w:tc>
          <w:tcPr>
            <w:tcW w:w="2640" w:type="dxa"/>
            <w:vAlign w:val="center"/>
          </w:tcPr>
          <w:p w14:paraId="475AB22B" w14:textId="77777777" w:rsidR="00D67C81" w:rsidRDefault="00B354D9">
            <w:pPr>
              <w:spacing w:before="20" w:after="20"/>
            </w:pPr>
            <w:r>
              <w:rPr>
                <w:sz w:val="16"/>
              </w:rPr>
              <w:t>cocotb regression, top-level integration, DMA/host software, timing closure, power measurement</w:t>
            </w:r>
          </w:p>
        </w:tc>
        <w:tc>
          <w:tcPr>
            <w:tcW w:w="3480" w:type="dxa"/>
            <w:vAlign w:val="center"/>
          </w:tcPr>
          <w:p w14:paraId="7D71F887" w14:textId="77777777" w:rsidR="00D67C81" w:rsidRDefault="00B354D9">
            <w:pPr>
              <w:spacing w:before="20" w:after="20"/>
            </w:pPr>
            <w:r>
              <w:rPr>
                <w:sz w:val="16"/>
              </w:rPr>
              <w:t>CI regression; bitstreams; host driver; measured latency and power with documented method</w:t>
            </w:r>
          </w:p>
        </w:tc>
        <w:tc>
          <w:tcPr>
            <w:tcW w:w="2400" w:type="dxa"/>
            <w:vAlign w:val="center"/>
          </w:tcPr>
          <w:p w14:paraId="18585C3D" w14:textId="77777777" w:rsidR="00D67C81" w:rsidRDefault="00B354D9">
            <w:pPr>
              <w:spacing w:before="20" w:after="20"/>
            </w:pPr>
            <w:r>
              <w:rPr>
                <w:sz w:val="16"/>
              </w:rPr>
              <w:t>cocotb; Vivado IP integrator; embedded Linux or PYNQ</w:t>
            </w:r>
          </w:p>
        </w:tc>
      </w:tr>
      <w:tr w:rsidR="00D67C81" w14:paraId="3DF1AED7" w14:textId="77777777">
        <w:trPr>
          <w:cantSplit/>
          <w:jc w:val="center"/>
        </w:trPr>
        <w:tc>
          <w:tcPr>
            <w:tcW w:w="1560" w:type="dxa"/>
            <w:vAlign w:val="center"/>
          </w:tcPr>
          <w:p w14:paraId="30A8EF17" w14:textId="77777777" w:rsidR="00D67C81" w:rsidRDefault="00B354D9">
            <w:pPr>
              <w:spacing w:before="20" w:after="20"/>
            </w:pPr>
            <w:r>
              <w:rPr>
                <w:sz w:val="16"/>
              </w:rPr>
              <w:t>PI / technical lead</w:t>
            </w:r>
          </w:p>
        </w:tc>
        <w:tc>
          <w:tcPr>
            <w:tcW w:w="2640" w:type="dxa"/>
            <w:vAlign w:val="center"/>
          </w:tcPr>
          <w:p w14:paraId="5BE9160D" w14:textId="77777777" w:rsidR="00D67C81" w:rsidRDefault="00B354D9">
            <w:pPr>
              <w:spacing w:before="20" w:after="20"/>
            </w:pPr>
            <w:r>
              <w:rPr>
                <w:sz w:val="16"/>
              </w:rPr>
              <w:t>Scope, gate reviews, novelty positioning, manuscript integration</w:t>
            </w:r>
          </w:p>
        </w:tc>
        <w:tc>
          <w:tcPr>
            <w:tcW w:w="3480" w:type="dxa"/>
            <w:vAlign w:val="center"/>
          </w:tcPr>
          <w:p w14:paraId="17FFE29E" w14:textId="77777777" w:rsidR="00D67C81" w:rsidRDefault="00B354D9">
            <w:pPr>
              <w:spacing w:before="20" w:after="20"/>
            </w:pPr>
            <w:r>
              <w:rPr>
                <w:sz w:val="16"/>
              </w:rPr>
              <w:t>Gate decisions; integrated manuscript; independent check of key numbers</w:t>
            </w:r>
          </w:p>
        </w:tc>
        <w:tc>
          <w:tcPr>
            <w:tcW w:w="2400" w:type="dxa"/>
            <w:vAlign w:val="center"/>
          </w:tcPr>
          <w:p w14:paraId="4EA57E78" w14:textId="77777777" w:rsidR="00D67C81" w:rsidRDefault="00B354D9">
            <w:pPr>
              <w:spacing w:before="20" w:after="20"/>
            </w:pPr>
            <w:r>
              <w:rPr>
                <w:sz w:val="16"/>
              </w:rPr>
              <w:t>—</w:t>
            </w:r>
          </w:p>
        </w:tc>
      </w:tr>
    </w:tbl>
    <w:p w14:paraId="7BCD417F" w14:textId="77777777" w:rsidR="00D67C81" w:rsidRDefault="00D67C81">
      <w:pPr>
        <w:spacing w:after="60"/>
      </w:pPr>
    </w:p>
    <w:p w14:paraId="0C56ABB6" w14:textId="77777777" w:rsidR="00D67C81" w:rsidRDefault="00B354D9">
      <w:r>
        <w:rPr>
          <w:b/>
        </w:rPr>
        <w:t>Smaller teams.</w:t>
      </w:r>
      <w:r>
        <w:t xml:space="preserve"> With three students, merge S1 with S2 (model and numerics), S3 with S6 (architecture, integration, and measurement), and S4 with S5 (all RTL), and cut scope further by dropping the early-exit mode and 2:4 FFN sparsity. With four students, merge S2 into S1 and S3 into S6. In every configuration, each student owns at least one manuscript section (Section 14.9) and is listed with a declared contribution role (Section 14.13).</w:t>
      </w:r>
    </w:p>
    <w:p w14:paraId="74062148" w14:textId="77777777" w:rsidR="00D67C81" w:rsidRDefault="00B354D9">
      <w:pPr>
        <w:pStyle w:val="Heading2"/>
      </w:pPr>
      <w:r>
        <w:t>14.5 Pre-Start Checklist (Week 0)</w:t>
      </w:r>
    </w:p>
    <w:p w14:paraId="2A37C1E4" w14:textId="77777777" w:rsidR="00D67C81" w:rsidRDefault="00B354D9">
      <w:r>
        <w:t>Complete these before the eight-week clock starts. Each item that slips into week 1 costs roughly a day of schedule.</w:t>
      </w:r>
    </w:p>
    <w:p w14:paraId="38160FAF" w14:textId="77777777" w:rsidR="00D67C81" w:rsidRDefault="00B354D9">
      <w:pPr>
        <w:spacing w:after="40"/>
      </w:pPr>
      <w:r>
        <w:rPr>
          <w:b/>
        </w:rPr>
        <w:t>☐</w:t>
      </w:r>
      <w:r>
        <w:rPr>
          <w:b/>
        </w:rPr>
        <w:t xml:space="preserve"> </w:t>
      </w:r>
      <w:r>
        <w:t>Boards received, booting a known-good Linux or PYNQ image, and running a trivial AXI DMA loopback design.</w:t>
      </w:r>
    </w:p>
    <w:p w14:paraId="41648DD5" w14:textId="77777777" w:rsidR="00D67C81" w:rsidRDefault="00B354D9">
      <w:pPr>
        <w:spacing w:after="40"/>
      </w:pPr>
      <w:r>
        <w:rPr>
          <w:b/>
        </w:rPr>
        <w:t>☐</w:t>
      </w:r>
      <w:r>
        <w:rPr>
          <w:b/>
        </w:rPr>
        <w:t xml:space="preserve"> </w:t>
      </w:r>
      <w:r>
        <w:t>Vivado version pinned for the whole project and recorded in the repository README; licenses verified on every workstation.</w:t>
      </w:r>
    </w:p>
    <w:p w14:paraId="49A1F560" w14:textId="77777777" w:rsidR="00D67C81" w:rsidRDefault="00B354D9">
      <w:pPr>
        <w:spacing w:after="40"/>
      </w:pPr>
      <w:r>
        <w:rPr>
          <w:b/>
        </w:rPr>
        <w:t>☐</w:t>
      </w:r>
      <w:r>
        <w:rPr>
          <w:b/>
        </w:rPr>
        <w:t xml:space="preserve"> </w:t>
      </w:r>
      <w:r>
        <w:t>Power-measurement method chosen and tested on the idle board: on-board rail telemetry where the platform exposes it and/or an inline DC power meter with logging. Sampling rate and idle-subtraction policy written down.</w:t>
      </w:r>
    </w:p>
    <w:p w14:paraId="654F4B46" w14:textId="77777777" w:rsidR="00D67C81" w:rsidRDefault="00B354D9">
      <w:pPr>
        <w:spacing w:after="40"/>
      </w:pPr>
      <w:r>
        <w:rPr>
          <w:b/>
        </w:rPr>
        <w:t>☐</w:t>
      </w:r>
      <w:r>
        <w:rPr>
          <w:b/>
        </w:rPr>
        <w:t xml:space="preserve"> </w:t>
      </w:r>
      <w:r>
        <w:t>Git repository with model/, golden/, cyclemodel/, rtl/, tb/, impl/, host/, results/ and paper/ directories, plus a CI job that runs Python tests and the RTL unit regression on every push.</w:t>
      </w:r>
    </w:p>
    <w:p w14:paraId="2E07AFBF" w14:textId="77777777" w:rsidR="00D67C81" w:rsidRDefault="00B354D9">
      <w:pPr>
        <w:spacing w:after="40"/>
      </w:pPr>
      <w:r>
        <w:rPr>
          <w:b/>
        </w:rPr>
        <w:t>☐</w:t>
      </w:r>
      <w:r>
        <w:rPr>
          <w:b/>
        </w:rPr>
        <w:t xml:space="preserve"> </w:t>
      </w:r>
      <w:r>
        <w:t>Datasets downloaded, licenses checked, and fixed train/validation/test splits committed as index files.</w:t>
      </w:r>
    </w:p>
    <w:p w14:paraId="77EDFAC4" w14:textId="77777777" w:rsidR="00D67C81" w:rsidRDefault="00B354D9">
      <w:pPr>
        <w:spacing w:after="40"/>
      </w:pPr>
      <w:r>
        <w:rPr>
          <w:b/>
        </w:rPr>
        <w:t>☐</w:t>
      </w:r>
      <w:r>
        <w:rPr>
          <w:b/>
        </w:rPr>
        <w:t xml:space="preserve"> </w:t>
      </w:r>
      <w:r>
        <w:t>Experiment tracking agreed (MLflow, Weights &amp; Biases, or a shared results sheet keyed by commit hash).</w:t>
      </w:r>
    </w:p>
    <w:p w14:paraId="7FBA1CDF" w14:textId="77777777" w:rsidR="00D67C81" w:rsidRDefault="00B354D9">
      <w:pPr>
        <w:spacing w:after="40"/>
      </w:pPr>
      <w:r>
        <w:rPr>
          <w:b/>
        </w:rPr>
        <w:t>☐</w:t>
      </w:r>
      <w:r>
        <w:rPr>
          <w:b/>
        </w:rPr>
        <w:t xml:space="preserve"> </w:t>
      </w:r>
      <w:r>
        <w:t>Manuscript template for the first-choice venue set up in paper/, with section owners assigned.</w:t>
      </w:r>
    </w:p>
    <w:p w14:paraId="21F297F7" w14:textId="77777777" w:rsidR="00D67C81" w:rsidRDefault="00B354D9">
      <w:pPr>
        <w:spacing w:after="40"/>
      </w:pPr>
      <w:r>
        <w:rPr>
          <w:b/>
        </w:rPr>
        <w:t>☐</w:t>
      </w:r>
      <w:r>
        <w:rPr>
          <w:b/>
        </w:rPr>
        <w:t xml:space="preserve"> </w:t>
      </w:r>
      <w:r>
        <w:t>Author order and contribution roles discussed and recorded (Section 14.13).</w:t>
      </w:r>
    </w:p>
    <w:p w14:paraId="72BCA96E" w14:textId="77777777" w:rsidR="00D67C81" w:rsidRDefault="00B354D9">
      <w:pPr>
        <w:pStyle w:val="Heading2"/>
      </w:pPr>
      <w:r>
        <w:lastRenderedPageBreak/>
        <w:t>14.6 Week-by-Week Plan</w:t>
      </w:r>
    </w:p>
    <w:p w14:paraId="4ABCE4D6" w14:textId="77777777" w:rsidR="00D67C81" w:rsidRDefault="00B354D9">
      <w:pPr>
        <w:keepNext/>
      </w:pPr>
      <w:r>
        <w:t>Figure 4 summarizes the parallel workstreams. Each week below lists its goal, the work per role, and the outputs that must be committed by Friday. A week is complete only when its outputs are reproducible from a clean checkout.</w:t>
      </w:r>
    </w:p>
    <w:p w14:paraId="4BA3B398" w14:textId="77777777" w:rsidR="00D67C81" w:rsidRDefault="00B354D9">
      <w:pPr>
        <w:keepNext/>
        <w:jc w:val="center"/>
      </w:pPr>
      <w:r>
        <w:rPr>
          <w:noProof/>
        </w:rPr>
        <w:drawing>
          <wp:inline distT="0" distB="0" distL="0" distR="0" wp14:anchorId="2FA70A65" wp14:editId="364687FA">
            <wp:extent cx="6400800" cy="26456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ight_week_plan.png"/>
                    <pic:cNvPicPr/>
                  </pic:nvPicPr>
                  <pic:blipFill>
                    <a:blip r:embed="rId11"/>
                    <a:stretch>
                      <a:fillRect/>
                    </a:stretch>
                  </pic:blipFill>
                  <pic:spPr>
                    <a:xfrm>
                      <a:off x="0" y="0"/>
                      <a:ext cx="6400800" cy="2645664"/>
                    </a:xfrm>
                    <a:prstGeom prst="rect">
                      <a:avLst/>
                    </a:prstGeom>
                  </pic:spPr>
                </pic:pic>
              </a:graphicData>
            </a:graphic>
          </wp:inline>
        </w:drawing>
      </w:r>
    </w:p>
    <w:p w14:paraId="622D9D7E" w14:textId="77777777" w:rsidR="00D67C81" w:rsidRDefault="00B354D9">
      <w:pPr>
        <w:jc w:val="center"/>
      </w:pPr>
      <w:r>
        <w:rPr>
          <w:i/>
          <w:sz w:val="18"/>
        </w:rPr>
        <w:t>Figure 4. Eight-week execution plan with parallel workstreams and decision gates G1–G6.</w:t>
      </w:r>
    </w:p>
    <w:p w14:paraId="0AFFCB5C" w14:textId="77777777" w:rsidR="00D67C81" w:rsidRDefault="00B354D9">
      <w:pPr>
        <w:pStyle w:val="Heading3"/>
      </w:pPr>
      <w:r>
        <w:t>Week 1 — Scope, Baselines, and Interface Contracts</w:t>
      </w:r>
    </w:p>
    <w:p w14:paraId="12294112" w14:textId="77777777" w:rsidR="00D67C81" w:rsidRDefault="00B354D9">
      <w:pPr>
        <w:keepNext/>
      </w:pPr>
      <w:r>
        <w:rPr>
          <w:b/>
        </w:rPr>
        <w:t>Goal:</w:t>
      </w:r>
      <w:r>
        <w:t xml:space="preserve"> Freeze what Paper 1 claims and how every student’s work will connect.</w:t>
      </w:r>
    </w:p>
    <w:p w14:paraId="53B20F4D" w14:textId="77777777" w:rsidR="00D67C81" w:rsidRDefault="00B354D9">
      <w:pPr>
        <w:pStyle w:val="ListBullet"/>
        <w:spacing w:after="30"/>
      </w:pPr>
      <w:r>
        <w:rPr>
          <w:b/>
        </w:rPr>
        <w:t>S1:</w:t>
      </w:r>
      <w:r>
        <w:t xml:space="preserve"> Train FP32 baselines on UCI HAR and Speech Commands with three seeds; check accuracy against comparable compact Transformers; log per-layer activation ranges.</w:t>
      </w:r>
    </w:p>
    <w:p w14:paraId="7101ECEA" w14:textId="77777777" w:rsidR="00D67C81" w:rsidRDefault="00B354D9">
      <w:pPr>
        <w:pStyle w:val="ListBullet"/>
        <w:spacing w:after="30"/>
      </w:pPr>
      <w:r>
        <w:rPr>
          <w:b/>
        </w:rPr>
        <w:t>S2:</w:t>
      </w:r>
      <w:r>
        <w:t xml:space="preserve"> Numeric-format specification v1: operand and accumulator widths per tensor, scale granularity, rounding and saturation rules, candidate exp and rsqrt approximations.</w:t>
      </w:r>
    </w:p>
    <w:p w14:paraId="71EAB515" w14:textId="77777777" w:rsidR="00D67C81" w:rsidRDefault="00B354D9">
      <w:pPr>
        <w:pStyle w:val="ListBullet"/>
        <w:spacing w:after="30"/>
      </w:pPr>
      <w:r>
        <w:rPr>
          <w:b/>
        </w:rPr>
        <w:t>S3:</w:t>
      </w:r>
      <w:r>
        <w:t xml:space="preserve"> Profile MACs, parameters, and tensor shapes per layer and operator; produce the attention/projection/FFN/nonlinear breakdown for the workload-characterization section.</w:t>
      </w:r>
    </w:p>
    <w:p w14:paraId="5431CC02" w14:textId="77777777" w:rsidR="00D67C81" w:rsidRDefault="00B354D9">
      <w:pPr>
        <w:pStyle w:val="ListBullet"/>
        <w:spacing w:after="30"/>
      </w:pPr>
      <w:r>
        <w:rPr>
          <w:b/>
        </w:rPr>
        <w:t>S4, S5:</w:t>
      </w:r>
      <w:r>
        <w:t xml:space="preserve"> Interface specifications (ports, ready/valid protocol, widths, latency) for every in-scope block of Section 7.1; skeleton modules only.</w:t>
      </w:r>
    </w:p>
    <w:p w14:paraId="156C396D" w14:textId="77777777" w:rsidR="00D67C81" w:rsidRDefault="00B354D9">
      <w:pPr>
        <w:pStyle w:val="ListBullet"/>
        <w:spacing w:after="30"/>
      </w:pPr>
      <w:r>
        <w:rPr>
          <w:b/>
        </w:rPr>
        <w:t>S6:</w:t>
      </w:r>
      <w:r>
        <w:t xml:space="preserve"> Board bring-up, DMA loopback, host timing harness, and power logging validated at idle and under a known load.</w:t>
      </w:r>
    </w:p>
    <w:p w14:paraId="73E3D61F" w14:textId="77777777" w:rsidR="00D67C81" w:rsidRDefault="00B354D9">
      <w:pPr>
        <w:pStyle w:val="ListBullet"/>
        <w:spacing w:after="30"/>
      </w:pPr>
      <w:r>
        <w:rPr>
          <w:b/>
        </w:rPr>
        <w:t>PI + S1:</w:t>
      </w:r>
      <w:r>
        <w:t xml:space="preserve"> Novelty claim matrix against Section 2 plus a fresh 2024–2026 search focused on token merging/summarization and adaptive-mode FPGA accelerators; first contribution statement.</w:t>
      </w:r>
    </w:p>
    <w:p w14:paraId="069A6710" w14:textId="77777777" w:rsidR="00D67C81" w:rsidRDefault="00B354D9">
      <w:r>
        <w:rPr>
          <w:b/>
        </w:rPr>
        <w:t>Outputs by Friday:</w:t>
      </w:r>
      <w:r>
        <w:t xml:space="preserve"> Baseline checkpoints; format spec v1; interface spec v1; operator profile; novelty matrix; board harness. Gate G1 on Friday.</w:t>
      </w:r>
    </w:p>
    <w:p w14:paraId="6C7097C4" w14:textId="77777777" w:rsidR="00D67C81" w:rsidRDefault="00B354D9">
      <w:pPr>
        <w:pStyle w:val="Heading3"/>
      </w:pPr>
      <w:r>
        <w:t>Week 2 — Quantization, Gating, and Executable Hardware Models</w:t>
      </w:r>
    </w:p>
    <w:p w14:paraId="367B3AEE" w14:textId="77777777" w:rsidR="00D67C81" w:rsidRDefault="00B354D9">
      <w:pPr>
        <w:keepNext/>
      </w:pPr>
      <w:r>
        <w:rPr>
          <w:b/>
        </w:rPr>
        <w:t>Goal:</w:t>
      </w:r>
      <w:r>
        <w:t xml:space="preserve"> Obtain first accuracy numbers for the proposed modes and runnable models of the hardware.</w:t>
      </w:r>
    </w:p>
    <w:p w14:paraId="309098B3" w14:textId="77777777" w:rsidR="00D67C81" w:rsidRDefault="00B354D9">
      <w:pPr>
        <w:pStyle w:val="ListBullet"/>
        <w:spacing w:after="30"/>
      </w:pPr>
      <w:r>
        <w:rPr>
          <w:b/>
        </w:rPr>
        <w:t>S1:</w:t>
      </w:r>
      <w:r>
        <w:t xml:space="preserve"> QAT for W8A8 and W4A8; token-group gating with G_t ∈ {4, 8} using a straight-through estimator; first RTS implementation (Eqs. 13–14).</w:t>
      </w:r>
    </w:p>
    <w:p w14:paraId="363ED582" w14:textId="77777777" w:rsidR="00D67C81" w:rsidRDefault="00B354D9">
      <w:pPr>
        <w:pStyle w:val="ListBullet"/>
        <w:spacing w:after="30"/>
      </w:pPr>
      <w:r>
        <w:rPr>
          <w:b/>
        </w:rPr>
        <w:t>S2:</w:t>
      </w:r>
      <w:r>
        <w:t xml:space="preserve"> Bit-accurate integer model of one encoder layer; sweep exp, rsqrt, and activation approximations, recording worst-case error and task-level accuracy impact.</w:t>
      </w:r>
    </w:p>
    <w:p w14:paraId="2391A4D6" w14:textId="77777777" w:rsidR="00D67C81" w:rsidRDefault="00B354D9">
      <w:pPr>
        <w:pStyle w:val="ListBullet"/>
        <w:spacing w:after="30"/>
      </w:pPr>
      <w:r>
        <w:rPr>
          <w:b/>
        </w:rPr>
        <w:t>S3:</w:t>
      </w:r>
      <w:r>
        <w:t xml:space="preserve"> Cycle model v1 for the tensor engine, streaming attention, and nonlinear unit; first sweep of array shape and tile sizes within KV260 DSP/BRAM/URAM budgets.</w:t>
      </w:r>
    </w:p>
    <w:p w14:paraId="256D5998" w14:textId="77777777" w:rsidR="00D67C81" w:rsidRDefault="00B354D9">
      <w:pPr>
        <w:pStyle w:val="ListBullet"/>
        <w:spacing w:after="30"/>
      </w:pPr>
      <w:r>
        <w:rPr>
          <w:b/>
        </w:rPr>
        <w:lastRenderedPageBreak/>
        <w:t>S4:</w:t>
      </w:r>
      <w:r>
        <w:t xml:space="preserve"> Tensor-engine RTL (MAC lanes with W4 packing, reduction tree, requantizer). </w:t>
      </w:r>
      <w:r>
        <w:rPr>
          <w:b/>
        </w:rPr>
        <w:t>S5:</w:t>
      </w:r>
      <w:r>
        <w:t xml:space="preserve"> QK-tile engine and running-max/normalizer RTL.</w:t>
      </w:r>
    </w:p>
    <w:p w14:paraId="6F12EA5E" w14:textId="77777777" w:rsidR="00D67C81" w:rsidRDefault="00B354D9">
      <w:pPr>
        <w:pStyle w:val="ListBullet"/>
        <w:spacing w:after="30"/>
      </w:pPr>
      <w:r>
        <w:rPr>
          <w:b/>
        </w:rPr>
        <w:t>S6:</w:t>
      </w:r>
      <w:r>
        <w:t xml:space="preserve"> cocotb framework that reads S2’s golden vectors; first unit tests running in CI.</w:t>
      </w:r>
    </w:p>
    <w:p w14:paraId="43B6034C" w14:textId="77777777" w:rsidR="00D67C81" w:rsidRDefault="00B354D9">
      <w:pPr>
        <w:pStyle w:val="ListBullet"/>
        <w:spacing w:after="30"/>
      </w:pPr>
      <w:r>
        <w:rPr>
          <w:b/>
        </w:rPr>
        <w:t>Paper:</w:t>
      </w:r>
      <w:r>
        <w:t xml:space="preserve"> Related-work draft (PI, S1); workload-characterization figure (S3).</w:t>
      </w:r>
    </w:p>
    <w:p w14:paraId="38A94ADC" w14:textId="77777777" w:rsidR="00D67C81" w:rsidRDefault="00B354D9">
      <w:r>
        <w:rPr>
          <w:b/>
        </w:rPr>
        <w:t>Outputs by Friday:</w:t>
      </w:r>
      <w:r>
        <w:t xml:space="preserve"> QAT checkpoints; approximation-sweep table; cycle model v1; first RTL modules compiling and tested in CI.</w:t>
      </w:r>
    </w:p>
    <w:p w14:paraId="51A9A201" w14:textId="77777777" w:rsidR="00D67C81" w:rsidRDefault="00B354D9">
      <w:pPr>
        <w:pStyle w:val="Heading3"/>
      </w:pPr>
      <w:r>
        <w:t>Week 3 — Numerics and Architecture Freeze</w:t>
      </w:r>
    </w:p>
    <w:p w14:paraId="73B8D029" w14:textId="77777777" w:rsidR="00D67C81" w:rsidRDefault="00B354D9">
      <w:pPr>
        <w:keepNext/>
      </w:pPr>
      <w:r>
        <w:rPr>
          <w:b/>
        </w:rPr>
        <w:t>Goal:</w:t>
      </w:r>
      <w:r>
        <w:t xml:space="preserve"> Stop changing formats and parameters so the RTL can converge.</w:t>
      </w:r>
    </w:p>
    <w:p w14:paraId="14169FE5" w14:textId="77777777" w:rsidR="00D67C81" w:rsidRDefault="00B354D9">
      <w:pPr>
        <w:pStyle w:val="ListBullet"/>
        <w:spacing w:after="30"/>
      </w:pPr>
      <w:r>
        <w:rPr>
          <w:b/>
        </w:rPr>
        <w:t>S1:</w:t>
      </w:r>
      <w:r>
        <w:t xml:space="preserve"> Select the three runtime modes from the accuracy/estimated-cost Pareto set; run RTS versus plain dropping over three seeds.</w:t>
      </w:r>
    </w:p>
    <w:p w14:paraId="4300D65A" w14:textId="77777777" w:rsidR="00D67C81" w:rsidRDefault="00B354D9">
      <w:pPr>
        <w:pStyle w:val="ListBullet"/>
        <w:spacing w:after="30"/>
      </w:pPr>
      <w:r>
        <w:rPr>
          <w:b/>
        </w:rPr>
        <w:t>S2:</w:t>
      </w:r>
      <w:r>
        <w:t xml:space="preserve"> Freeze numeric formats; extend the bit-accurate model to the full encoder; confirm prediction agreement with the fake-quantized PyTorch model on the full test set; release golden vectors per module and per layer.</w:t>
      </w:r>
    </w:p>
    <w:p w14:paraId="122C2373" w14:textId="77777777" w:rsidR="00D67C81" w:rsidRDefault="00B354D9">
      <w:pPr>
        <w:pStyle w:val="ListBullet"/>
        <w:spacing w:after="30"/>
      </w:pPr>
      <w:r>
        <w:rPr>
          <w:b/>
        </w:rPr>
        <w:t>S3:</w:t>
      </w:r>
      <w:r>
        <w:t xml:space="preserve"> Select array shape, tile sizes, and buffer partitioning; publish one parameter file read by both the RTL and the cycle model.</w:t>
      </w:r>
    </w:p>
    <w:p w14:paraId="4258A3B5" w14:textId="77777777" w:rsidR="00D67C81" w:rsidRDefault="00B354D9">
      <w:pPr>
        <w:pStyle w:val="ListBullet"/>
        <w:spacing w:after="30"/>
      </w:pPr>
      <w:r>
        <w:rPr>
          <w:b/>
        </w:rPr>
        <w:t>S4:</w:t>
      </w:r>
      <w:r>
        <w:t xml:space="preserve"> Tensor engine passes unit tests; out-of-context synthesis for Fmax and DSP count. </w:t>
      </w:r>
      <w:r>
        <w:rPr>
          <w:b/>
        </w:rPr>
        <w:t>S5:</w:t>
      </w:r>
      <w:r>
        <w:t xml:space="preserve"> AV-tile engine and complete streaming attention pass unit tests.</w:t>
      </w:r>
    </w:p>
    <w:p w14:paraId="5D8D21AE" w14:textId="77777777" w:rsidR="00D67C81" w:rsidRDefault="00B354D9">
      <w:pPr>
        <w:pStyle w:val="ListBullet"/>
        <w:spacing w:after="30"/>
      </w:pPr>
      <w:r>
        <w:rPr>
          <w:b/>
        </w:rPr>
        <w:t>S6:</w:t>
      </w:r>
      <w:r>
        <w:t xml:space="preserve"> Corner-case suite from Section 8 item 2; randomized backpressure tests.</w:t>
      </w:r>
    </w:p>
    <w:p w14:paraId="0A5202A1" w14:textId="77777777" w:rsidR="00D67C81" w:rsidRDefault="00B354D9">
      <w:pPr>
        <w:pStyle w:val="ListBullet"/>
        <w:spacing w:after="30"/>
      </w:pPr>
      <w:r>
        <w:rPr>
          <w:b/>
        </w:rPr>
        <w:t>Paper:</w:t>
      </w:r>
      <w:r>
        <w:t xml:space="preserve"> Method-section skeleton with equations and algorithm listings adapted from Sections 4–5.</w:t>
      </w:r>
    </w:p>
    <w:p w14:paraId="073B9BFB" w14:textId="77777777" w:rsidR="00D67C81" w:rsidRDefault="00B354D9">
      <w:r>
        <w:rPr>
          <w:b/>
        </w:rPr>
        <w:t>Outputs by Friday:</w:t>
      </w:r>
      <w:r>
        <w:t xml:space="preserve"> Frozen format spec v2; frozen hardware parameter file; mode table; per-block synthesis reports. Gate G2 on Friday.</w:t>
      </w:r>
    </w:p>
    <w:p w14:paraId="14DB9639" w14:textId="77777777" w:rsidR="00D67C81" w:rsidRDefault="00B354D9">
      <w:pPr>
        <w:pStyle w:val="Heading3"/>
      </w:pPr>
      <w:r>
        <w:t>Week 4 — Complete the Datapath</w:t>
      </w:r>
    </w:p>
    <w:p w14:paraId="471EB85C" w14:textId="77777777" w:rsidR="00D67C81" w:rsidRDefault="00B354D9">
      <w:pPr>
        <w:keepNext/>
      </w:pPr>
      <w:r>
        <w:rPr>
          <w:b/>
        </w:rPr>
        <w:t>Goal:</w:t>
      </w:r>
      <w:r>
        <w:t xml:space="preserve"> Every in-scope RTL block exists, passes unit tests, and has been synthesized on its own.</w:t>
      </w:r>
    </w:p>
    <w:p w14:paraId="00938F59" w14:textId="77777777" w:rsidR="00D67C81" w:rsidRDefault="00B354D9">
      <w:pPr>
        <w:pStyle w:val="ListBullet"/>
        <w:spacing w:after="30"/>
      </w:pPr>
      <w:r>
        <w:rPr>
          <w:b/>
        </w:rPr>
        <w:t>S1:</w:t>
      </w:r>
      <w:r>
        <w:t xml:space="preserve"> Finalize RTS and early-exit accuracy; export integer weights, scales, and thresholds in S2’s format.</w:t>
      </w:r>
    </w:p>
    <w:p w14:paraId="37EEE85A" w14:textId="77777777" w:rsidR="00D67C81" w:rsidRDefault="00B354D9">
      <w:pPr>
        <w:pStyle w:val="ListBullet"/>
        <w:spacing w:after="30"/>
      </w:pPr>
      <w:r>
        <w:rPr>
          <w:b/>
        </w:rPr>
        <w:t>S2:</w:t>
      </w:r>
      <w:r>
        <w:t xml:space="preserve"> Full-model golden regression: every test input through the bit-accurate model, stored as reference outputs.</w:t>
      </w:r>
    </w:p>
    <w:p w14:paraId="6354A62D" w14:textId="77777777" w:rsidR="00D67C81" w:rsidRDefault="00B354D9">
      <w:pPr>
        <w:pStyle w:val="ListBullet"/>
        <w:spacing w:after="30"/>
      </w:pPr>
      <w:r>
        <w:rPr>
          <w:b/>
        </w:rPr>
        <w:t>S3:</w:t>
      </w:r>
      <w:r>
        <w:t xml:space="preserve"> Calibrate the cycle model against per-block RTL simulation latencies, targeting about 10–15% agreement.</w:t>
      </w:r>
    </w:p>
    <w:p w14:paraId="4177FDB7" w14:textId="77777777" w:rsidR="00D67C81" w:rsidRDefault="00B354D9">
      <w:pPr>
        <w:pStyle w:val="ListBullet"/>
        <w:spacing w:after="30"/>
      </w:pPr>
      <w:r>
        <w:rPr>
          <w:b/>
        </w:rPr>
        <w:t>S4:</w:t>
      </w:r>
      <w:r>
        <w:t xml:space="preserve"> Token compactor/indexer, banked weight buffers, ping-pong activation buffers. </w:t>
      </w:r>
      <w:r>
        <w:rPr>
          <w:b/>
        </w:rPr>
        <w:t>S5:</w:t>
      </w:r>
      <w:r>
        <w:t xml:space="preserve"> RMSNorm/activation engine, mode controller, performance counters.</w:t>
      </w:r>
    </w:p>
    <w:p w14:paraId="334D2881" w14:textId="77777777" w:rsidR="00D67C81" w:rsidRDefault="00B354D9">
      <w:pPr>
        <w:pStyle w:val="ListBullet"/>
        <w:spacing w:after="30"/>
      </w:pPr>
      <w:r>
        <w:rPr>
          <w:b/>
        </w:rPr>
        <w:t>S6:</w:t>
      </w:r>
      <w:r>
        <w:t xml:space="preserve"> Layer-level integration testbench; start the top-level block design (processing system, DMA, accelerator, interrupts).</w:t>
      </w:r>
    </w:p>
    <w:p w14:paraId="32179A3B" w14:textId="77777777" w:rsidR="00D67C81" w:rsidRDefault="00B354D9">
      <w:pPr>
        <w:pStyle w:val="ListBullet"/>
        <w:spacing w:after="30"/>
      </w:pPr>
      <w:r>
        <w:rPr>
          <w:b/>
        </w:rPr>
        <w:t>Paper:</w:t>
      </w:r>
      <w:r>
        <w:t xml:space="preserve"> Microarchitecture section drafted by S4 and S5 with block diagram and pipeline schedule.</w:t>
      </w:r>
    </w:p>
    <w:p w14:paraId="4E849A35" w14:textId="77777777" w:rsidR="00D67C81" w:rsidRDefault="00B354D9">
      <w:r>
        <w:rPr>
          <w:b/>
        </w:rPr>
        <w:t>Outputs by Friday:</w:t>
      </w:r>
      <w:r>
        <w:t xml:space="preserve"> All blocks unit-verified; calibrated cycle model; microarchitecture draft.</w:t>
      </w:r>
    </w:p>
    <w:p w14:paraId="501CB5C0" w14:textId="77777777" w:rsidR="00D67C81" w:rsidRDefault="00B354D9">
      <w:pPr>
        <w:pStyle w:val="Heading3"/>
      </w:pPr>
      <w:r>
        <w:t>Week 5 — Integration and First Bitstream</w:t>
      </w:r>
    </w:p>
    <w:p w14:paraId="78756010" w14:textId="77777777" w:rsidR="00D67C81" w:rsidRDefault="00B354D9">
      <w:pPr>
        <w:keepNext/>
      </w:pPr>
      <w:r>
        <w:rPr>
          <w:b/>
        </w:rPr>
        <w:t>Goal:</w:t>
      </w:r>
      <w:r>
        <w:t xml:space="preserve"> A full encoder runs bit-exact in RTL simulation, and a first bitstream meets timing at a recorded clock.</w:t>
      </w:r>
    </w:p>
    <w:p w14:paraId="49F3336F" w14:textId="77777777" w:rsidR="00D67C81" w:rsidRDefault="00B354D9">
      <w:pPr>
        <w:pStyle w:val="ListBullet"/>
        <w:spacing w:after="30"/>
      </w:pPr>
      <w:r>
        <w:rPr>
          <w:b/>
        </w:rPr>
        <w:t>S4, S5, S6:</w:t>
      </w:r>
      <w:r>
        <w:t xml:space="preserve"> Top-level integration; full-model RTL simulation against golden outputs on a representative input subset for all three modes.</w:t>
      </w:r>
    </w:p>
    <w:p w14:paraId="1208F947" w14:textId="77777777" w:rsidR="00D67C81" w:rsidRDefault="00B354D9">
      <w:pPr>
        <w:pStyle w:val="ListBullet"/>
        <w:spacing w:after="30"/>
      </w:pPr>
      <w:r>
        <w:rPr>
          <w:b/>
        </w:rPr>
        <w:t>S6:</w:t>
      </w:r>
      <w:r>
        <w:t xml:space="preserve"> Synthesis and implementation at the target clock (start near 200 MHz on KV260 and relax only if needed, recording slack); archive utilization, timing, and power reports with the commit hash.</w:t>
      </w:r>
    </w:p>
    <w:p w14:paraId="7D4FC4FF" w14:textId="77777777" w:rsidR="00D67C81" w:rsidRDefault="00B354D9">
      <w:pPr>
        <w:pStyle w:val="ListBullet"/>
        <w:spacing w:after="30"/>
      </w:pPr>
      <w:r>
        <w:rPr>
          <w:b/>
        </w:rPr>
        <w:t>S3:</w:t>
      </w:r>
      <w:r>
        <w:t xml:space="preserve"> Update the resource model from post-implementation reports; flag the blocks on the critical path.</w:t>
      </w:r>
    </w:p>
    <w:p w14:paraId="78457148" w14:textId="77777777" w:rsidR="00D67C81" w:rsidRDefault="00B354D9">
      <w:pPr>
        <w:pStyle w:val="ListBullet"/>
        <w:spacing w:after="30"/>
      </w:pPr>
      <w:r>
        <w:rPr>
          <w:b/>
        </w:rPr>
        <w:t>S1, S2:</w:t>
      </w:r>
      <w:r>
        <w:t xml:space="preserve"> Express the ablation matrix of Section 14.8 as build and run configurations.</w:t>
      </w:r>
    </w:p>
    <w:p w14:paraId="1B17C0BC" w14:textId="77777777" w:rsidR="00D67C81" w:rsidRDefault="00B354D9">
      <w:pPr>
        <w:pStyle w:val="ListBullet"/>
        <w:spacing w:after="30"/>
      </w:pPr>
      <w:r>
        <w:rPr>
          <w:b/>
        </w:rPr>
        <w:t>Paper:</w:t>
      </w:r>
      <w:r>
        <w:t xml:space="preserve"> Implementation section (tool versions, device, clocks, constraints, numeric formats).</w:t>
      </w:r>
    </w:p>
    <w:p w14:paraId="79499D39" w14:textId="77777777" w:rsidR="00D67C81" w:rsidRDefault="00B354D9">
      <w:r>
        <w:rPr>
          <w:b/>
        </w:rPr>
        <w:t>Outputs by Friday:</w:t>
      </w:r>
      <w:r>
        <w:t xml:space="preserve"> Integrated RTL passing full-model simulation; first implemented bitstream with archived reports. Gate G3 on Friday.</w:t>
      </w:r>
    </w:p>
    <w:p w14:paraId="18218500" w14:textId="77777777" w:rsidR="00D67C81" w:rsidRDefault="00B354D9">
      <w:pPr>
        <w:pStyle w:val="Heading3"/>
      </w:pPr>
      <w:r>
        <w:lastRenderedPageBreak/>
        <w:t>Week 6 — On-Board Measurement</w:t>
      </w:r>
    </w:p>
    <w:p w14:paraId="58F81D0D" w14:textId="77777777" w:rsidR="00D67C81" w:rsidRDefault="00B354D9">
      <w:pPr>
        <w:keepNext/>
      </w:pPr>
      <w:r>
        <w:rPr>
          <w:b/>
        </w:rPr>
        <w:t>Goal:</w:t>
      </w:r>
      <w:r>
        <w:t xml:space="preserve"> Correct, measured results on the board.</w:t>
      </w:r>
    </w:p>
    <w:p w14:paraId="417F6393" w14:textId="77777777" w:rsidR="00D67C81" w:rsidRDefault="00B354D9">
      <w:pPr>
        <w:pStyle w:val="ListBullet"/>
        <w:spacing w:after="30"/>
      </w:pPr>
      <w:r>
        <w:rPr>
          <w:b/>
        </w:rPr>
        <w:t>S6:</w:t>
      </w:r>
      <w:r>
        <w:t xml:space="preserve"> Run the full test set on the board in every mode; confirm bit-exact agreement with the golden model; measure batch-1 latency (median and p95) and board power under the protocol of Section 11.</w:t>
      </w:r>
    </w:p>
    <w:p w14:paraId="4F1BCECD" w14:textId="77777777" w:rsidR="00D67C81" w:rsidRDefault="00B354D9">
      <w:pPr>
        <w:pStyle w:val="ListBullet"/>
        <w:spacing w:after="30"/>
      </w:pPr>
      <w:r>
        <w:rPr>
          <w:b/>
        </w:rPr>
        <w:t>S4, S5:</w:t>
      </w:r>
      <w:r>
        <w:t xml:space="preserve"> Timing-closure iteration 2 if slack is negative or the clock was relaxed; fix any hardware-only issues.</w:t>
      </w:r>
    </w:p>
    <w:p w14:paraId="78D9647D" w14:textId="77777777" w:rsidR="00D67C81" w:rsidRDefault="00B354D9">
      <w:pPr>
        <w:pStyle w:val="ListBullet"/>
        <w:spacing w:after="30"/>
      </w:pPr>
      <w:r>
        <w:rPr>
          <w:b/>
        </w:rPr>
        <w:t>S3:</w:t>
      </w:r>
      <w:r>
        <w:t xml:space="preserve"> Build the dense static W8A8 configuration of the same RTL as the controlled baseline; measure the Cortex-A53 INT8 software baseline on the same board.</w:t>
      </w:r>
    </w:p>
    <w:p w14:paraId="46F0FD54" w14:textId="77777777" w:rsidR="00D67C81" w:rsidRDefault="00B354D9">
      <w:pPr>
        <w:pStyle w:val="ListBullet"/>
        <w:spacing w:after="30"/>
      </w:pPr>
      <w:r>
        <w:rPr>
          <w:b/>
        </w:rPr>
        <w:t>S1, S2:</w:t>
      </w:r>
      <w:r>
        <w:t xml:space="preserve"> Numeric-error study: per-layer maximum integer error and number of changed predictions versus the FP32 and fake-quantized models.</w:t>
      </w:r>
    </w:p>
    <w:p w14:paraId="26336B57" w14:textId="77777777" w:rsidR="00D67C81" w:rsidRDefault="00B354D9">
      <w:pPr>
        <w:pStyle w:val="ListBullet"/>
        <w:spacing w:after="30"/>
      </w:pPr>
      <w:r>
        <w:rPr>
          <w:b/>
        </w:rPr>
        <w:t>Paper:</w:t>
      </w:r>
      <w:r>
        <w:t xml:space="preserve"> Result tables populated by scripts, never by hand.</w:t>
      </w:r>
    </w:p>
    <w:p w14:paraId="1DA9AAB2" w14:textId="77777777" w:rsidR="00D67C81" w:rsidRDefault="00B354D9">
      <w:r>
        <w:rPr>
          <w:b/>
        </w:rPr>
        <w:t>Outputs by Friday:</w:t>
      </w:r>
      <w:r>
        <w:t xml:space="preserve"> Measured latency, power, energy, and accuracy for all modes and both baselines. Gate G4 on Friday.</w:t>
      </w:r>
    </w:p>
    <w:p w14:paraId="11062A16" w14:textId="77777777" w:rsidR="00D67C81" w:rsidRDefault="00B354D9">
      <w:pPr>
        <w:pStyle w:val="Heading3"/>
      </w:pPr>
      <w:r>
        <w:t>Week 7 — Ablations, Comparisons, and Results Freeze</w:t>
      </w:r>
    </w:p>
    <w:p w14:paraId="3489430B" w14:textId="77777777" w:rsidR="00D67C81" w:rsidRDefault="00B354D9">
      <w:pPr>
        <w:keepNext/>
      </w:pPr>
      <w:r>
        <w:rPr>
          <w:b/>
        </w:rPr>
        <w:t>Goal:</w:t>
      </w:r>
      <w:r>
        <w:t xml:space="preserve"> Every claimed mechanism has a measured, attributable benefit and overhead.</w:t>
      </w:r>
    </w:p>
    <w:p w14:paraId="10DDC78E" w14:textId="77777777" w:rsidR="00D67C81" w:rsidRDefault="00B354D9">
      <w:pPr>
        <w:pStyle w:val="ListBullet"/>
        <w:spacing w:after="30"/>
      </w:pPr>
      <w:r>
        <w:rPr>
          <w:b/>
        </w:rPr>
        <w:t>All:</w:t>
      </w:r>
      <w:r>
        <w:t xml:space="preserve"> Run the ablation matrix on hardware; three seeds on the model side; sequence-length sweep; per-block resource breakdown.</w:t>
      </w:r>
    </w:p>
    <w:p w14:paraId="273D3BCC" w14:textId="77777777" w:rsidR="00D67C81" w:rsidRDefault="00B354D9">
      <w:pPr>
        <w:pStyle w:val="ListBullet"/>
        <w:spacing w:after="30"/>
      </w:pPr>
      <w:r>
        <w:rPr>
          <w:b/>
        </w:rPr>
        <w:t>S3:</w:t>
      </w:r>
      <w:r>
        <w:t xml:space="preserve"> Roofline or utilization analysis from the hardware performance counters.</w:t>
      </w:r>
    </w:p>
    <w:p w14:paraId="732BD733" w14:textId="77777777" w:rsidR="00D67C81" w:rsidRDefault="00B354D9">
      <w:pPr>
        <w:pStyle w:val="ListBullet"/>
        <w:spacing w:after="30"/>
      </w:pPr>
      <w:r>
        <w:rPr>
          <w:b/>
        </w:rPr>
        <w:t>PI + S1:</w:t>
      </w:r>
      <w:r>
        <w:t xml:space="preserve"> State-of-the-art comparison table with raw and normalized values, marking differences in model, precision, board, and operation-count definitions.</w:t>
      </w:r>
    </w:p>
    <w:p w14:paraId="73EBB46A" w14:textId="77777777" w:rsidR="00D67C81" w:rsidRDefault="00B354D9">
      <w:pPr>
        <w:pStyle w:val="ListBullet"/>
        <w:spacing w:after="30"/>
      </w:pPr>
      <w:r>
        <w:rPr>
          <w:b/>
        </w:rPr>
        <w:t>Paper:</w:t>
      </w:r>
      <w:r>
        <w:t xml:space="preserve"> Evaluation section drafted; every figure regenerated by one script from results/.</w:t>
      </w:r>
    </w:p>
    <w:p w14:paraId="34752E22" w14:textId="77777777" w:rsidR="00D67C81" w:rsidRDefault="00B354D9">
      <w:r>
        <w:rPr>
          <w:b/>
        </w:rPr>
        <w:t>Outputs by Friday:</w:t>
      </w:r>
      <w:r>
        <w:t xml:space="preserve"> Complete result set; draft evaluation section. Gate G5 (results freeze) on Friday.</w:t>
      </w:r>
    </w:p>
    <w:p w14:paraId="0E77B049" w14:textId="77777777" w:rsidR="00D67C81" w:rsidRDefault="00B354D9">
      <w:pPr>
        <w:pStyle w:val="Heading3"/>
      </w:pPr>
      <w:r>
        <w:t>Week 8 — Manuscript, Internal Review, and Submission</w:t>
      </w:r>
    </w:p>
    <w:p w14:paraId="20B2A382" w14:textId="77777777" w:rsidR="00D67C81" w:rsidRDefault="00B354D9">
      <w:pPr>
        <w:keepNext/>
      </w:pPr>
      <w:r>
        <w:rPr>
          <w:b/>
        </w:rPr>
        <w:t>Goal:</w:t>
      </w:r>
      <w:r>
        <w:t xml:space="preserve"> A submission-ready manuscript and artifact.</w:t>
      </w:r>
    </w:p>
    <w:p w14:paraId="0037748B" w14:textId="77777777" w:rsidR="00D67C81" w:rsidRDefault="00B354D9">
      <w:pPr>
        <w:pStyle w:val="ListBullet"/>
        <w:spacing w:after="30"/>
      </w:pPr>
      <w:r>
        <w:rPr>
          <w:b/>
        </w:rPr>
        <w:t>Days 1–2:</w:t>
      </w:r>
      <w:r>
        <w:t xml:space="preserve"> Complete the draft; rewrite the abstract and introduction to match the final results rather than the planned ones.</w:t>
      </w:r>
    </w:p>
    <w:p w14:paraId="6A7EA274" w14:textId="77777777" w:rsidR="00D67C81" w:rsidRDefault="00B354D9">
      <w:pPr>
        <w:pStyle w:val="ListBullet"/>
        <w:spacing w:after="30"/>
      </w:pPr>
      <w:r>
        <w:rPr>
          <w:b/>
        </w:rPr>
        <w:t>Day 3:</w:t>
      </w:r>
      <w:r>
        <w:t xml:space="preserve"> Mock review by two people outside the core team using the rubric in Section 14.9; each writes a short review with a recommendation.</w:t>
      </w:r>
    </w:p>
    <w:p w14:paraId="172B318F" w14:textId="77777777" w:rsidR="00D67C81" w:rsidRDefault="00B354D9">
      <w:pPr>
        <w:pStyle w:val="ListBullet"/>
        <w:spacing w:after="30"/>
      </w:pPr>
      <w:r>
        <w:rPr>
          <w:b/>
        </w:rPr>
        <w:t>Days 4–5:</w:t>
      </w:r>
      <w:r>
        <w:t xml:space="preserve"> Address mock-review findings; final novelty sweep; run the Section 17 checklist; package the artifact (bit-accurate model, core RTL, scripts, test-vector generator) as institutional policy allows; submit.</w:t>
      </w:r>
    </w:p>
    <w:p w14:paraId="6F18EEA6" w14:textId="77777777" w:rsidR="00D67C81" w:rsidRDefault="00B354D9">
      <w:r>
        <w:rPr>
          <w:b/>
        </w:rPr>
        <w:t>Outputs by Friday:</w:t>
      </w:r>
      <w:r>
        <w:t xml:space="preserve"> Submitted manuscript and archived artifact. Gate G6.</w:t>
      </w:r>
    </w:p>
    <w:p w14:paraId="2A883CE2" w14:textId="77777777" w:rsidR="00D67C81" w:rsidRDefault="00B354D9">
      <w:pPr>
        <w:pStyle w:val="Heading2"/>
      </w:pPr>
      <w:r>
        <w:t>14.7 Decision Gates and Fallbacks</w:t>
      </w:r>
    </w:p>
    <w:p w14:paraId="47947734" w14:textId="77777777" w:rsidR="00D67C81" w:rsidRDefault="00B354D9">
      <w:pPr>
        <w:keepNext/>
      </w:pPr>
      <w:r>
        <w:t>Gates are held at the Friday meeting. The fallback column is agreed now so that a failed gate leads to an immediate scope decision rather than a week of debate.</w:t>
      </w:r>
    </w:p>
    <w:tbl>
      <w:tblPr>
        <w:tblStyle w:val="TableGrid"/>
        <w:tblW w:w="10080" w:type="dxa"/>
        <w:jc w:val="center"/>
        <w:tblLayout w:type="fixed"/>
        <w:tblLook w:val="04A0" w:firstRow="1" w:lastRow="0" w:firstColumn="1" w:lastColumn="0" w:noHBand="0" w:noVBand="1"/>
      </w:tblPr>
      <w:tblGrid>
        <w:gridCol w:w="1500"/>
        <w:gridCol w:w="1100"/>
        <w:gridCol w:w="4040"/>
        <w:gridCol w:w="3440"/>
      </w:tblGrid>
      <w:tr w:rsidR="00D67C81" w14:paraId="7DA4A905" w14:textId="77777777">
        <w:trPr>
          <w:cantSplit/>
          <w:tblHeader/>
          <w:jc w:val="center"/>
        </w:trPr>
        <w:tc>
          <w:tcPr>
            <w:tcW w:w="1500" w:type="dxa"/>
            <w:shd w:val="clear" w:color="auto" w:fill="D9EAF7"/>
            <w:vAlign w:val="center"/>
          </w:tcPr>
          <w:p w14:paraId="25ADDC36" w14:textId="77777777" w:rsidR="00D67C81" w:rsidRDefault="00B354D9">
            <w:pPr>
              <w:spacing w:before="20" w:after="20"/>
            </w:pPr>
            <w:r>
              <w:rPr>
                <w:b/>
                <w:sz w:val="16"/>
              </w:rPr>
              <w:t>Gate</w:t>
            </w:r>
          </w:p>
        </w:tc>
        <w:tc>
          <w:tcPr>
            <w:tcW w:w="1100" w:type="dxa"/>
            <w:shd w:val="clear" w:color="auto" w:fill="D9EAF7"/>
            <w:vAlign w:val="center"/>
          </w:tcPr>
          <w:p w14:paraId="19E5C0B0" w14:textId="77777777" w:rsidR="00D67C81" w:rsidRDefault="00B354D9">
            <w:pPr>
              <w:spacing w:before="20" w:after="20"/>
            </w:pPr>
            <w:r>
              <w:rPr>
                <w:b/>
                <w:sz w:val="16"/>
              </w:rPr>
              <w:t>When</w:t>
            </w:r>
          </w:p>
        </w:tc>
        <w:tc>
          <w:tcPr>
            <w:tcW w:w="4040" w:type="dxa"/>
            <w:shd w:val="clear" w:color="auto" w:fill="D9EAF7"/>
            <w:vAlign w:val="center"/>
          </w:tcPr>
          <w:p w14:paraId="1E1DD4D7" w14:textId="77777777" w:rsidR="00D67C81" w:rsidRDefault="00B354D9">
            <w:pPr>
              <w:spacing w:before="20" w:after="20"/>
            </w:pPr>
            <w:r>
              <w:rPr>
                <w:b/>
                <w:sz w:val="16"/>
              </w:rPr>
              <w:t>Pass criteria</w:t>
            </w:r>
          </w:p>
        </w:tc>
        <w:tc>
          <w:tcPr>
            <w:tcW w:w="3440" w:type="dxa"/>
            <w:shd w:val="clear" w:color="auto" w:fill="D9EAF7"/>
            <w:vAlign w:val="center"/>
          </w:tcPr>
          <w:p w14:paraId="797AF8B8" w14:textId="77777777" w:rsidR="00D67C81" w:rsidRDefault="00B354D9">
            <w:pPr>
              <w:spacing w:before="20" w:after="20"/>
            </w:pPr>
            <w:r>
              <w:rPr>
                <w:b/>
                <w:sz w:val="16"/>
              </w:rPr>
              <w:t>If the gate fails</w:t>
            </w:r>
          </w:p>
        </w:tc>
      </w:tr>
      <w:tr w:rsidR="00D67C81" w14:paraId="4B1660D8" w14:textId="77777777">
        <w:trPr>
          <w:cantSplit/>
          <w:jc w:val="center"/>
        </w:trPr>
        <w:tc>
          <w:tcPr>
            <w:tcW w:w="1500" w:type="dxa"/>
            <w:vAlign w:val="center"/>
          </w:tcPr>
          <w:p w14:paraId="30F52086" w14:textId="77777777" w:rsidR="00D67C81" w:rsidRDefault="00B354D9">
            <w:pPr>
              <w:spacing w:before="20" w:after="20"/>
            </w:pPr>
            <w:r>
              <w:rPr>
                <w:sz w:val="16"/>
              </w:rPr>
              <w:t>G1 Scope freeze</w:t>
            </w:r>
          </w:p>
        </w:tc>
        <w:tc>
          <w:tcPr>
            <w:tcW w:w="1100" w:type="dxa"/>
            <w:vAlign w:val="center"/>
          </w:tcPr>
          <w:p w14:paraId="46ED8A53" w14:textId="77777777" w:rsidR="00D67C81" w:rsidRDefault="00B354D9">
            <w:pPr>
              <w:spacing w:before="20" w:after="20"/>
            </w:pPr>
            <w:r>
              <w:rPr>
                <w:sz w:val="16"/>
              </w:rPr>
              <w:t>End of week 1</w:t>
            </w:r>
          </w:p>
        </w:tc>
        <w:tc>
          <w:tcPr>
            <w:tcW w:w="4040" w:type="dxa"/>
            <w:vAlign w:val="center"/>
          </w:tcPr>
          <w:p w14:paraId="21E05D3C" w14:textId="77777777" w:rsidR="00D67C81" w:rsidRDefault="00B354D9">
            <w:pPr>
              <w:spacing w:before="20" w:after="20"/>
            </w:pPr>
            <w:r>
              <w:rPr>
                <w:sz w:val="16"/>
              </w:rPr>
              <w:t>FP32 baselines reproduced; novelty matrix shows no single prior work combining the chosen claims; board harness and power logging work; interface spec v1 agreed by all</w:t>
            </w:r>
          </w:p>
        </w:tc>
        <w:tc>
          <w:tcPr>
            <w:tcW w:w="3440" w:type="dxa"/>
            <w:vAlign w:val="center"/>
          </w:tcPr>
          <w:p w14:paraId="37657A6C" w14:textId="77777777" w:rsidR="00D67C81" w:rsidRDefault="00B354D9">
            <w:pPr>
              <w:spacing w:before="20" w:after="20"/>
            </w:pPr>
            <w:r>
              <w:rPr>
                <w:sz w:val="16"/>
              </w:rPr>
              <w:t>Narrow the claim set at once (e.g., drop RTS if a close prior method appears); no RTL on unagreed interfaces</w:t>
            </w:r>
          </w:p>
        </w:tc>
      </w:tr>
      <w:tr w:rsidR="00D67C81" w14:paraId="4C9C5964" w14:textId="77777777">
        <w:trPr>
          <w:cantSplit/>
          <w:jc w:val="center"/>
        </w:trPr>
        <w:tc>
          <w:tcPr>
            <w:tcW w:w="1500" w:type="dxa"/>
            <w:vAlign w:val="center"/>
          </w:tcPr>
          <w:p w14:paraId="348E0F9E" w14:textId="77777777" w:rsidR="00D67C81" w:rsidRDefault="00B354D9">
            <w:pPr>
              <w:spacing w:before="20" w:after="20"/>
            </w:pPr>
            <w:r>
              <w:rPr>
                <w:sz w:val="16"/>
              </w:rPr>
              <w:t>G2 Numerics and architecture freeze</w:t>
            </w:r>
          </w:p>
        </w:tc>
        <w:tc>
          <w:tcPr>
            <w:tcW w:w="1100" w:type="dxa"/>
            <w:vAlign w:val="center"/>
          </w:tcPr>
          <w:p w14:paraId="48F9EF5F" w14:textId="77777777" w:rsidR="00D67C81" w:rsidRDefault="00B354D9">
            <w:pPr>
              <w:spacing w:before="20" w:after="20"/>
            </w:pPr>
            <w:r>
              <w:rPr>
                <w:sz w:val="16"/>
              </w:rPr>
              <w:t>End of week 3</w:t>
            </w:r>
          </w:p>
        </w:tc>
        <w:tc>
          <w:tcPr>
            <w:tcW w:w="4040" w:type="dxa"/>
            <w:vAlign w:val="center"/>
          </w:tcPr>
          <w:p w14:paraId="3760FA96" w14:textId="77777777" w:rsidR="00D67C81" w:rsidRDefault="00B354D9">
            <w:pPr>
              <w:spacing w:before="20" w:after="20"/>
            </w:pPr>
            <w:r>
              <w:rPr>
                <w:sz w:val="16"/>
              </w:rPr>
              <w:t>W4A8 Balanced mode within about 1 point of FP32 on HAR; bit-accurate and fake-quantized models agree on essentially all test predictions; cycle model predicts real-time latency within KV260 resources; tensor engine and attention pass unit tests</w:t>
            </w:r>
          </w:p>
        </w:tc>
        <w:tc>
          <w:tcPr>
            <w:tcW w:w="3440" w:type="dxa"/>
            <w:vAlign w:val="center"/>
          </w:tcPr>
          <w:p w14:paraId="1E7A15A0" w14:textId="77777777" w:rsidR="00D67C81" w:rsidRDefault="00B354D9">
            <w:pPr>
              <w:spacing w:before="20" w:after="20"/>
            </w:pPr>
            <w:r>
              <w:rPr>
                <w:sz w:val="16"/>
              </w:rPr>
              <w:t>Drop W4 and keep W8A8 with gating; drop RTS if it does not beat plain dropping; drop 2:4 FFN sparsity</w:t>
            </w:r>
          </w:p>
        </w:tc>
      </w:tr>
      <w:tr w:rsidR="00D67C81" w14:paraId="53FB741A" w14:textId="77777777">
        <w:trPr>
          <w:cantSplit/>
          <w:jc w:val="center"/>
        </w:trPr>
        <w:tc>
          <w:tcPr>
            <w:tcW w:w="1500" w:type="dxa"/>
            <w:vAlign w:val="center"/>
          </w:tcPr>
          <w:p w14:paraId="251E28FF" w14:textId="77777777" w:rsidR="00D67C81" w:rsidRDefault="00B354D9">
            <w:pPr>
              <w:spacing w:before="20" w:after="20"/>
            </w:pPr>
            <w:r>
              <w:rPr>
                <w:sz w:val="16"/>
              </w:rPr>
              <w:lastRenderedPageBreak/>
              <w:t>G3 First bitstream</w:t>
            </w:r>
          </w:p>
        </w:tc>
        <w:tc>
          <w:tcPr>
            <w:tcW w:w="1100" w:type="dxa"/>
            <w:vAlign w:val="center"/>
          </w:tcPr>
          <w:p w14:paraId="1117860C" w14:textId="77777777" w:rsidR="00D67C81" w:rsidRDefault="00B354D9">
            <w:pPr>
              <w:spacing w:before="20" w:after="20"/>
            </w:pPr>
            <w:r>
              <w:rPr>
                <w:sz w:val="16"/>
              </w:rPr>
              <w:t>End of week 5</w:t>
            </w:r>
          </w:p>
        </w:tc>
        <w:tc>
          <w:tcPr>
            <w:tcW w:w="4040" w:type="dxa"/>
            <w:vAlign w:val="center"/>
          </w:tcPr>
          <w:p w14:paraId="4E7E31CE" w14:textId="77777777" w:rsidR="00D67C81" w:rsidRDefault="00B354D9">
            <w:pPr>
              <w:spacing w:before="20" w:after="20"/>
            </w:pPr>
            <w:r>
              <w:rPr>
                <w:sz w:val="16"/>
              </w:rPr>
              <w:t>Full-model RTL simulation bit-exact in all modes; implemented design with non-negative slack at a recorded clock (at least about 150 MHz)</w:t>
            </w:r>
          </w:p>
        </w:tc>
        <w:tc>
          <w:tcPr>
            <w:tcW w:w="3440" w:type="dxa"/>
            <w:vAlign w:val="center"/>
          </w:tcPr>
          <w:p w14:paraId="5A49958F" w14:textId="77777777" w:rsidR="00D67C81" w:rsidRDefault="00B354D9">
            <w:pPr>
              <w:spacing w:before="20" w:after="20"/>
            </w:pPr>
            <w:r>
              <w:rPr>
                <w:sz w:val="16"/>
              </w:rPr>
              <w:t>Shrink the array or pipeline the critical block; accept a lower clock and report it; as a last resort use vendor IP for non-novel glue logic and disclose it</w:t>
            </w:r>
          </w:p>
        </w:tc>
      </w:tr>
      <w:tr w:rsidR="00D67C81" w14:paraId="75ADC6E2" w14:textId="77777777">
        <w:trPr>
          <w:cantSplit/>
          <w:jc w:val="center"/>
        </w:trPr>
        <w:tc>
          <w:tcPr>
            <w:tcW w:w="1500" w:type="dxa"/>
            <w:vAlign w:val="center"/>
          </w:tcPr>
          <w:p w14:paraId="70A1EB86" w14:textId="77777777" w:rsidR="00D67C81" w:rsidRDefault="00B354D9">
            <w:pPr>
              <w:spacing w:before="20" w:after="20"/>
            </w:pPr>
            <w:r>
              <w:rPr>
                <w:sz w:val="16"/>
              </w:rPr>
              <w:t>G4 Measured</w:t>
            </w:r>
          </w:p>
        </w:tc>
        <w:tc>
          <w:tcPr>
            <w:tcW w:w="1100" w:type="dxa"/>
            <w:vAlign w:val="center"/>
          </w:tcPr>
          <w:p w14:paraId="0ED56AF8" w14:textId="77777777" w:rsidR="00D67C81" w:rsidRDefault="00B354D9">
            <w:pPr>
              <w:spacing w:before="20" w:after="20"/>
            </w:pPr>
            <w:r>
              <w:rPr>
                <w:sz w:val="16"/>
              </w:rPr>
              <w:t>End of week 6</w:t>
            </w:r>
          </w:p>
        </w:tc>
        <w:tc>
          <w:tcPr>
            <w:tcW w:w="4040" w:type="dxa"/>
            <w:vAlign w:val="center"/>
          </w:tcPr>
          <w:p w14:paraId="2C75662A" w14:textId="77777777" w:rsidR="00D67C81" w:rsidRDefault="00B354D9">
            <w:pPr>
              <w:spacing w:before="20" w:after="20"/>
            </w:pPr>
            <w:r>
              <w:rPr>
                <w:sz w:val="16"/>
              </w:rPr>
              <w:t>Board outputs bit-exact with the golden model on the full test set; latency and power measured for all modes and both baselines</w:t>
            </w:r>
          </w:p>
        </w:tc>
        <w:tc>
          <w:tcPr>
            <w:tcW w:w="3440" w:type="dxa"/>
            <w:vAlign w:val="center"/>
          </w:tcPr>
          <w:p w14:paraId="2EDD2A55" w14:textId="77777777" w:rsidR="00D67C81" w:rsidRDefault="00B354D9">
            <w:pPr>
              <w:spacing w:before="20" w:after="20"/>
            </w:pPr>
            <w:r>
              <w:rPr>
                <w:sz w:val="16"/>
              </w:rPr>
              <w:t>Extend measurement into week 7 and keep the sequence-length sweep on the cycle model only</w:t>
            </w:r>
          </w:p>
        </w:tc>
      </w:tr>
      <w:tr w:rsidR="00D67C81" w14:paraId="3072839E" w14:textId="77777777">
        <w:trPr>
          <w:cantSplit/>
          <w:jc w:val="center"/>
        </w:trPr>
        <w:tc>
          <w:tcPr>
            <w:tcW w:w="1500" w:type="dxa"/>
            <w:vAlign w:val="center"/>
          </w:tcPr>
          <w:p w14:paraId="26B3BB4C" w14:textId="77777777" w:rsidR="00D67C81" w:rsidRDefault="00B354D9">
            <w:pPr>
              <w:spacing w:before="20" w:after="20"/>
            </w:pPr>
            <w:r>
              <w:rPr>
                <w:sz w:val="16"/>
              </w:rPr>
              <w:t>G5 Results freeze</w:t>
            </w:r>
          </w:p>
        </w:tc>
        <w:tc>
          <w:tcPr>
            <w:tcW w:w="1100" w:type="dxa"/>
            <w:vAlign w:val="center"/>
          </w:tcPr>
          <w:p w14:paraId="58251B5D" w14:textId="77777777" w:rsidR="00D67C81" w:rsidRDefault="00B354D9">
            <w:pPr>
              <w:spacing w:before="20" w:after="20"/>
            </w:pPr>
            <w:r>
              <w:rPr>
                <w:sz w:val="16"/>
              </w:rPr>
              <w:t>End of week 7</w:t>
            </w:r>
          </w:p>
        </w:tc>
        <w:tc>
          <w:tcPr>
            <w:tcW w:w="4040" w:type="dxa"/>
            <w:vAlign w:val="center"/>
          </w:tcPr>
          <w:p w14:paraId="2297A6F0" w14:textId="77777777" w:rsidR="00D67C81" w:rsidRDefault="00B354D9">
            <w:pPr>
              <w:spacing w:before="20" w:after="20"/>
            </w:pPr>
            <w:r>
              <w:rPr>
                <w:sz w:val="16"/>
              </w:rPr>
              <w:t>Every contribution claim has at least one measured table or figure behind it; ablation matrix complete</w:t>
            </w:r>
          </w:p>
        </w:tc>
        <w:tc>
          <w:tcPr>
            <w:tcW w:w="3440" w:type="dxa"/>
            <w:vAlign w:val="center"/>
          </w:tcPr>
          <w:p w14:paraId="2EEC0B19" w14:textId="77777777" w:rsidR="00D67C81" w:rsidRDefault="00B354D9">
            <w:pPr>
              <w:spacing w:before="20" w:after="20"/>
            </w:pPr>
            <w:r>
              <w:rPr>
                <w:sz w:val="16"/>
              </w:rPr>
              <w:t>Remove unsupported claims; add no new experiments in week 8</w:t>
            </w:r>
          </w:p>
        </w:tc>
      </w:tr>
      <w:tr w:rsidR="00D67C81" w14:paraId="692B16D7" w14:textId="77777777">
        <w:trPr>
          <w:cantSplit/>
          <w:jc w:val="center"/>
        </w:trPr>
        <w:tc>
          <w:tcPr>
            <w:tcW w:w="1500" w:type="dxa"/>
            <w:vAlign w:val="center"/>
          </w:tcPr>
          <w:p w14:paraId="34300D74" w14:textId="77777777" w:rsidR="00D67C81" w:rsidRDefault="00B354D9">
            <w:pPr>
              <w:spacing w:before="20" w:after="20"/>
            </w:pPr>
            <w:r>
              <w:rPr>
                <w:sz w:val="16"/>
              </w:rPr>
              <w:t>G6 Submission</w:t>
            </w:r>
          </w:p>
        </w:tc>
        <w:tc>
          <w:tcPr>
            <w:tcW w:w="1100" w:type="dxa"/>
            <w:vAlign w:val="center"/>
          </w:tcPr>
          <w:p w14:paraId="3280F8CD" w14:textId="77777777" w:rsidR="00D67C81" w:rsidRDefault="00B354D9">
            <w:pPr>
              <w:spacing w:before="20" w:after="20"/>
            </w:pPr>
            <w:r>
              <w:rPr>
                <w:sz w:val="16"/>
              </w:rPr>
              <w:t>End of week 8</w:t>
            </w:r>
          </w:p>
        </w:tc>
        <w:tc>
          <w:tcPr>
            <w:tcW w:w="4040" w:type="dxa"/>
            <w:vAlign w:val="center"/>
          </w:tcPr>
          <w:p w14:paraId="18D5AC43" w14:textId="77777777" w:rsidR="00D67C81" w:rsidRDefault="00B354D9">
            <w:pPr>
              <w:spacing w:before="20" w:after="20"/>
            </w:pPr>
            <w:r>
              <w:rPr>
                <w:sz w:val="16"/>
              </w:rPr>
              <w:t>Mock-review issues resolved; Section 17 checklist satisfied</w:t>
            </w:r>
          </w:p>
        </w:tc>
        <w:tc>
          <w:tcPr>
            <w:tcW w:w="3440" w:type="dxa"/>
            <w:vAlign w:val="center"/>
          </w:tcPr>
          <w:p w14:paraId="583E4D5F" w14:textId="77777777" w:rsidR="00D67C81" w:rsidRDefault="00B354D9">
            <w:pPr>
              <w:spacing w:before="20" w:after="20"/>
            </w:pPr>
            <w:r>
              <w:rPr>
                <w:sz w:val="16"/>
              </w:rPr>
              <w:t>Move to a short-format venue (Section 14.12) or delay one to two weeks; never submit with an unchecked checklist item</w:t>
            </w:r>
          </w:p>
        </w:tc>
      </w:tr>
    </w:tbl>
    <w:p w14:paraId="35183470" w14:textId="77777777" w:rsidR="00D67C81" w:rsidRDefault="00D67C81">
      <w:pPr>
        <w:spacing w:after="60"/>
      </w:pPr>
    </w:p>
    <w:p w14:paraId="7CA0699A" w14:textId="77777777" w:rsidR="00D67C81" w:rsidRDefault="00B354D9">
      <w:pPr>
        <w:pStyle w:val="Heading2"/>
      </w:pPr>
      <w:r>
        <w:t>14.8 Minimum Evidence Package</w:t>
      </w:r>
    </w:p>
    <w:p w14:paraId="31002CA3" w14:textId="77777777" w:rsidR="00D67C81" w:rsidRDefault="00B354D9">
      <w:r>
        <w:t>Reviewers at the target venues expect the following in some form. Treat this list as the definition of “done” for weeks 6–7.</w:t>
      </w:r>
    </w:p>
    <w:p w14:paraId="6EBD2E12" w14:textId="77777777" w:rsidR="00D67C81" w:rsidRDefault="00B354D9">
      <w:pPr>
        <w:pStyle w:val="ListBullet"/>
        <w:spacing w:after="30"/>
      </w:pPr>
      <w:r>
        <w:rPr>
          <w:b/>
        </w:rPr>
        <w:t>Accuracy table:</w:t>
      </w:r>
      <w:r>
        <w:t xml:space="preserve"> mean ± standard deviation over three seeds for FP32, fake-quantized, bit-accurate, and on-board execution, per mode and per workload.</w:t>
      </w:r>
    </w:p>
    <w:p w14:paraId="6A9D65F7" w14:textId="77777777" w:rsidR="00D67C81" w:rsidRDefault="00B354D9">
      <w:pPr>
        <w:pStyle w:val="ListBullet"/>
        <w:spacing w:after="30"/>
      </w:pPr>
      <w:r>
        <w:rPr>
          <w:b/>
        </w:rPr>
        <w:t>Implementation table:</w:t>
      </w:r>
      <w:r>
        <w:t xml:space="preserve"> LUT, FF, DSP, BRAM, URAM, post-route Fmax, and WNS, with a per-block breakdown that reports the mode controller and RTS logic separately.</w:t>
      </w:r>
    </w:p>
    <w:p w14:paraId="335DB7A2" w14:textId="77777777" w:rsidR="00D67C81" w:rsidRDefault="00B354D9">
      <w:pPr>
        <w:pStyle w:val="ListBullet"/>
        <w:spacing w:after="30"/>
      </w:pPr>
      <w:r>
        <w:rPr>
          <w:b/>
        </w:rPr>
        <w:t>Performance and energy table:</w:t>
      </w:r>
      <w:r>
        <w:t xml:space="preserve"> batch-1 latency (median, p95), average board power, and energy per inference for each mode, the dense static build, and the Cortex-A53 baseline.</w:t>
      </w:r>
    </w:p>
    <w:p w14:paraId="2D5A81D7" w14:textId="77777777" w:rsidR="00D67C81" w:rsidRDefault="00B354D9">
      <w:pPr>
        <w:pStyle w:val="ListBullet"/>
        <w:spacing w:after="30"/>
      </w:pPr>
      <w:r>
        <w:rPr>
          <w:b/>
        </w:rPr>
        <w:t>Pareto figure:</w:t>
      </w:r>
      <w:r>
        <w:t xml:space="preserve"> accuracy versus energy per inference, showing the three runtime modes and the dense baseline.</w:t>
      </w:r>
    </w:p>
    <w:p w14:paraId="0433F398" w14:textId="77777777" w:rsidR="00D67C81" w:rsidRDefault="00B354D9">
      <w:pPr>
        <w:pStyle w:val="ListBullet"/>
        <w:spacing w:after="30"/>
      </w:pPr>
      <w:r>
        <w:rPr>
          <w:b/>
        </w:rPr>
        <w:t>Ablation figure:</w:t>
      </w:r>
      <w:r>
        <w:t xml:space="preserve"> a waterfall from dense W8A8 to full EAT-FPGA-Lite, one step per mechanism, showing energy and latency changes.</w:t>
      </w:r>
    </w:p>
    <w:p w14:paraId="5814C391" w14:textId="77777777" w:rsidR="00D67C81" w:rsidRDefault="00B354D9">
      <w:pPr>
        <w:pStyle w:val="ListBullet"/>
        <w:spacing w:after="30"/>
      </w:pPr>
      <w:r>
        <w:rPr>
          <w:b/>
        </w:rPr>
        <w:t>Sensitivity figure:</w:t>
      </w:r>
      <w:r>
        <w:t xml:space="preserve"> sequence-length sweep from the cycle model and, where measured, from hardware.</w:t>
      </w:r>
    </w:p>
    <w:p w14:paraId="2F9F781B" w14:textId="77777777" w:rsidR="00D67C81" w:rsidRDefault="00B354D9">
      <w:pPr>
        <w:pStyle w:val="ListBullet"/>
        <w:spacing w:after="30"/>
      </w:pPr>
      <w:r>
        <w:rPr>
          <w:b/>
        </w:rPr>
        <w:t>Utilization figure:</w:t>
      </w:r>
      <w:r>
        <w:t xml:space="preserve"> roofline or cycle breakdown from hardware counters (active MAC cycles, stalls, skipped groups).</w:t>
      </w:r>
    </w:p>
    <w:p w14:paraId="13CF62E7" w14:textId="77777777" w:rsidR="00D67C81" w:rsidRDefault="00B354D9">
      <w:pPr>
        <w:pStyle w:val="ListBullet"/>
        <w:spacing w:after="30"/>
      </w:pPr>
      <w:r>
        <w:rPr>
          <w:b/>
        </w:rPr>
        <w:t>Comparison table:</w:t>
      </w:r>
      <w:r>
        <w:t xml:space="preserve"> prior FPGA Transformer accelerators with raw values, normalized values, and explicit notes on every difference.</w:t>
      </w:r>
    </w:p>
    <w:p w14:paraId="1611E926" w14:textId="77777777" w:rsidR="00D67C81" w:rsidRDefault="00B354D9">
      <w:r>
        <w:rPr>
          <w:b/>
        </w:rPr>
        <w:t>Ablation matrix.</w:t>
      </w:r>
      <w:r>
        <w:t xml:space="preserve"> (a) dense W8A8 static; (b) W4A8 static; (c) W4A8 with token-group dropping; (d) (c) plus RTS; (e) (d) plus early exit; (f) exact versus approximated nonlinear functions in the bit-accurate model; (g) streaming versus materialized attention on the cycle model, and in RTL if time permits. Configurations (a)–(e) must be measured on the board.</w:t>
      </w:r>
    </w:p>
    <w:p w14:paraId="482A173E" w14:textId="77777777" w:rsidR="00D67C81" w:rsidRDefault="00B354D9">
      <w:pPr>
        <w:pStyle w:val="Heading2"/>
      </w:pPr>
      <w:r>
        <w:t>14.9 Writing Plan and Internal Review Rubric</w:t>
      </w:r>
    </w:p>
    <w:p w14:paraId="11CA8775" w14:textId="77777777" w:rsidR="00D67C81" w:rsidRDefault="00B354D9">
      <w:pPr>
        <w:keepNext/>
      </w:pPr>
      <w:r>
        <w:t>The manuscript is written in parallel with the engineering, not afterwards. The table assigns each section of the structure in Section 16 to an owner and a deadline.</w:t>
      </w:r>
    </w:p>
    <w:tbl>
      <w:tblPr>
        <w:tblStyle w:val="TableGrid"/>
        <w:tblW w:w="10080" w:type="dxa"/>
        <w:jc w:val="center"/>
        <w:tblLayout w:type="fixed"/>
        <w:tblLook w:val="04A0" w:firstRow="1" w:lastRow="0" w:firstColumn="1" w:lastColumn="0" w:noHBand="0" w:noVBand="1"/>
      </w:tblPr>
      <w:tblGrid>
        <w:gridCol w:w="3000"/>
        <w:gridCol w:w="1900"/>
        <w:gridCol w:w="2080"/>
        <w:gridCol w:w="3100"/>
      </w:tblGrid>
      <w:tr w:rsidR="00D67C81" w14:paraId="44B663FF" w14:textId="77777777">
        <w:trPr>
          <w:cantSplit/>
          <w:tblHeader/>
          <w:jc w:val="center"/>
        </w:trPr>
        <w:tc>
          <w:tcPr>
            <w:tcW w:w="3000" w:type="dxa"/>
            <w:shd w:val="clear" w:color="auto" w:fill="D9EAF7"/>
            <w:vAlign w:val="center"/>
          </w:tcPr>
          <w:p w14:paraId="21BB567E" w14:textId="77777777" w:rsidR="00D67C81" w:rsidRDefault="00B354D9">
            <w:pPr>
              <w:spacing w:before="20" w:after="20"/>
            </w:pPr>
            <w:r>
              <w:rPr>
                <w:b/>
                <w:sz w:val="16"/>
              </w:rPr>
              <w:t>Manuscript section</w:t>
            </w:r>
          </w:p>
        </w:tc>
        <w:tc>
          <w:tcPr>
            <w:tcW w:w="1900" w:type="dxa"/>
            <w:shd w:val="clear" w:color="auto" w:fill="D9EAF7"/>
            <w:vAlign w:val="center"/>
          </w:tcPr>
          <w:p w14:paraId="2AF1E216" w14:textId="77777777" w:rsidR="00D67C81" w:rsidRDefault="00B354D9">
            <w:pPr>
              <w:spacing w:before="20" w:after="20"/>
            </w:pPr>
            <w:r>
              <w:rPr>
                <w:b/>
                <w:sz w:val="16"/>
              </w:rPr>
              <w:t>Owner(s)</w:t>
            </w:r>
          </w:p>
        </w:tc>
        <w:tc>
          <w:tcPr>
            <w:tcW w:w="2080" w:type="dxa"/>
            <w:shd w:val="clear" w:color="auto" w:fill="D9EAF7"/>
            <w:vAlign w:val="center"/>
          </w:tcPr>
          <w:p w14:paraId="1C7B3651" w14:textId="77777777" w:rsidR="00D67C81" w:rsidRDefault="00B354D9">
            <w:pPr>
              <w:spacing w:before="20" w:after="20"/>
            </w:pPr>
            <w:r>
              <w:rPr>
                <w:b/>
                <w:sz w:val="16"/>
              </w:rPr>
              <w:t>First draft by</w:t>
            </w:r>
          </w:p>
        </w:tc>
        <w:tc>
          <w:tcPr>
            <w:tcW w:w="3100" w:type="dxa"/>
            <w:shd w:val="clear" w:color="auto" w:fill="D9EAF7"/>
            <w:vAlign w:val="center"/>
          </w:tcPr>
          <w:p w14:paraId="3DDF907A" w14:textId="77777777" w:rsidR="00D67C81" w:rsidRDefault="00B354D9">
            <w:pPr>
              <w:spacing w:before="20" w:after="20"/>
            </w:pPr>
            <w:r>
              <w:rPr>
                <w:b/>
                <w:sz w:val="16"/>
              </w:rPr>
              <w:t>Source material in this plan</w:t>
            </w:r>
          </w:p>
        </w:tc>
      </w:tr>
      <w:tr w:rsidR="00D67C81" w14:paraId="03785BA6" w14:textId="77777777">
        <w:trPr>
          <w:cantSplit/>
          <w:jc w:val="center"/>
        </w:trPr>
        <w:tc>
          <w:tcPr>
            <w:tcW w:w="3000" w:type="dxa"/>
            <w:vAlign w:val="center"/>
          </w:tcPr>
          <w:p w14:paraId="24271903" w14:textId="77777777" w:rsidR="00D67C81" w:rsidRDefault="00B354D9">
            <w:pPr>
              <w:spacing w:before="20" w:after="20"/>
            </w:pPr>
            <w:r>
              <w:rPr>
                <w:sz w:val="16"/>
              </w:rPr>
              <w:t>Introduction and contributions</w:t>
            </w:r>
          </w:p>
        </w:tc>
        <w:tc>
          <w:tcPr>
            <w:tcW w:w="1900" w:type="dxa"/>
            <w:vAlign w:val="center"/>
          </w:tcPr>
          <w:p w14:paraId="0AF746BC" w14:textId="77777777" w:rsidR="00D67C81" w:rsidRDefault="00B354D9">
            <w:pPr>
              <w:spacing w:before="20" w:after="20"/>
            </w:pPr>
            <w:r>
              <w:rPr>
                <w:sz w:val="16"/>
              </w:rPr>
              <w:t>PI, S1</w:t>
            </w:r>
          </w:p>
        </w:tc>
        <w:tc>
          <w:tcPr>
            <w:tcW w:w="2080" w:type="dxa"/>
            <w:vAlign w:val="center"/>
          </w:tcPr>
          <w:p w14:paraId="4B614814" w14:textId="77777777" w:rsidR="00D67C81" w:rsidRDefault="00B354D9">
            <w:pPr>
              <w:spacing w:before="20" w:after="20"/>
            </w:pPr>
            <w:r>
              <w:rPr>
                <w:sz w:val="16"/>
              </w:rPr>
              <w:t>Week 2 (rewritten in week 8)</w:t>
            </w:r>
          </w:p>
        </w:tc>
        <w:tc>
          <w:tcPr>
            <w:tcW w:w="3100" w:type="dxa"/>
            <w:vAlign w:val="center"/>
          </w:tcPr>
          <w:p w14:paraId="6E17006E" w14:textId="77777777" w:rsidR="00D67C81" w:rsidRDefault="00B354D9">
            <w:pPr>
              <w:spacing w:before="20" w:after="20"/>
            </w:pPr>
            <w:r>
              <w:rPr>
                <w:sz w:val="16"/>
              </w:rPr>
              <w:t>Abstract; Executive Thesis; Section 14.3</w:t>
            </w:r>
          </w:p>
        </w:tc>
      </w:tr>
      <w:tr w:rsidR="00D67C81" w14:paraId="66E529DC" w14:textId="77777777">
        <w:trPr>
          <w:cantSplit/>
          <w:jc w:val="center"/>
        </w:trPr>
        <w:tc>
          <w:tcPr>
            <w:tcW w:w="3000" w:type="dxa"/>
            <w:vAlign w:val="center"/>
          </w:tcPr>
          <w:p w14:paraId="3B60A122" w14:textId="77777777" w:rsidR="00D67C81" w:rsidRDefault="00B354D9">
            <w:pPr>
              <w:spacing w:before="20" w:after="20"/>
            </w:pPr>
            <w:r>
              <w:rPr>
                <w:sz w:val="16"/>
              </w:rPr>
              <w:t>Background and related work</w:t>
            </w:r>
          </w:p>
        </w:tc>
        <w:tc>
          <w:tcPr>
            <w:tcW w:w="1900" w:type="dxa"/>
            <w:vAlign w:val="center"/>
          </w:tcPr>
          <w:p w14:paraId="0512672D" w14:textId="77777777" w:rsidR="00D67C81" w:rsidRDefault="00B354D9">
            <w:pPr>
              <w:spacing w:before="20" w:after="20"/>
            </w:pPr>
            <w:r>
              <w:rPr>
                <w:sz w:val="16"/>
              </w:rPr>
              <w:t>PI, S1</w:t>
            </w:r>
          </w:p>
        </w:tc>
        <w:tc>
          <w:tcPr>
            <w:tcW w:w="2080" w:type="dxa"/>
            <w:vAlign w:val="center"/>
          </w:tcPr>
          <w:p w14:paraId="2E0CEA50" w14:textId="77777777" w:rsidR="00D67C81" w:rsidRDefault="00B354D9">
            <w:pPr>
              <w:spacing w:before="20" w:after="20"/>
            </w:pPr>
            <w:r>
              <w:rPr>
                <w:sz w:val="16"/>
              </w:rPr>
              <w:t>Week 2</w:t>
            </w:r>
          </w:p>
        </w:tc>
        <w:tc>
          <w:tcPr>
            <w:tcW w:w="3100" w:type="dxa"/>
            <w:vAlign w:val="center"/>
          </w:tcPr>
          <w:p w14:paraId="4085C50C" w14:textId="77777777" w:rsidR="00D67C81" w:rsidRDefault="00B354D9">
            <w:pPr>
              <w:spacing w:before="20" w:after="20"/>
            </w:pPr>
            <w:r>
              <w:rPr>
                <w:sz w:val="16"/>
              </w:rPr>
              <w:t>Section 2; novelty matrix</w:t>
            </w:r>
          </w:p>
        </w:tc>
      </w:tr>
      <w:tr w:rsidR="00D67C81" w14:paraId="1660CA17" w14:textId="77777777">
        <w:trPr>
          <w:cantSplit/>
          <w:jc w:val="center"/>
        </w:trPr>
        <w:tc>
          <w:tcPr>
            <w:tcW w:w="3000" w:type="dxa"/>
            <w:vAlign w:val="center"/>
          </w:tcPr>
          <w:p w14:paraId="0083C839" w14:textId="77777777" w:rsidR="00D67C81" w:rsidRDefault="00B354D9">
            <w:pPr>
              <w:spacing w:before="20" w:after="20"/>
            </w:pPr>
            <w:r>
              <w:rPr>
                <w:sz w:val="16"/>
              </w:rPr>
              <w:t>Workload characterization</w:t>
            </w:r>
          </w:p>
        </w:tc>
        <w:tc>
          <w:tcPr>
            <w:tcW w:w="1900" w:type="dxa"/>
            <w:vAlign w:val="center"/>
          </w:tcPr>
          <w:p w14:paraId="5AA4EA61" w14:textId="77777777" w:rsidR="00D67C81" w:rsidRDefault="00B354D9">
            <w:pPr>
              <w:spacing w:before="20" w:after="20"/>
            </w:pPr>
            <w:r>
              <w:rPr>
                <w:sz w:val="16"/>
              </w:rPr>
              <w:t>S3</w:t>
            </w:r>
          </w:p>
        </w:tc>
        <w:tc>
          <w:tcPr>
            <w:tcW w:w="2080" w:type="dxa"/>
            <w:vAlign w:val="center"/>
          </w:tcPr>
          <w:p w14:paraId="03C06382" w14:textId="77777777" w:rsidR="00D67C81" w:rsidRDefault="00B354D9">
            <w:pPr>
              <w:spacing w:before="20" w:after="20"/>
            </w:pPr>
            <w:r>
              <w:rPr>
                <w:sz w:val="16"/>
              </w:rPr>
              <w:t>Week 2</w:t>
            </w:r>
          </w:p>
        </w:tc>
        <w:tc>
          <w:tcPr>
            <w:tcW w:w="3100" w:type="dxa"/>
            <w:vAlign w:val="center"/>
          </w:tcPr>
          <w:p w14:paraId="06B6301F" w14:textId="77777777" w:rsidR="00D67C81" w:rsidRDefault="00B354D9">
            <w:pPr>
              <w:spacing w:before="20" w:after="20"/>
            </w:pPr>
            <w:r>
              <w:rPr>
                <w:sz w:val="16"/>
              </w:rPr>
              <w:t>Operator profile; roofline</w:t>
            </w:r>
          </w:p>
        </w:tc>
      </w:tr>
      <w:tr w:rsidR="00D67C81" w14:paraId="2D074C5F" w14:textId="77777777">
        <w:trPr>
          <w:cantSplit/>
          <w:jc w:val="center"/>
        </w:trPr>
        <w:tc>
          <w:tcPr>
            <w:tcW w:w="3000" w:type="dxa"/>
            <w:vAlign w:val="center"/>
          </w:tcPr>
          <w:p w14:paraId="1A358A02" w14:textId="77777777" w:rsidR="00D67C81" w:rsidRDefault="00B354D9">
            <w:pPr>
              <w:spacing w:before="20" w:after="20"/>
            </w:pPr>
            <w:r>
              <w:rPr>
                <w:sz w:val="16"/>
              </w:rPr>
              <w:t>Co-design method (modes, RTS, QAT)</w:t>
            </w:r>
          </w:p>
        </w:tc>
        <w:tc>
          <w:tcPr>
            <w:tcW w:w="1900" w:type="dxa"/>
            <w:vAlign w:val="center"/>
          </w:tcPr>
          <w:p w14:paraId="12FC244E" w14:textId="77777777" w:rsidR="00D67C81" w:rsidRDefault="00B354D9">
            <w:pPr>
              <w:spacing w:before="20" w:after="20"/>
            </w:pPr>
            <w:r>
              <w:rPr>
                <w:sz w:val="16"/>
              </w:rPr>
              <w:t>S1, S2</w:t>
            </w:r>
          </w:p>
        </w:tc>
        <w:tc>
          <w:tcPr>
            <w:tcW w:w="2080" w:type="dxa"/>
            <w:vAlign w:val="center"/>
          </w:tcPr>
          <w:p w14:paraId="6E0972F0" w14:textId="77777777" w:rsidR="00D67C81" w:rsidRDefault="00B354D9">
            <w:pPr>
              <w:spacing w:before="20" w:after="20"/>
            </w:pPr>
            <w:r>
              <w:rPr>
                <w:sz w:val="16"/>
              </w:rPr>
              <w:t>Week 4</w:t>
            </w:r>
          </w:p>
        </w:tc>
        <w:tc>
          <w:tcPr>
            <w:tcW w:w="3100" w:type="dxa"/>
            <w:vAlign w:val="center"/>
          </w:tcPr>
          <w:p w14:paraId="7B8B60A3" w14:textId="77777777" w:rsidR="00D67C81" w:rsidRDefault="00B354D9">
            <w:pPr>
              <w:spacing w:before="20" w:after="20"/>
            </w:pPr>
            <w:r>
              <w:rPr>
                <w:sz w:val="16"/>
              </w:rPr>
              <w:t>Sections 4–5</w:t>
            </w:r>
          </w:p>
        </w:tc>
      </w:tr>
      <w:tr w:rsidR="00D67C81" w14:paraId="44BC63E4" w14:textId="77777777">
        <w:trPr>
          <w:cantSplit/>
          <w:jc w:val="center"/>
        </w:trPr>
        <w:tc>
          <w:tcPr>
            <w:tcW w:w="3000" w:type="dxa"/>
            <w:vAlign w:val="center"/>
          </w:tcPr>
          <w:p w14:paraId="0C09956F" w14:textId="77777777" w:rsidR="00D67C81" w:rsidRDefault="00B354D9">
            <w:pPr>
              <w:spacing w:before="20" w:after="20"/>
            </w:pPr>
            <w:r>
              <w:rPr>
                <w:sz w:val="16"/>
              </w:rPr>
              <w:t>Microarchitecture</w:t>
            </w:r>
          </w:p>
        </w:tc>
        <w:tc>
          <w:tcPr>
            <w:tcW w:w="1900" w:type="dxa"/>
            <w:vAlign w:val="center"/>
          </w:tcPr>
          <w:p w14:paraId="66B66A49" w14:textId="77777777" w:rsidR="00D67C81" w:rsidRDefault="00B354D9">
            <w:pPr>
              <w:spacing w:before="20" w:after="20"/>
            </w:pPr>
            <w:r>
              <w:rPr>
                <w:sz w:val="16"/>
              </w:rPr>
              <w:t>S4, S5</w:t>
            </w:r>
          </w:p>
        </w:tc>
        <w:tc>
          <w:tcPr>
            <w:tcW w:w="2080" w:type="dxa"/>
            <w:vAlign w:val="center"/>
          </w:tcPr>
          <w:p w14:paraId="7F185DBD" w14:textId="77777777" w:rsidR="00D67C81" w:rsidRDefault="00B354D9">
            <w:pPr>
              <w:spacing w:before="20" w:after="20"/>
            </w:pPr>
            <w:r>
              <w:rPr>
                <w:sz w:val="16"/>
              </w:rPr>
              <w:t>Week 4</w:t>
            </w:r>
          </w:p>
        </w:tc>
        <w:tc>
          <w:tcPr>
            <w:tcW w:w="3100" w:type="dxa"/>
            <w:vAlign w:val="center"/>
          </w:tcPr>
          <w:p w14:paraId="64D11917" w14:textId="77777777" w:rsidR="00D67C81" w:rsidRDefault="00B354D9">
            <w:pPr>
              <w:spacing w:before="20" w:after="20"/>
            </w:pPr>
            <w:r>
              <w:rPr>
                <w:sz w:val="16"/>
              </w:rPr>
              <w:t>Section 7; Figures 2–3</w:t>
            </w:r>
          </w:p>
        </w:tc>
      </w:tr>
      <w:tr w:rsidR="00D67C81" w14:paraId="478010ED" w14:textId="77777777">
        <w:trPr>
          <w:cantSplit/>
          <w:jc w:val="center"/>
        </w:trPr>
        <w:tc>
          <w:tcPr>
            <w:tcW w:w="3000" w:type="dxa"/>
            <w:vAlign w:val="center"/>
          </w:tcPr>
          <w:p w14:paraId="0A51082F" w14:textId="77777777" w:rsidR="00D67C81" w:rsidRDefault="00B354D9">
            <w:pPr>
              <w:spacing w:before="20" w:after="20"/>
            </w:pPr>
            <w:r>
              <w:rPr>
                <w:sz w:val="16"/>
              </w:rPr>
              <w:t>Analytical model and design-space exploration</w:t>
            </w:r>
          </w:p>
        </w:tc>
        <w:tc>
          <w:tcPr>
            <w:tcW w:w="1900" w:type="dxa"/>
            <w:vAlign w:val="center"/>
          </w:tcPr>
          <w:p w14:paraId="61B3AB32" w14:textId="77777777" w:rsidR="00D67C81" w:rsidRDefault="00B354D9">
            <w:pPr>
              <w:spacing w:before="20" w:after="20"/>
            </w:pPr>
            <w:r>
              <w:rPr>
                <w:sz w:val="16"/>
              </w:rPr>
              <w:t>S3</w:t>
            </w:r>
          </w:p>
        </w:tc>
        <w:tc>
          <w:tcPr>
            <w:tcW w:w="2080" w:type="dxa"/>
            <w:vAlign w:val="center"/>
          </w:tcPr>
          <w:p w14:paraId="44BB78E0" w14:textId="77777777" w:rsidR="00D67C81" w:rsidRDefault="00B354D9">
            <w:pPr>
              <w:spacing w:before="20" w:after="20"/>
            </w:pPr>
            <w:r>
              <w:rPr>
                <w:sz w:val="16"/>
              </w:rPr>
              <w:t>Week 5</w:t>
            </w:r>
          </w:p>
        </w:tc>
        <w:tc>
          <w:tcPr>
            <w:tcW w:w="3100" w:type="dxa"/>
            <w:vAlign w:val="center"/>
          </w:tcPr>
          <w:p w14:paraId="67190FCD" w14:textId="77777777" w:rsidR="00D67C81" w:rsidRDefault="00B354D9">
            <w:pPr>
              <w:spacing w:before="20" w:after="20"/>
            </w:pPr>
            <w:r>
              <w:rPr>
                <w:sz w:val="16"/>
              </w:rPr>
              <w:t>Algorithm 3; cycle model</w:t>
            </w:r>
          </w:p>
        </w:tc>
      </w:tr>
      <w:tr w:rsidR="00D67C81" w14:paraId="55122291" w14:textId="77777777">
        <w:trPr>
          <w:cantSplit/>
          <w:jc w:val="center"/>
        </w:trPr>
        <w:tc>
          <w:tcPr>
            <w:tcW w:w="3000" w:type="dxa"/>
            <w:vAlign w:val="center"/>
          </w:tcPr>
          <w:p w14:paraId="17162BB1" w14:textId="77777777" w:rsidR="00D67C81" w:rsidRDefault="00B354D9">
            <w:pPr>
              <w:spacing w:before="20" w:after="20"/>
            </w:pPr>
            <w:r>
              <w:rPr>
                <w:sz w:val="16"/>
              </w:rPr>
              <w:t>Implementation</w:t>
            </w:r>
          </w:p>
        </w:tc>
        <w:tc>
          <w:tcPr>
            <w:tcW w:w="1900" w:type="dxa"/>
            <w:vAlign w:val="center"/>
          </w:tcPr>
          <w:p w14:paraId="4896E5BD" w14:textId="77777777" w:rsidR="00D67C81" w:rsidRDefault="00B354D9">
            <w:pPr>
              <w:spacing w:before="20" w:after="20"/>
            </w:pPr>
            <w:r>
              <w:rPr>
                <w:sz w:val="16"/>
              </w:rPr>
              <w:t>S6</w:t>
            </w:r>
          </w:p>
        </w:tc>
        <w:tc>
          <w:tcPr>
            <w:tcW w:w="2080" w:type="dxa"/>
            <w:vAlign w:val="center"/>
          </w:tcPr>
          <w:p w14:paraId="5FF86597" w14:textId="77777777" w:rsidR="00D67C81" w:rsidRDefault="00B354D9">
            <w:pPr>
              <w:spacing w:before="20" w:after="20"/>
            </w:pPr>
            <w:r>
              <w:rPr>
                <w:sz w:val="16"/>
              </w:rPr>
              <w:t>Week 5</w:t>
            </w:r>
          </w:p>
        </w:tc>
        <w:tc>
          <w:tcPr>
            <w:tcW w:w="3100" w:type="dxa"/>
            <w:vAlign w:val="center"/>
          </w:tcPr>
          <w:p w14:paraId="575E3B34" w14:textId="77777777" w:rsidR="00D67C81" w:rsidRDefault="00B354D9">
            <w:pPr>
              <w:spacing w:before="20" w:after="20"/>
            </w:pPr>
            <w:r>
              <w:rPr>
                <w:sz w:val="16"/>
              </w:rPr>
              <w:t>Section 9; archived reports</w:t>
            </w:r>
          </w:p>
        </w:tc>
      </w:tr>
      <w:tr w:rsidR="00D67C81" w14:paraId="48C74C9A" w14:textId="77777777">
        <w:trPr>
          <w:cantSplit/>
          <w:jc w:val="center"/>
        </w:trPr>
        <w:tc>
          <w:tcPr>
            <w:tcW w:w="3000" w:type="dxa"/>
            <w:vAlign w:val="center"/>
          </w:tcPr>
          <w:p w14:paraId="33C4E500" w14:textId="77777777" w:rsidR="00D67C81" w:rsidRDefault="00B354D9">
            <w:pPr>
              <w:spacing w:before="20" w:after="20"/>
            </w:pPr>
            <w:r>
              <w:rPr>
                <w:sz w:val="16"/>
              </w:rPr>
              <w:t>Evaluation</w:t>
            </w:r>
          </w:p>
        </w:tc>
        <w:tc>
          <w:tcPr>
            <w:tcW w:w="1900" w:type="dxa"/>
            <w:vAlign w:val="center"/>
          </w:tcPr>
          <w:p w14:paraId="2392000D" w14:textId="77777777" w:rsidR="00D67C81" w:rsidRDefault="00B354D9">
            <w:pPr>
              <w:spacing w:before="20" w:after="20"/>
            </w:pPr>
            <w:r>
              <w:rPr>
                <w:sz w:val="16"/>
              </w:rPr>
              <w:t>All, led by S6 and S3</w:t>
            </w:r>
          </w:p>
        </w:tc>
        <w:tc>
          <w:tcPr>
            <w:tcW w:w="2080" w:type="dxa"/>
            <w:vAlign w:val="center"/>
          </w:tcPr>
          <w:p w14:paraId="3318BE67" w14:textId="77777777" w:rsidR="00D67C81" w:rsidRDefault="00B354D9">
            <w:pPr>
              <w:spacing w:before="20" w:after="20"/>
            </w:pPr>
            <w:r>
              <w:rPr>
                <w:sz w:val="16"/>
              </w:rPr>
              <w:t>Week 7</w:t>
            </w:r>
          </w:p>
        </w:tc>
        <w:tc>
          <w:tcPr>
            <w:tcW w:w="3100" w:type="dxa"/>
            <w:vAlign w:val="center"/>
          </w:tcPr>
          <w:p w14:paraId="574D3A6D" w14:textId="77777777" w:rsidR="00D67C81" w:rsidRDefault="00B354D9">
            <w:pPr>
              <w:spacing w:before="20" w:after="20"/>
            </w:pPr>
            <w:r>
              <w:rPr>
                <w:sz w:val="16"/>
              </w:rPr>
              <w:t>Section 14.8</w:t>
            </w:r>
          </w:p>
        </w:tc>
      </w:tr>
      <w:tr w:rsidR="00D67C81" w14:paraId="1F86BAC1" w14:textId="77777777">
        <w:trPr>
          <w:cantSplit/>
          <w:jc w:val="center"/>
        </w:trPr>
        <w:tc>
          <w:tcPr>
            <w:tcW w:w="3000" w:type="dxa"/>
            <w:vAlign w:val="center"/>
          </w:tcPr>
          <w:p w14:paraId="20D28418" w14:textId="77777777" w:rsidR="00D67C81" w:rsidRDefault="00B354D9">
            <w:pPr>
              <w:spacing w:before="20" w:after="20"/>
            </w:pPr>
            <w:r>
              <w:rPr>
                <w:sz w:val="16"/>
              </w:rPr>
              <w:t>Limitations and conclusion</w:t>
            </w:r>
          </w:p>
        </w:tc>
        <w:tc>
          <w:tcPr>
            <w:tcW w:w="1900" w:type="dxa"/>
            <w:vAlign w:val="center"/>
          </w:tcPr>
          <w:p w14:paraId="47223F85" w14:textId="77777777" w:rsidR="00D67C81" w:rsidRDefault="00B354D9">
            <w:pPr>
              <w:spacing w:before="20" w:after="20"/>
            </w:pPr>
            <w:r>
              <w:rPr>
                <w:sz w:val="16"/>
              </w:rPr>
              <w:t>PI</w:t>
            </w:r>
          </w:p>
        </w:tc>
        <w:tc>
          <w:tcPr>
            <w:tcW w:w="2080" w:type="dxa"/>
            <w:vAlign w:val="center"/>
          </w:tcPr>
          <w:p w14:paraId="07EBB101" w14:textId="77777777" w:rsidR="00D67C81" w:rsidRDefault="00B354D9">
            <w:pPr>
              <w:spacing w:before="20" w:after="20"/>
            </w:pPr>
            <w:r>
              <w:rPr>
                <w:sz w:val="16"/>
              </w:rPr>
              <w:t>Week 8</w:t>
            </w:r>
          </w:p>
        </w:tc>
        <w:tc>
          <w:tcPr>
            <w:tcW w:w="3100" w:type="dxa"/>
            <w:vAlign w:val="center"/>
          </w:tcPr>
          <w:p w14:paraId="77F2251D" w14:textId="77777777" w:rsidR="00D67C81" w:rsidRDefault="00B354D9">
            <w:pPr>
              <w:spacing w:before="20" w:after="20"/>
            </w:pPr>
            <w:r>
              <w:rPr>
                <w:sz w:val="16"/>
              </w:rPr>
              <w:t>Deferred items in Section 14.2</w:t>
            </w:r>
          </w:p>
        </w:tc>
      </w:tr>
    </w:tbl>
    <w:p w14:paraId="0EB74347" w14:textId="77777777" w:rsidR="00D67C81" w:rsidRDefault="00D67C81">
      <w:pPr>
        <w:spacing w:after="60"/>
      </w:pPr>
    </w:p>
    <w:p w14:paraId="279CA102" w14:textId="77777777" w:rsidR="00D67C81" w:rsidRDefault="00B354D9">
      <w:pPr>
        <w:keepNext/>
      </w:pPr>
      <w:r>
        <w:rPr>
          <w:b/>
        </w:rPr>
        <w:t>Mock-review rubric.</w:t>
      </w:r>
      <w:r>
        <w:t xml:space="preserve"> Each internal reviewer answers yes or no, with evidence, for every question:</w:t>
      </w:r>
    </w:p>
    <w:p w14:paraId="3ED995A1" w14:textId="77777777" w:rsidR="00D67C81" w:rsidRDefault="00B354D9">
      <w:pPr>
        <w:pStyle w:val="ListBullet"/>
        <w:spacing w:after="30"/>
      </w:pPr>
      <w:r>
        <w:t>Is each contribution claim specific, with the nearest prior work named and the technical difference stated?</w:t>
      </w:r>
    </w:p>
    <w:p w14:paraId="3C4E1B67" w14:textId="77777777" w:rsidR="00D67C81" w:rsidRDefault="00B354D9">
      <w:pPr>
        <w:pStyle w:val="ListBullet"/>
        <w:spacing w:after="30"/>
      </w:pPr>
      <w:r>
        <w:t>Can every claimed energy or latency benefit be traced to a measured row of the ablation matrix?</w:t>
      </w:r>
    </w:p>
    <w:p w14:paraId="1B7E1710" w14:textId="77777777" w:rsidR="00D67C81" w:rsidRDefault="00B354D9">
      <w:pPr>
        <w:pStyle w:val="ListBullet"/>
        <w:spacing w:after="30"/>
      </w:pPr>
      <w:r>
        <w:t>Are all headline numbers post-route and board-measured, with the power methodology described well enough to repeat?</w:t>
      </w:r>
    </w:p>
    <w:p w14:paraId="4F476FB8" w14:textId="77777777" w:rsidR="00D67C81" w:rsidRDefault="00B354D9">
      <w:pPr>
        <w:pStyle w:val="ListBullet"/>
        <w:spacing w:after="30"/>
      </w:pPr>
      <w:r>
        <w:t>Are effective (actually executed) operations used for throughput and efficiency of gated or sparse execution?</w:t>
      </w:r>
    </w:p>
    <w:p w14:paraId="0295B473" w14:textId="77777777" w:rsidR="00D67C81" w:rsidRDefault="00B354D9">
      <w:pPr>
        <w:pStyle w:val="ListBullet"/>
        <w:spacing w:after="30"/>
      </w:pPr>
      <w:r>
        <w:t>Are comparisons with prior work fair, and are all differences disclosed?</w:t>
      </w:r>
    </w:p>
    <w:p w14:paraId="443841A5" w14:textId="77777777" w:rsidR="00D67C81" w:rsidRDefault="00B354D9">
      <w:pPr>
        <w:pStyle w:val="ListBullet"/>
        <w:spacing w:after="30"/>
      </w:pPr>
      <w:r>
        <w:t>Does the limitations section state the scope honestly (short sequences, on-chip weights, one device)?</w:t>
      </w:r>
    </w:p>
    <w:p w14:paraId="3D3B34AE" w14:textId="77777777" w:rsidR="00D67C81" w:rsidRDefault="00B354D9">
      <w:pPr>
        <w:pStyle w:val="ListBullet"/>
        <w:spacing w:after="30"/>
      </w:pPr>
      <w:r>
        <w:t>Could a competent student outside the team reproduce the main results table from the artifact?</w:t>
      </w:r>
    </w:p>
    <w:p w14:paraId="2360CA9C" w14:textId="77777777" w:rsidR="00D67C81" w:rsidRDefault="00B354D9">
      <w:pPr>
        <w:pStyle w:val="Heading2"/>
      </w:pPr>
      <w:r>
        <w:t>14.10 Weekly Cadence and Engineering Practice</w:t>
      </w:r>
    </w:p>
    <w:p w14:paraId="53497C84" w14:textId="77777777" w:rsidR="00D67C81" w:rsidRDefault="00B354D9">
      <w:pPr>
        <w:pStyle w:val="ListBullet"/>
        <w:spacing w:after="30"/>
      </w:pPr>
      <w:r>
        <w:rPr>
          <w:b/>
        </w:rPr>
        <w:t>Monday (30 min):</w:t>
      </w:r>
      <w:r>
        <w:t xml:space="preserve"> plan the week; each student names the outputs they will commit by Friday.</w:t>
      </w:r>
    </w:p>
    <w:p w14:paraId="453AB67C" w14:textId="77777777" w:rsidR="00D67C81" w:rsidRDefault="00B354D9">
      <w:pPr>
        <w:pStyle w:val="ListBullet"/>
        <w:spacing w:after="30"/>
      </w:pPr>
      <w:r>
        <w:rPr>
          <w:b/>
        </w:rPr>
        <w:t>Wednesday (45 min):</w:t>
      </w:r>
      <w:r>
        <w:t xml:space="preserve"> technical sync on interfaces and blockers. Any change to a frozen specification needs PI approval and a version bump.</w:t>
      </w:r>
    </w:p>
    <w:p w14:paraId="7877876A" w14:textId="77777777" w:rsidR="00D67C81" w:rsidRDefault="00B354D9">
      <w:pPr>
        <w:pStyle w:val="ListBullet"/>
        <w:spacing w:after="30"/>
      </w:pPr>
      <w:r>
        <w:rPr>
          <w:b/>
        </w:rPr>
        <w:t>Friday (60–90 min):</w:t>
      </w:r>
      <w:r>
        <w:t xml:space="preserve"> demo from a clean checkout, gate review when scheduled, and risk-register update.</w:t>
      </w:r>
    </w:p>
    <w:p w14:paraId="1C92DB94" w14:textId="77777777" w:rsidR="00D67C81" w:rsidRDefault="00B354D9">
      <w:pPr>
        <w:pStyle w:val="ListBullet"/>
        <w:spacing w:after="30"/>
      </w:pPr>
      <w:r>
        <w:rPr>
          <w:b/>
        </w:rPr>
        <w:t>Daily:</w:t>
      </w:r>
      <w:r>
        <w:t xml:space="preserve"> a short written stand-up (done, next, blocked) in the team channel.</w:t>
      </w:r>
    </w:p>
    <w:p w14:paraId="48FE9029" w14:textId="77777777" w:rsidR="00D67C81" w:rsidRDefault="00B354D9">
      <w:pPr>
        <w:pStyle w:val="ListBullet"/>
        <w:spacing w:after="30"/>
      </w:pPr>
      <w:r>
        <w:rPr>
          <w:b/>
        </w:rPr>
        <w:t>Single source of truth:</w:t>
      </w:r>
      <w:r>
        <w:t xml:space="preserve"> numeric formats and hardware parameters live in version-controlled files that both the Python models and the RTL read; no hand-copied constants.</w:t>
      </w:r>
    </w:p>
    <w:p w14:paraId="68ED551A" w14:textId="77777777" w:rsidR="00D67C81" w:rsidRDefault="00B354D9">
      <w:pPr>
        <w:pStyle w:val="ListBullet"/>
        <w:spacing w:after="30"/>
      </w:pPr>
      <w:r>
        <w:rPr>
          <w:b/>
        </w:rPr>
        <w:t>Traceable results:</w:t>
      </w:r>
      <w:r>
        <w:t xml:space="preserve"> every number in the paper comes from a script run on a tagged commit; synthesis reports, bitstreams, and raw power logs are archived with that commit hash.</w:t>
      </w:r>
    </w:p>
    <w:p w14:paraId="73E6A8F9" w14:textId="77777777" w:rsidR="00D67C81" w:rsidRDefault="00B354D9">
      <w:pPr>
        <w:pStyle w:val="ListBullet"/>
        <w:spacing w:after="30"/>
      </w:pPr>
      <w:r>
        <w:rPr>
          <w:b/>
        </w:rPr>
        <w:t>CI gate on merge:</w:t>
      </w:r>
      <w:r>
        <w:t xml:space="preserve"> Python unit tests, the bit-accurate-versus-PyTorch agreement check, and RTL unit tests must pass.</w:t>
      </w:r>
    </w:p>
    <w:p w14:paraId="72ED5330" w14:textId="77777777" w:rsidR="00D67C81" w:rsidRDefault="00B354D9">
      <w:pPr>
        <w:pStyle w:val="ListBullet"/>
        <w:spacing w:after="30"/>
      </w:pPr>
      <w:r>
        <w:rPr>
          <w:b/>
        </w:rPr>
        <w:t>Lab notebook:</w:t>
      </w:r>
      <w:r>
        <w:t xml:space="preserve"> each student keeps a dated log of decisions and failed experiments, which later feeds the limitations and discussion.</w:t>
      </w:r>
    </w:p>
    <w:p w14:paraId="159D46A9" w14:textId="77777777" w:rsidR="00D67C81" w:rsidRDefault="00B354D9">
      <w:pPr>
        <w:pStyle w:val="Heading2"/>
      </w:pPr>
      <w:r>
        <w:t>14.11 Risk Register</w:t>
      </w:r>
    </w:p>
    <w:tbl>
      <w:tblPr>
        <w:tblStyle w:val="TableGrid"/>
        <w:tblW w:w="10080" w:type="dxa"/>
        <w:jc w:val="center"/>
        <w:tblLayout w:type="fixed"/>
        <w:tblLook w:val="04A0" w:firstRow="1" w:lastRow="0" w:firstColumn="1" w:lastColumn="0" w:noHBand="0" w:noVBand="1"/>
      </w:tblPr>
      <w:tblGrid>
        <w:gridCol w:w="2200"/>
        <w:gridCol w:w="1300"/>
        <w:gridCol w:w="2900"/>
        <w:gridCol w:w="3680"/>
      </w:tblGrid>
      <w:tr w:rsidR="00D67C81" w14:paraId="775C7286" w14:textId="77777777">
        <w:trPr>
          <w:cantSplit/>
          <w:tblHeader/>
          <w:jc w:val="center"/>
        </w:trPr>
        <w:tc>
          <w:tcPr>
            <w:tcW w:w="2200" w:type="dxa"/>
            <w:shd w:val="clear" w:color="auto" w:fill="D9EAF7"/>
            <w:vAlign w:val="center"/>
          </w:tcPr>
          <w:p w14:paraId="4DAC7C5D" w14:textId="77777777" w:rsidR="00D67C81" w:rsidRDefault="00B354D9">
            <w:pPr>
              <w:spacing w:before="20" w:after="20"/>
            </w:pPr>
            <w:r>
              <w:rPr>
                <w:b/>
                <w:sz w:val="16"/>
              </w:rPr>
              <w:t>Risk</w:t>
            </w:r>
          </w:p>
        </w:tc>
        <w:tc>
          <w:tcPr>
            <w:tcW w:w="1300" w:type="dxa"/>
            <w:shd w:val="clear" w:color="auto" w:fill="D9EAF7"/>
            <w:vAlign w:val="center"/>
          </w:tcPr>
          <w:p w14:paraId="6D2BD3C0" w14:textId="77777777" w:rsidR="00D67C81" w:rsidRDefault="00B354D9">
            <w:pPr>
              <w:spacing w:before="20" w:after="20"/>
            </w:pPr>
            <w:r>
              <w:rPr>
                <w:b/>
                <w:sz w:val="16"/>
              </w:rPr>
              <w:t>Likelihood</w:t>
            </w:r>
          </w:p>
        </w:tc>
        <w:tc>
          <w:tcPr>
            <w:tcW w:w="2900" w:type="dxa"/>
            <w:shd w:val="clear" w:color="auto" w:fill="D9EAF7"/>
            <w:vAlign w:val="center"/>
          </w:tcPr>
          <w:p w14:paraId="45675008" w14:textId="77777777" w:rsidR="00D67C81" w:rsidRDefault="00B354D9">
            <w:pPr>
              <w:spacing w:before="20" w:after="20"/>
            </w:pPr>
            <w:r>
              <w:rPr>
                <w:b/>
                <w:sz w:val="16"/>
              </w:rPr>
              <w:t>Early warning</w:t>
            </w:r>
          </w:p>
        </w:tc>
        <w:tc>
          <w:tcPr>
            <w:tcW w:w="3680" w:type="dxa"/>
            <w:shd w:val="clear" w:color="auto" w:fill="D9EAF7"/>
            <w:vAlign w:val="center"/>
          </w:tcPr>
          <w:p w14:paraId="2776104F" w14:textId="77777777" w:rsidR="00D67C81" w:rsidRDefault="00B354D9">
            <w:pPr>
              <w:spacing w:before="20" w:after="20"/>
            </w:pPr>
            <w:r>
              <w:rPr>
                <w:b/>
                <w:sz w:val="16"/>
              </w:rPr>
              <w:t>Mitigation</w:t>
            </w:r>
          </w:p>
        </w:tc>
      </w:tr>
      <w:tr w:rsidR="00D67C81" w14:paraId="54C9BD89" w14:textId="77777777">
        <w:trPr>
          <w:cantSplit/>
          <w:jc w:val="center"/>
        </w:trPr>
        <w:tc>
          <w:tcPr>
            <w:tcW w:w="2200" w:type="dxa"/>
            <w:vAlign w:val="center"/>
          </w:tcPr>
          <w:p w14:paraId="30A277FD" w14:textId="77777777" w:rsidR="00D67C81" w:rsidRDefault="00B354D9">
            <w:pPr>
              <w:spacing w:before="20" w:after="20"/>
            </w:pPr>
            <w:r>
              <w:rPr>
                <w:sz w:val="16"/>
              </w:rPr>
              <w:t>Token-group gating or RTS does not recover accuracy</w:t>
            </w:r>
          </w:p>
        </w:tc>
        <w:tc>
          <w:tcPr>
            <w:tcW w:w="1300" w:type="dxa"/>
            <w:vAlign w:val="center"/>
          </w:tcPr>
          <w:p w14:paraId="63E201BF" w14:textId="77777777" w:rsidR="00D67C81" w:rsidRDefault="00B354D9">
            <w:pPr>
              <w:spacing w:before="20" w:after="20"/>
            </w:pPr>
            <w:r>
              <w:rPr>
                <w:sz w:val="16"/>
              </w:rPr>
              <w:t>Medium</w:t>
            </w:r>
          </w:p>
        </w:tc>
        <w:tc>
          <w:tcPr>
            <w:tcW w:w="2900" w:type="dxa"/>
            <w:vAlign w:val="center"/>
          </w:tcPr>
          <w:p w14:paraId="7069D83F" w14:textId="77777777" w:rsidR="00D67C81" w:rsidRDefault="00B354D9">
            <w:pPr>
              <w:spacing w:before="20" w:after="20"/>
            </w:pPr>
            <w:r>
              <w:rPr>
                <w:sz w:val="16"/>
              </w:rPr>
              <w:t>Balanced mode more than about 1 point below FP32 across seeds in week 3</w:t>
            </w:r>
          </w:p>
        </w:tc>
        <w:tc>
          <w:tcPr>
            <w:tcW w:w="3680" w:type="dxa"/>
            <w:vAlign w:val="center"/>
          </w:tcPr>
          <w:p w14:paraId="2799DD41" w14:textId="77777777" w:rsidR="00D67C81" w:rsidRDefault="00B354D9">
            <w:pPr>
              <w:spacing w:before="20" w:after="20"/>
            </w:pPr>
            <w:r>
              <w:rPr>
                <w:sz w:val="16"/>
              </w:rPr>
              <w:t>Larger groups or higher keep ratio; drop the RTS claim and keep gating as an engineering contribution</w:t>
            </w:r>
          </w:p>
        </w:tc>
      </w:tr>
      <w:tr w:rsidR="00D67C81" w14:paraId="55CDE5BC" w14:textId="77777777">
        <w:trPr>
          <w:cantSplit/>
          <w:jc w:val="center"/>
        </w:trPr>
        <w:tc>
          <w:tcPr>
            <w:tcW w:w="2200" w:type="dxa"/>
            <w:vAlign w:val="center"/>
          </w:tcPr>
          <w:p w14:paraId="5A791014" w14:textId="77777777" w:rsidR="00D67C81" w:rsidRDefault="00B354D9">
            <w:pPr>
              <w:spacing w:before="20" w:after="20"/>
            </w:pPr>
            <w:r>
              <w:rPr>
                <w:sz w:val="16"/>
              </w:rPr>
              <w:t>Novelty collision appears mid-project</w:t>
            </w:r>
          </w:p>
        </w:tc>
        <w:tc>
          <w:tcPr>
            <w:tcW w:w="1300" w:type="dxa"/>
            <w:vAlign w:val="center"/>
          </w:tcPr>
          <w:p w14:paraId="716AAAE6" w14:textId="77777777" w:rsidR="00D67C81" w:rsidRDefault="00B354D9">
            <w:pPr>
              <w:spacing w:before="20" w:after="20"/>
            </w:pPr>
            <w:r>
              <w:rPr>
                <w:sz w:val="16"/>
              </w:rPr>
              <w:t>Medium</w:t>
            </w:r>
          </w:p>
        </w:tc>
        <w:tc>
          <w:tcPr>
            <w:tcW w:w="2900" w:type="dxa"/>
            <w:vAlign w:val="center"/>
          </w:tcPr>
          <w:p w14:paraId="242B3F61" w14:textId="77777777" w:rsidR="00D67C81" w:rsidRDefault="00B354D9">
            <w:pPr>
              <w:spacing w:before="20" w:after="20"/>
            </w:pPr>
            <w:r>
              <w:rPr>
                <w:sz w:val="16"/>
              </w:rPr>
              <w:t>New arXiv or conference paper matching a claim</w:t>
            </w:r>
          </w:p>
        </w:tc>
        <w:tc>
          <w:tcPr>
            <w:tcW w:w="3680" w:type="dxa"/>
            <w:vAlign w:val="center"/>
          </w:tcPr>
          <w:p w14:paraId="2A2B2F9A" w14:textId="77777777" w:rsidR="00D67C81" w:rsidRDefault="00B354D9">
            <w:pPr>
              <w:spacing w:before="20" w:after="20"/>
            </w:pPr>
            <w:r>
              <w:rPr>
                <w:sz w:val="16"/>
              </w:rPr>
              <w:t>Reposition around measured co-design and ablation depth; cite and compare directly; PI re-checks literature weekly</w:t>
            </w:r>
          </w:p>
        </w:tc>
      </w:tr>
      <w:tr w:rsidR="00D67C81" w14:paraId="0F0FF1DD" w14:textId="77777777">
        <w:trPr>
          <w:cantSplit/>
          <w:jc w:val="center"/>
        </w:trPr>
        <w:tc>
          <w:tcPr>
            <w:tcW w:w="2200" w:type="dxa"/>
            <w:vAlign w:val="center"/>
          </w:tcPr>
          <w:p w14:paraId="56F33F60" w14:textId="77777777" w:rsidR="00D67C81" w:rsidRDefault="00B354D9">
            <w:pPr>
              <w:spacing w:before="20" w:after="20"/>
            </w:pPr>
            <w:r>
              <w:rPr>
                <w:sz w:val="16"/>
              </w:rPr>
              <w:t>Timing closure fails at the target clock</w:t>
            </w:r>
          </w:p>
        </w:tc>
        <w:tc>
          <w:tcPr>
            <w:tcW w:w="1300" w:type="dxa"/>
            <w:vAlign w:val="center"/>
          </w:tcPr>
          <w:p w14:paraId="4CD33D29" w14:textId="77777777" w:rsidR="00D67C81" w:rsidRDefault="00B354D9">
            <w:pPr>
              <w:spacing w:before="20" w:after="20"/>
            </w:pPr>
            <w:r>
              <w:rPr>
                <w:sz w:val="16"/>
              </w:rPr>
              <w:t>Medium–high</w:t>
            </w:r>
          </w:p>
        </w:tc>
        <w:tc>
          <w:tcPr>
            <w:tcW w:w="2900" w:type="dxa"/>
            <w:vAlign w:val="center"/>
          </w:tcPr>
          <w:p w14:paraId="5EDE2E53" w14:textId="77777777" w:rsidR="00D67C81" w:rsidRDefault="00B354D9">
            <w:pPr>
              <w:spacing w:before="20" w:after="20"/>
            </w:pPr>
            <w:r>
              <w:rPr>
                <w:sz w:val="16"/>
              </w:rPr>
              <w:t>Negative slack in out-of-context block runs in week 3</w:t>
            </w:r>
          </w:p>
        </w:tc>
        <w:tc>
          <w:tcPr>
            <w:tcW w:w="3680" w:type="dxa"/>
            <w:vAlign w:val="center"/>
          </w:tcPr>
          <w:p w14:paraId="0CA41D97" w14:textId="77777777" w:rsidR="00D67C81" w:rsidRDefault="00B354D9">
            <w:pPr>
              <w:spacing w:before="20" w:after="20"/>
            </w:pPr>
            <w:r>
              <w:rPr>
                <w:sz w:val="16"/>
              </w:rPr>
              <w:t>Add pipeline stages, narrow the array, localize reductions; accept a lower clock and report it</w:t>
            </w:r>
          </w:p>
        </w:tc>
      </w:tr>
      <w:tr w:rsidR="00D67C81" w14:paraId="66164F19" w14:textId="77777777">
        <w:trPr>
          <w:cantSplit/>
          <w:jc w:val="center"/>
        </w:trPr>
        <w:tc>
          <w:tcPr>
            <w:tcW w:w="2200" w:type="dxa"/>
            <w:vAlign w:val="center"/>
          </w:tcPr>
          <w:p w14:paraId="71BE741D" w14:textId="77777777" w:rsidR="00D67C81" w:rsidRDefault="00B354D9">
            <w:pPr>
              <w:spacing w:before="20" w:after="20"/>
            </w:pPr>
            <w:r>
              <w:rPr>
                <w:sz w:val="16"/>
              </w:rPr>
              <w:t>Integration bugs consume week 6</w:t>
            </w:r>
          </w:p>
        </w:tc>
        <w:tc>
          <w:tcPr>
            <w:tcW w:w="1300" w:type="dxa"/>
            <w:vAlign w:val="center"/>
          </w:tcPr>
          <w:p w14:paraId="32796BA8" w14:textId="77777777" w:rsidR="00D67C81" w:rsidRDefault="00B354D9">
            <w:pPr>
              <w:spacing w:before="20" w:after="20"/>
            </w:pPr>
            <w:r>
              <w:rPr>
                <w:sz w:val="16"/>
              </w:rPr>
              <w:t>High</w:t>
            </w:r>
          </w:p>
        </w:tc>
        <w:tc>
          <w:tcPr>
            <w:tcW w:w="2900" w:type="dxa"/>
            <w:vAlign w:val="center"/>
          </w:tcPr>
          <w:p w14:paraId="7723CDE4" w14:textId="77777777" w:rsidR="00D67C81" w:rsidRDefault="00B354D9">
            <w:pPr>
              <w:spacing w:before="20" w:after="20"/>
            </w:pPr>
            <w:r>
              <w:rPr>
                <w:sz w:val="16"/>
              </w:rPr>
              <w:t>Layer-level simulation not bit-exact by mid-week 5</w:t>
            </w:r>
          </w:p>
        </w:tc>
        <w:tc>
          <w:tcPr>
            <w:tcW w:w="3680" w:type="dxa"/>
            <w:vAlign w:val="center"/>
          </w:tcPr>
          <w:p w14:paraId="339E9712" w14:textId="77777777" w:rsidR="00D67C81" w:rsidRDefault="00B354D9">
            <w:pPr>
              <w:spacing w:before="20" w:after="20"/>
            </w:pPr>
            <w:r>
              <w:rPr>
                <w:sz w:val="16"/>
              </w:rPr>
              <w:t>Integrate one layer, then the full model; keep performance counters and debug registers in the design</w:t>
            </w:r>
          </w:p>
        </w:tc>
      </w:tr>
      <w:tr w:rsidR="00D67C81" w14:paraId="1940E435" w14:textId="77777777">
        <w:trPr>
          <w:cantSplit/>
          <w:jc w:val="center"/>
        </w:trPr>
        <w:tc>
          <w:tcPr>
            <w:tcW w:w="2200" w:type="dxa"/>
            <w:vAlign w:val="center"/>
          </w:tcPr>
          <w:p w14:paraId="00E56FD1" w14:textId="77777777" w:rsidR="00D67C81" w:rsidRDefault="00B354D9">
            <w:pPr>
              <w:spacing w:before="20" w:after="20"/>
            </w:pPr>
            <w:r>
              <w:rPr>
                <w:sz w:val="16"/>
              </w:rPr>
              <w:t>Energy differences between modes near measurement resolution</w:t>
            </w:r>
          </w:p>
        </w:tc>
        <w:tc>
          <w:tcPr>
            <w:tcW w:w="1300" w:type="dxa"/>
            <w:vAlign w:val="center"/>
          </w:tcPr>
          <w:p w14:paraId="7CFF5075" w14:textId="77777777" w:rsidR="00D67C81" w:rsidRDefault="00B354D9">
            <w:pPr>
              <w:spacing w:before="20" w:after="20"/>
            </w:pPr>
            <w:r>
              <w:rPr>
                <w:sz w:val="16"/>
              </w:rPr>
              <w:t>Medium</w:t>
            </w:r>
          </w:p>
        </w:tc>
        <w:tc>
          <w:tcPr>
            <w:tcW w:w="2900" w:type="dxa"/>
            <w:vAlign w:val="center"/>
          </w:tcPr>
          <w:p w14:paraId="69BE86CC" w14:textId="77777777" w:rsidR="00D67C81" w:rsidRDefault="00B354D9">
            <w:pPr>
              <w:spacing w:before="20" w:after="20"/>
            </w:pPr>
            <w:r>
              <w:rPr>
                <w:sz w:val="16"/>
              </w:rPr>
              <w:t>Idle-subtracted dynamic power in the week-6 pilot close to meter noise</w:t>
            </w:r>
          </w:p>
        </w:tc>
        <w:tc>
          <w:tcPr>
            <w:tcW w:w="3680" w:type="dxa"/>
            <w:vAlign w:val="center"/>
          </w:tcPr>
          <w:p w14:paraId="4D4633E0" w14:textId="77777777" w:rsidR="00D67C81" w:rsidRDefault="00B354D9">
            <w:pPr>
              <w:spacing w:before="20" w:after="20"/>
            </w:pPr>
            <w:r>
              <w:rPr>
                <w:sz w:val="16"/>
              </w:rPr>
              <w:t>Longer windows and repeated runs; report confidence intervals; add clearly labeled post-implementation power estimates</w:t>
            </w:r>
          </w:p>
        </w:tc>
      </w:tr>
      <w:tr w:rsidR="00D67C81" w14:paraId="260BB66C" w14:textId="77777777">
        <w:trPr>
          <w:cantSplit/>
          <w:jc w:val="center"/>
        </w:trPr>
        <w:tc>
          <w:tcPr>
            <w:tcW w:w="2200" w:type="dxa"/>
            <w:vAlign w:val="center"/>
          </w:tcPr>
          <w:p w14:paraId="697F71D6" w14:textId="77777777" w:rsidR="00D67C81" w:rsidRDefault="00B354D9">
            <w:pPr>
              <w:spacing w:before="20" w:after="20"/>
            </w:pPr>
            <w:r>
              <w:rPr>
                <w:sz w:val="16"/>
              </w:rPr>
              <w:t>Student unavailability (exams, illness)</w:t>
            </w:r>
          </w:p>
        </w:tc>
        <w:tc>
          <w:tcPr>
            <w:tcW w:w="1300" w:type="dxa"/>
            <w:vAlign w:val="center"/>
          </w:tcPr>
          <w:p w14:paraId="593EFB81" w14:textId="77777777" w:rsidR="00D67C81" w:rsidRDefault="00B354D9">
            <w:pPr>
              <w:spacing w:before="20" w:after="20"/>
            </w:pPr>
            <w:r>
              <w:rPr>
                <w:sz w:val="16"/>
              </w:rPr>
              <w:t>Medium</w:t>
            </w:r>
          </w:p>
        </w:tc>
        <w:tc>
          <w:tcPr>
            <w:tcW w:w="2900" w:type="dxa"/>
            <w:vAlign w:val="center"/>
          </w:tcPr>
          <w:p w14:paraId="604358C1" w14:textId="77777777" w:rsidR="00D67C81" w:rsidRDefault="00B354D9">
            <w:pPr>
              <w:spacing w:before="20" w:after="20"/>
            </w:pPr>
            <w:r>
              <w:rPr>
                <w:sz w:val="16"/>
              </w:rPr>
              <w:t>Missed Friday outputs</w:t>
            </w:r>
          </w:p>
        </w:tc>
        <w:tc>
          <w:tcPr>
            <w:tcW w:w="3680" w:type="dxa"/>
            <w:vAlign w:val="center"/>
          </w:tcPr>
          <w:p w14:paraId="12B0DC9A" w14:textId="77777777" w:rsidR="00D67C81" w:rsidRDefault="00B354D9">
            <w:pPr>
              <w:spacing w:before="20" w:after="20"/>
            </w:pPr>
            <w:r>
              <w:rPr>
                <w:sz w:val="16"/>
              </w:rPr>
              <w:t>Secondary owner for every role; all documentation in the repository</w:t>
            </w:r>
          </w:p>
        </w:tc>
      </w:tr>
      <w:tr w:rsidR="00D67C81" w14:paraId="5D56D43F" w14:textId="77777777">
        <w:trPr>
          <w:cantSplit/>
          <w:jc w:val="center"/>
        </w:trPr>
        <w:tc>
          <w:tcPr>
            <w:tcW w:w="2200" w:type="dxa"/>
            <w:vAlign w:val="center"/>
          </w:tcPr>
          <w:p w14:paraId="2A6202BC" w14:textId="77777777" w:rsidR="00D67C81" w:rsidRDefault="00B354D9">
            <w:pPr>
              <w:spacing w:before="20" w:after="20"/>
            </w:pPr>
            <w:r>
              <w:rPr>
                <w:sz w:val="16"/>
              </w:rPr>
              <w:t>Reviewers judge baselines unfair</w:t>
            </w:r>
          </w:p>
        </w:tc>
        <w:tc>
          <w:tcPr>
            <w:tcW w:w="1300" w:type="dxa"/>
            <w:vAlign w:val="center"/>
          </w:tcPr>
          <w:p w14:paraId="0D0FB44D" w14:textId="77777777" w:rsidR="00D67C81" w:rsidRDefault="00B354D9">
            <w:pPr>
              <w:spacing w:before="20" w:after="20"/>
            </w:pPr>
            <w:r>
              <w:rPr>
                <w:sz w:val="16"/>
              </w:rPr>
              <w:t>Medium</w:t>
            </w:r>
          </w:p>
        </w:tc>
        <w:tc>
          <w:tcPr>
            <w:tcW w:w="2900" w:type="dxa"/>
            <w:vAlign w:val="center"/>
          </w:tcPr>
          <w:p w14:paraId="2E84A4D2" w14:textId="77777777" w:rsidR="00D67C81" w:rsidRDefault="00B354D9">
            <w:pPr>
              <w:spacing w:before="20" w:after="20"/>
            </w:pPr>
            <w:r>
              <w:rPr>
                <w:sz w:val="16"/>
              </w:rPr>
              <w:t>Comparison table mixes incomparable designs</w:t>
            </w:r>
          </w:p>
        </w:tc>
        <w:tc>
          <w:tcPr>
            <w:tcW w:w="3680" w:type="dxa"/>
            <w:vAlign w:val="center"/>
          </w:tcPr>
          <w:p w14:paraId="31B3E4A1" w14:textId="77777777" w:rsidR="00D67C81" w:rsidRDefault="00B354D9">
            <w:pPr>
              <w:spacing w:before="20" w:after="20"/>
            </w:pPr>
            <w:r>
              <w:rPr>
                <w:sz w:val="16"/>
              </w:rPr>
              <w:t>Lead with the same-board dense build and CPU baseline; report raw numbers; disclose every difference</w:t>
            </w:r>
          </w:p>
        </w:tc>
      </w:tr>
    </w:tbl>
    <w:p w14:paraId="671953F8" w14:textId="77777777" w:rsidR="00D67C81" w:rsidRDefault="00D67C81">
      <w:pPr>
        <w:spacing w:after="60"/>
      </w:pPr>
    </w:p>
    <w:p w14:paraId="51B73E30" w14:textId="77777777" w:rsidR="00D67C81" w:rsidRDefault="00B354D9">
      <w:pPr>
        <w:pStyle w:val="Heading2"/>
      </w:pPr>
      <w:r>
        <w:lastRenderedPageBreak/>
        <w:t>14.12 Venue Strategy for the Two-Month Output</w:t>
      </w:r>
    </w:p>
    <w:p w14:paraId="7DD9A342" w14:textId="77777777" w:rsidR="00D67C81" w:rsidRDefault="00B354D9">
      <w:pPr>
        <w:keepNext/>
      </w:pPr>
      <w:r>
        <w:t>Choose the first-choice venue at G1 and confirm it at G5 based on what the evidence actually supports. Before submitting, check each venue’s current author guidelines for length limits, preprint policy, and rules on later extended versions, and never submit the same work to two venues at once.</w:t>
      </w:r>
    </w:p>
    <w:tbl>
      <w:tblPr>
        <w:tblStyle w:val="TableGrid"/>
        <w:tblW w:w="10080" w:type="dxa"/>
        <w:jc w:val="center"/>
        <w:tblLayout w:type="fixed"/>
        <w:tblLook w:val="04A0" w:firstRow="1" w:lastRow="0" w:firstColumn="1" w:lastColumn="0" w:noHBand="0" w:noVBand="1"/>
      </w:tblPr>
      <w:tblGrid>
        <w:gridCol w:w="2600"/>
        <w:gridCol w:w="3700"/>
        <w:gridCol w:w="3780"/>
      </w:tblGrid>
      <w:tr w:rsidR="00D67C81" w14:paraId="701E3726" w14:textId="77777777">
        <w:trPr>
          <w:cantSplit/>
          <w:tblHeader/>
          <w:jc w:val="center"/>
        </w:trPr>
        <w:tc>
          <w:tcPr>
            <w:tcW w:w="2600" w:type="dxa"/>
            <w:shd w:val="clear" w:color="auto" w:fill="D9EAF7"/>
            <w:vAlign w:val="center"/>
          </w:tcPr>
          <w:p w14:paraId="2159036E" w14:textId="77777777" w:rsidR="00D67C81" w:rsidRDefault="00B354D9">
            <w:pPr>
              <w:spacing w:before="20" w:after="20"/>
            </w:pPr>
            <w:r>
              <w:rPr>
                <w:b/>
                <w:sz w:val="16"/>
              </w:rPr>
              <w:t>Venue</w:t>
            </w:r>
          </w:p>
        </w:tc>
        <w:tc>
          <w:tcPr>
            <w:tcW w:w="3700" w:type="dxa"/>
            <w:shd w:val="clear" w:color="auto" w:fill="D9EAF7"/>
            <w:vAlign w:val="center"/>
          </w:tcPr>
          <w:p w14:paraId="6EE54E87" w14:textId="77777777" w:rsidR="00D67C81" w:rsidRDefault="00B354D9">
            <w:pPr>
              <w:spacing w:before="20" w:after="20"/>
            </w:pPr>
            <w:r>
              <w:rPr>
                <w:b/>
                <w:sz w:val="16"/>
              </w:rPr>
              <w:t>Fit for the eight-week paper</w:t>
            </w:r>
          </w:p>
        </w:tc>
        <w:tc>
          <w:tcPr>
            <w:tcW w:w="3780" w:type="dxa"/>
            <w:shd w:val="clear" w:color="auto" w:fill="D9EAF7"/>
            <w:vAlign w:val="center"/>
          </w:tcPr>
          <w:p w14:paraId="6E027A64" w14:textId="77777777" w:rsidR="00D67C81" w:rsidRDefault="00B354D9">
            <w:pPr>
              <w:spacing w:before="20" w:after="20"/>
            </w:pPr>
            <w:r>
              <w:rPr>
                <w:b/>
                <w:sz w:val="16"/>
              </w:rPr>
              <w:t>Condition</w:t>
            </w:r>
          </w:p>
        </w:tc>
      </w:tr>
      <w:tr w:rsidR="00D67C81" w14:paraId="0D3762B3" w14:textId="77777777">
        <w:trPr>
          <w:cantSplit/>
          <w:jc w:val="center"/>
        </w:trPr>
        <w:tc>
          <w:tcPr>
            <w:tcW w:w="2600" w:type="dxa"/>
            <w:vAlign w:val="center"/>
          </w:tcPr>
          <w:p w14:paraId="5236B180" w14:textId="77777777" w:rsidR="00D67C81" w:rsidRDefault="00B354D9">
            <w:pPr>
              <w:spacing w:before="20" w:after="20"/>
            </w:pPr>
            <w:r>
              <w:rPr>
                <w:sz w:val="16"/>
              </w:rPr>
              <w:t>IEEE TCAS-II: Express Briefs</w:t>
            </w:r>
          </w:p>
        </w:tc>
        <w:tc>
          <w:tcPr>
            <w:tcW w:w="3700" w:type="dxa"/>
            <w:vAlign w:val="center"/>
          </w:tcPr>
          <w:p w14:paraId="17446FB7" w14:textId="77777777" w:rsidR="00D67C81" w:rsidRDefault="00B354D9">
            <w:pPr>
              <w:spacing w:before="20" w:after="20"/>
            </w:pPr>
            <w:r>
              <w:rPr>
                <w:sz w:val="16"/>
              </w:rPr>
              <w:t>Good fit for a tightly scoped, well-measured circuit/system result</w:t>
            </w:r>
          </w:p>
        </w:tc>
        <w:tc>
          <w:tcPr>
            <w:tcW w:w="3780" w:type="dxa"/>
            <w:vAlign w:val="center"/>
          </w:tcPr>
          <w:p w14:paraId="377E8EC1" w14:textId="77777777" w:rsidR="00D67C81" w:rsidRDefault="00B354D9">
            <w:pPr>
              <w:spacing w:before="20" w:after="20"/>
            </w:pPr>
            <w:r>
              <w:rPr>
                <w:sz w:val="16"/>
              </w:rPr>
              <w:t>Only if the story fits the brief format; lead with the strongest two or three results</w:t>
            </w:r>
          </w:p>
        </w:tc>
      </w:tr>
      <w:tr w:rsidR="00D67C81" w14:paraId="5D91441C" w14:textId="77777777">
        <w:trPr>
          <w:cantSplit/>
          <w:jc w:val="center"/>
        </w:trPr>
        <w:tc>
          <w:tcPr>
            <w:tcW w:w="2600" w:type="dxa"/>
            <w:vAlign w:val="center"/>
          </w:tcPr>
          <w:p w14:paraId="20D225AD" w14:textId="77777777" w:rsidR="00D67C81" w:rsidRDefault="00B354D9">
            <w:pPr>
              <w:spacing w:before="20" w:after="20"/>
            </w:pPr>
            <w:r>
              <w:rPr>
                <w:sz w:val="16"/>
              </w:rPr>
              <w:t>ACM TRETS</w:t>
            </w:r>
          </w:p>
        </w:tc>
        <w:tc>
          <w:tcPr>
            <w:tcW w:w="3700" w:type="dxa"/>
            <w:vAlign w:val="center"/>
          </w:tcPr>
          <w:p w14:paraId="38FC1D9D" w14:textId="77777777" w:rsidR="00D67C81" w:rsidRDefault="00B354D9">
            <w:pPr>
              <w:spacing w:before="20" w:after="20"/>
            </w:pPr>
            <w:r>
              <w:rPr>
                <w:sz w:val="16"/>
              </w:rPr>
              <w:t>Strong fit for a complete FPGA implementation with detailed evaluation</w:t>
            </w:r>
          </w:p>
        </w:tc>
        <w:tc>
          <w:tcPr>
            <w:tcW w:w="3780" w:type="dxa"/>
            <w:vAlign w:val="center"/>
          </w:tcPr>
          <w:p w14:paraId="3B08D99E" w14:textId="77777777" w:rsidR="00D67C81" w:rsidRDefault="00B354D9">
            <w:pPr>
              <w:spacing w:before="20" w:after="20"/>
            </w:pPr>
            <w:r>
              <w:rPr>
                <w:sz w:val="16"/>
              </w:rPr>
              <w:t>Requires the full evidence package of Section 14.8</w:t>
            </w:r>
          </w:p>
        </w:tc>
      </w:tr>
      <w:tr w:rsidR="00D67C81" w14:paraId="07EE42D6" w14:textId="77777777">
        <w:trPr>
          <w:cantSplit/>
          <w:jc w:val="center"/>
        </w:trPr>
        <w:tc>
          <w:tcPr>
            <w:tcW w:w="2600" w:type="dxa"/>
            <w:vAlign w:val="center"/>
          </w:tcPr>
          <w:p w14:paraId="28EECB7A" w14:textId="77777777" w:rsidR="00D67C81" w:rsidRDefault="00B354D9">
            <w:pPr>
              <w:spacing w:before="20" w:after="20"/>
            </w:pPr>
            <w:r>
              <w:rPr>
                <w:sz w:val="16"/>
              </w:rPr>
              <w:t>IEEE TVLSI</w:t>
            </w:r>
          </w:p>
        </w:tc>
        <w:tc>
          <w:tcPr>
            <w:tcW w:w="3700" w:type="dxa"/>
            <w:vAlign w:val="center"/>
          </w:tcPr>
          <w:p w14:paraId="6C00D0F9" w14:textId="77777777" w:rsidR="00D67C81" w:rsidRDefault="00B354D9">
            <w:pPr>
              <w:spacing w:before="20" w:after="20"/>
            </w:pPr>
            <w:r>
              <w:rPr>
                <w:sz w:val="16"/>
              </w:rPr>
              <w:t>Strong fit if microarchitecture and implementation depth are the core</w:t>
            </w:r>
          </w:p>
        </w:tc>
        <w:tc>
          <w:tcPr>
            <w:tcW w:w="3780" w:type="dxa"/>
            <w:vAlign w:val="center"/>
          </w:tcPr>
          <w:p w14:paraId="765DCF7F" w14:textId="77777777" w:rsidR="00D67C81" w:rsidRDefault="00B354D9">
            <w:pPr>
              <w:spacing w:before="20" w:after="20"/>
            </w:pPr>
            <w:r>
              <w:rPr>
                <w:sz w:val="16"/>
              </w:rPr>
              <w:t>Requires a convincing SOTA comparison and resource/timing analysis</w:t>
            </w:r>
          </w:p>
        </w:tc>
      </w:tr>
      <w:tr w:rsidR="00D67C81" w14:paraId="4C3332E7" w14:textId="77777777">
        <w:trPr>
          <w:cantSplit/>
          <w:jc w:val="center"/>
        </w:trPr>
        <w:tc>
          <w:tcPr>
            <w:tcW w:w="2600" w:type="dxa"/>
            <w:vAlign w:val="center"/>
          </w:tcPr>
          <w:p w14:paraId="5A86BD6B" w14:textId="77777777" w:rsidR="00D67C81" w:rsidRDefault="00B354D9">
            <w:pPr>
              <w:spacing w:before="20" w:after="20"/>
            </w:pPr>
            <w:r>
              <w:rPr>
                <w:sz w:val="16"/>
              </w:rPr>
              <w:t>IEEE TCASAI</w:t>
            </w:r>
          </w:p>
        </w:tc>
        <w:tc>
          <w:tcPr>
            <w:tcW w:w="3700" w:type="dxa"/>
            <w:vAlign w:val="center"/>
          </w:tcPr>
          <w:p w14:paraId="7E1D9C1E" w14:textId="77777777" w:rsidR="00D67C81" w:rsidRDefault="00B354D9">
            <w:pPr>
              <w:spacing w:before="20" w:after="20"/>
            </w:pPr>
            <w:r>
              <w:rPr>
                <w:sz w:val="16"/>
              </w:rPr>
              <w:t>Good fit if algorithm–hardware co-design is central</w:t>
            </w:r>
          </w:p>
        </w:tc>
        <w:tc>
          <w:tcPr>
            <w:tcW w:w="3780" w:type="dxa"/>
            <w:vAlign w:val="center"/>
          </w:tcPr>
          <w:p w14:paraId="50FB1A77" w14:textId="77777777" w:rsidR="00D67C81" w:rsidRDefault="00B354D9">
            <w:pPr>
              <w:spacing w:before="20" w:after="20"/>
            </w:pPr>
            <w:r>
              <w:rPr>
                <w:sz w:val="16"/>
              </w:rPr>
              <w:t>RTS and adaptive modes must be clearly validated</w:t>
            </w:r>
          </w:p>
        </w:tc>
      </w:tr>
      <w:tr w:rsidR="00D67C81" w14:paraId="6D28C65D" w14:textId="77777777">
        <w:trPr>
          <w:cantSplit/>
          <w:jc w:val="center"/>
        </w:trPr>
        <w:tc>
          <w:tcPr>
            <w:tcW w:w="2600" w:type="dxa"/>
            <w:vAlign w:val="center"/>
          </w:tcPr>
          <w:p w14:paraId="6334A26E" w14:textId="77777777" w:rsidR="00D67C81" w:rsidRDefault="00B354D9">
            <w:pPr>
              <w:spacing w:before="20" w:after="20"/>
            </w:pPr>
            <w:r>
              <w:rPr>
                <w:sz w:val="16"/>
              </w:rPr>
              <w:t>IEEE Embedded Systems Letters</w:t>
            </w:r>
          </w:p>
        </w:tc>
        <w:tc>
          <w:tcPr>
            <w:tcW w:w="3700" w:type="dxa"/>
            <w:vAlign w:val="center"/>
          </w:tcPr>
          <w:p w14:paraId="75483FFB" w14:textId="77777777" w:rsidR="00D67C81" w:rsidRDefault="00B354D9">
            <w:pPr>
              <w:spacing w:before="20" w:after="20"/>
            </w:pPr>
            <w:r>
              <w:rPr>
                <w:sz w:val="16"/>
              </w:rPr>
              <w:t>Fit for a short, focused IoT-inference result</w:t>
            </w:r>
          </w:p>
        </w:tc>
        <w:tc>
          <w:tcPr>
            <w:tcW w:w="3780" w:type="dxa"/>
            <w:vAlign w:val="center"/>
          </w:tcPr>
          <w:p w14:paraId="6FCB8135" w14:textId="77777777" w:rsidR="00D67C81" w:rsidRDefault="00B354D9">
            <w:pPr>
              <w:spacing w:before="20" w:after="20"/>
            </w:pPr>
            <w:r>
              <w:rPr>
                <w:sz w:val="16"/>
              </w:rPr>
              <w:t>Letter format; keep the full ablation study for Paper 2</w:t>
            </w:r>
          </w:p>
        </w:tc>
      </w:tr>
      <w:tr w:rsidR="00D67C81" w14:paraId="508DCD9C" w14:textId="77777777">
        <w:trPr>
          <w:cantSplit/>
          <w:jc w:val="center"/>
        </w:trPr>
        <w:tc>
          <w:tcPr>
            <w:tcW w:w="2600" w:type="dxa"/>
            <w:vAlign w:val="center"/>
          </w:tcPr>
          <w:p w14:paraId="504EBE38" w14:textId="77777777" w:rsidR="00D67C81" w:rsidRDefault="00B354D9">
            <w:pPr>
              <w:spacing w:before="20" w:after="20"/>
            </w:pPr>
            <w:r>
              <w:rPr>
                <w:sz w:val="16"/>
              </w:rPr>
              <w:t>TCAS-I, TCAD, TACO, TODAES</w:t>
            </w:r>
          </w:p>
        </w:tc>
        <w:tc>
          <w:tcPr>
            <w:tcW w:w="3700" w:type="dxa"/>
            <w:vAlign w:val="center"/>
          </w:tcPr>
          <w:p w14:paraId="77E43B7D" w14:textId="77777777" w:rsidR="00D67C81" w:rsidRDefault="00B354D9">
            <w:pPr>
              <w:spacing w:before="20" w:after="20"/>
            </w:pPr>
            <w:r>
              <w:rPr>
                <w:sz w:val="16"/>
              </w:rPr>
              <w:t>Better suited to Paper 2</w:t>
            </w:r>
          </w:p>
        </w:tc>
        <w:tc>
          <w:tcPr>
            <w:tcW w:w="3780" w:type="dxa"/>
            <w:vAlign w:val="center"/>
          </w:tcPr>
          <w:p w14:paraId="09CB1FC0" w14:textId="77777777" w:rsidR="00D67C81" w:rsidRDefault="00B354D9">
            <w:pPr>
              <w:spacing w:before="20" w:after="20"/>
            </w:pPr>
            <w:r>
              <w:rPr>
                <w:sz w:val="16"/>
              </w:rPr>
              <w:t>Need the fuller contribution set of Section 14.14</w:t>
            </w:r>
          </w:p>
        </w:tc>
      </w:tr>
    </w:tbl>
    <w:p w14:paraId="6B15B0BC" w14:textId="77777777" w:rsidR="00D67C81" w:rsidRDefault="00D67C81">
      <w:pPr>
        <w:spacing w:after="60"/>
      </w:pPr>
    </w:p>
    <w:p w14:paraId="3A2A1F0C" w14:textId="77777777" w:rsidR="00D67C81" w:rsidRDefault="00B354D9">
      <w:pPr>
        <w:pStyle w:val="Heading2"/>
      </w:pPr>
      <w:r>
        <w:t>14.13 Authorship, Credit, and Research Integrity</w:t>
      </w:r>
    </w:p>
    <w:p w14:paraId="7CF5E7D9" w14:textId="77777777" w:rsidR="00D67C81" w:rsidRDefault="00B354D9">
      <w:pPr>
        <w:pStyle w:val="ListBullet"/>
        <w:spacing w:after="30"/>
      </w:pPr>
      <w:r>
        <w:t>Agree author order and contribution roles in week 0 and record them with the CRediT taxonomy [31] (conceptualization, software, investigation, validation, writing, and so on); revisit at G5 if contributions change.</w:t>
      </w:r>
    </w:p>
    <w:p w14:paraId="00CC5D88" w14:textId="77777777" w:rsidR="00D67C81" w:rsidRDefault="00B354D9">
      <w:pPr>
        <w:pStyle w:val="ListBullet"/>
        <w:spacing w:after="30"/>
      </w:pPr>
      <w:r>
        <w:t>Every student should be able to explain and defend the results in their section, and the PI should independently re-check the key numbers before submission.</w:t>
      </w:r>
    </w:p>
    <w:p w14:paraId="3B2CDAE3" w14:textId="77777777" w:rsidR="00D67C81" w:rsidRDefault="00B354D9">
      <w:pPr>
        <w:pStyle w:val="ListBullet"/>
        <w:spacing w:after="30"/>
      </w:pPr>
      <w:r>
        <w:t>Follow the target venue’s policy on disclosing AI-assisted writing or coding tools.</w:t>
      </w:r>
    </w:p>
    <w:p w14:paraId="42D5FDF3" w14:textId="77777777" w:rsidR="00D67C81" w:rsidRDefault="00B354D9">
      <w:pPr>
        <w:pStyle w:val="ListBullet"/>
        <w:spacing w:after="30"/>
      </w:pPr>
      <w:r>
        <w:t>Respect dataset licenses, cite datasets and tools, and verify every number taken from another paper in its original source.</w:t>
      </w:r>
    </w:p>
    <w:p w14:paraId="267C1D29" w14:textId="77777777" w:rsidR="00D67C81" w:rsidRDefault="00B354D9">
      <w:pPr>
        <w:pStyle w:val="ListBullet"/>
        <w:spacing w:after="30"/>
      </w:pPr>
      <w:r>
        <w:t>Report negative results, such as a mode that saved little energy, in the ablation. Reviewers trust papers that show where a method does not help.</w:t>
      </w:r>
    </w:p>
    <w:p w14:paraId="0277651F" w14:textId="77777777" w:rsidR="00D67C81" w:rsidRDefault="00B354D9">
      <w:pPr>
        <w:pStyle w:val="Heading2"/>
      </w:pPr>
      <w:r>
        <w:t>14.14 Follow-On Plan: From Paper 1 to the Full EAT-FPGA Paper (Months 3–6)</w:t>
      </w:r>
    </w:p>
    <w:p w14:paraId="396F04B8" w14:textId="77777777" w:rsidR="00D67C81" w:rsidRDefault="00B354D9">
      <w:r>
        <w:t>Paper 1 establishes the hardware base, the measurement infrastructure, and the credibility of the team’s numbers. Paper 2 then adds the deferred contributions, which gives it a substantially new technical core rather than an incremental extension.</w:t>
      </w:r>
    </w:p>
    <w:p w14:paraId="7314D1FF" w14:textId="77777777" w:rsidR="00D67C81" w:rsidRDefault="00B354D9">
      <w:pPr>
        <w:pStyle w:val="ListBullet"/>
        <w:spacing w:after="30"/>
      </w:pPr>
      <w:r>
        <w:rPr>
          <w:b/>
        </w:rPr>
        <w:t>Month 3:</w:t>
      </w:r>
      <w:r>
        <w:t xml:space="preserve"> Hardware-Constrained Adaptive Compute Policy (HC-ACP), using the calibrated cycle and power models from Paper 1 as the training cost surrogate (Algorithm 1 in full).</w:t>
      </w:r>
    </w:p>
    <w:p w14:paraId="00C91B9A" w14:textId="77777777" w:rsidR="00D67C81" w:rsidRDefault="00B354D9">
      <w:pPr>
        <w:pStyle w:val="ListBullet"/>
        <w:spacing w:after="30"/>
      </w:pPr>
      <w:r>
        <w:rPr>
          <w:b/>
        </w:rPr>
        <w:t>Months 3–4:</w:t>
      </w:r>
      <w:r>
        <w:t xml:space="preserve"> Precision–Sparsity Co-Scheduling with W4A4 and W2/ternary lane packing, and N:M sparsity across all projections.</w:t>
      </w:r>
    </w:p>
    <w:p w14:paraId="3E348F14" w14:textId="77777777" w:rsidR="00D67C81" w:rsidRDefault="00B354D9">
      <w:pPr>
        <w:pStyle w:val="ListBullet"/>
        <w:spacing w:after="30"/>
      </w:pPr>
      <w:r>
        <w:rPr>
          <w:b/>
        </w:rPr>
        <w:t>Month 4:</w:t>
      </w:r>
      <w:r>
        <w:t xml:space="preserve"> Compact vision workload (CIFAR-100 or Tiny-ImageNet) with weights streamed from DDR, making traffic-aware fusion and off-chip-traffic reduction measurable claims.</w:t>
      </w:r>
    </w:p>
    <w:p w14:paraId="0161CB96" w14:textId="77777777" w:rsidR="00D67C81" w:rsidRDefault="00B354D9">
      <w:pPr>
        <w:pStyle w:val="ListBullet"/>
        <w:spacing w:after="30"/>
      </w:pPr>
      <w:r>
        <w:rPr>
          <w:b/>
        </w:rPr>
        <w:t>Month 5:</w:t>
      </w:r>
      <w:r>
        <w:t xml:space="preserve"> Scaling study on a second device; embedded-GPU and vendor-toolflow baselines.</w:t>
      </w:r>
    </w:p>
    <w:p w14:paraId="1FCBE5DA" w14:textId="77777777" w:rsidR="00D67C81" w:rsidRDefault="00B354D9">
      <w:pPr>
        <w:pStyle w:val="ListBullet"/>
        <w:spacing w:after="30"/>
      </w:pPr>
      <w:r>
        <w:rPr>
          <w:b/>
        </w:rPr>
        <w:t>Month 6:</w:t>
      </w:r>
      <w:r>
        <w:t xml:space="preserve"> Manuscript for TCAS-I, TCAD, or TACO, depending on whether the circuit, methodology, or architecture contribution turns out strongest (Section 15).</w:t>
      </w:r>
    </w:p>
    <w:p w14:paraId="6C3DA40D" w14:textId="77777777" w:rsidR="00D67C81" w:rsidRDefault="00B354D9">
      <w:r>
        <w:t>Re-plan Paper 2 at the end of week 8 using the team’s measured velocity from the first two months rather than the estimates above.</w:t>
      </w:r>
    </w:p>
    <w:p w14:paraId="13CB737C" w14:textId="77777777" w:rsidR="00D67C81" w:rsidRDefault="00B354D9">
      <w:pPr>
        <w:pStyle w:val="Heading1"/>
      </w:pPr>
      <w:r>
        <w:t>15. Publication Positioning</w:t>
      </w:r>
    </w:p>
    <w:p w14:paraId="7F1A155D" w14:textId="77777777" w:rsidR="00D67C81" w:rsidRDefault="00B354D9">
      <w:r>
        <w:t>No venue is objectively the single “hardest,” and acceptance depends on contribution fit. For this project, the strongest ambitious targets are determined by what ultimately becomes the deepest contribution.</w:t>
      </w:r>
    </w:p>
    <w:tbl>
      <w:tblPr>
        <w:tblStyle w:val="TableGrid"/>
        <w:tblW w:w="0" w:type="auto"/>
        <w:jc w:val="center"/>
        <w:tblLook w:val="04A0" w:firstRow="1" w:lastRow="0" w:firstColumn="1" w:lastColumn="0" w:noHBand="0" w:noVBand="1"/>
      </w:tblPr>
      <w:tblGrid>
        <w:gridCol w:w="3141"/>
        <w:gridCol w:w="6929"/>
      </w:tblGrid>
      <w:tr w:rsidR="00D67C81" w14:paraId="4282A909" w14:textId="77777777">
        <w:trPr>
          <w:cantSplit/>
          <w:tblHeader/>
          <w:jc w:val="center"/>
        </w:trPr>
        <w:tc>
          <w:tcPr>
            <w:tcW w:w="3240" w:type="dxa"/>
            <w:shd w:val="clear" w:color="auto" w:fill="D9EAF7"/>
            <w:vAlign w:val="center"/>
          </w:tcPr>
          <w:p w14:paraId="26B28F44" w14:textId="77777777" w:rsidR="00D67C81" w:rsidRDefault="00B354D9">
            <w:r>
              <w:rPr>
                <w:b/>
                <w:sz w:val="16"/>
              </w:rPr>
              <w:lastRenderedPageBreak/>
              <w:t>Venue</w:t>
            </w:r>
          </w:p>
        </w:tc>
        <w:tc>
          <w:tcPr>
            <w:tcW w:w="7200" w:type="dxa"/>
            <w:shd w:val="clear" w:color="auto" w:fill="D9EAF7"/>
            <w:vAlign w:val="center"/>
          </w:tcPr>
          <w:p w14:paraId="2B2EEE8F" w14:textId="77777777" w:rsidR="00D67C81" w:rsidRDefault="00B354D9">
            <w:r>
              <w:rPr>
                <w:b/>
                <w:sz w:val="16"/>
              </w:rPr>
              <w:t>How to make the paper fit</w:t>
            </w:r>
          </w:p>
        </w:tc>
      </w:tr>
      <w:tr w:rsidR="00D67C81" w14:paraId="1AEBF862" w14:textId="77777777">
        <w:trPr>
          <w:cantSplit/>
          <w:jc w:val="center"/>
        </w:trPr>
        <w:tc>
          <w:tcPr>
            <w:tcW w:w="3240" w:type="dxa"/>
            <w:vAlign w:val="center"/>
          </w:tcPr>
          <w:p w14:paraId="299B83E1" w14:textId="77777777" w:rsidR="00D67C81" w:rsidRDefault="00B354D9">
            <w:r>
              <w:rPr>
                <w:sz w:val="16"/>
              </w:rPr>
              <w:t>IEEE Transactions on Circuits and Systems I: Regular Papers (TCAS-I)</w:t>
            </w:r>
          </w:p>
        </w:tc>
        <w:tc>
          <w:tcPr>
            <w:tcW w:w="7200" w:type="dxa"/>
            <w:vAlign w:val="center"/>
          </w:tcPr>
          <w:p w14:paraId="4E1F1EC3" w14:textId="77777777" w:rsidR="00D67C81" w:rsidRDefault="00B354D9">
            <w:r>
              <w:rPr>
                <w:sz w:val="16"/>
              </w:rPr>
              <w:t>Best if the paper contains strong circuit/system microarchitecture, nonlinear arithmetic, datapath design, and measured implementation results. The journal explicitly expects significant new circuits-and-systems results.</w:t>
            </w:r>
          </w:p>
        </w:tc>
      </w:tr>
      <w:tr w:rsidR="00D67C81" w14:paraId="4949C630" w14:textId="77777777">
        <w:trPr>
          <w:cantSplit/>
          <w:jc w:val="center"/>
        </w:trPr>
        <w:tc>
          <w:tcPr>
            <w:tcW w:w="3240" w:type="dxa"/>
            <w:vAlign w:val="center"/>
          </w:tcPr>
          <w:p w14:paraId="69A47D66" w14:textId="77777777" w:rsidR="00D67C81" w:rsidRDefault="00B354D9">
            <w:r>
              <w:rPr>
                <w:sz w:val="16"/>
              </w:rPr>
              <w:t>IEEE Transactions on Very Large Scale Integration (VLSI) Systems (TVLSI)</w:t>
            </w:r>
          </w:p>
        </w:tc>
        <w:tc>
          <w:tcPr>
            <w:tcW w:w="7200" w:type="dxa"/>
            <w:vAlign w:val="center"/>
          </w:tcPr>
          <w:p w14:paraId="666B9BED" w14:textId="77777777" w:rsidR="00D67C81" w:rsidRDefault="00B354D9">
            <w:r>
              <w:rPr>
                <w:sz w:val="16"/>
              </w:rPr>
              <w:t>Excellent fit if the center is RTL/system integration, FPGA architecture, memory organization, resource/performance tradeoffs, and full implementation.</w:t>
            </w:r>
          </w:p>
        </w:tc>
      </w:tr>
      <w:tr w:rsidR="00D67C81" w14:paraId="74FEB09E" w14:textId="77777777">
        <w:trPr>
          <w:cantSplit/>
          <w:jc w:val="center"/>
        </w:trPr>
        <w:tc>
          <w:tcPr>
            <w:tcW w:w="3240" w:type="dxa"/>
            <w:vAlign w:val="center"/>
          </w:tcPr>
          <w:p w14:paraId="2E44F947" w14:textId="77777777" w:rsidR="00D67C81" w:rsidRDefault="00B354D9">
            <w:r>
              <w:rPr>
                <w:sz w:val="16"/>
              </w:rPr>
              <w:t>IEEE Transactions on Computer-Aided Design of Integrated Circuits and Systems (TCAD)</w:t>
            </w:r>
          </w:p>
        </w:tc>
        <w:tc>
          <w:tcPr>
            <w:tcW w:w="7200" w:type="dxa"/>
            <w:vAlign w:val="center"/>
          </w:tcPr>
          <w:p w14:paraId="271BEA77" w14:textId="77777777" w:rsidR="00D67C81" w:rsidRDefault="00B354D9">
            <w:r>
              <w:rPr>
                <w:sz w:val="16"/>
              </w:rPr>
              <w:t>Best if the hardware-aware search/mapping/cost-model methodology becomes a major generalizable contribution, not just the accelerator datapath.</w:t>
            </w:r>
          </w:p>
        </w:tc>
      </w:tr>
      <w:tr w:rsidR="00D67C81" w14:paraId="4F88DFBC" w14:textId="77777777">
        <w:trPr>
          <w:cantSplit/>
          <w:jc w:val="center"/>
        </w:trPr>
        <w:tc>
          <w:tcPr>
            <w:tcW w:w="3240" w:type="dxa"/>
            <w:vAlign w:val="center"/>
          </w:tcPr>
          <w:p w14:paraId="69CA91FC" w14:textId="77777777" w:rsidR="00D67C81" w:rsidRDefault="00B354D9">
            <w:r>
              <w:rPr>
                <w:sz w:val="16"/>
              </w:rPr>
              <w:t>IEEE Transactions on Circuits and Systems for Artificial Intelligence (TCASAI)</w:t>
            </w:r>
          </w:p>
        </w:tc>
        <w:tc>
          <w:tcPr>
            <w:tcW w:w="7200" w:type="dxa"/>
            <w:vAlign w:val="center"/>
          </w:tcPr>
          <w:p w14:paraId="1B4F62AA" w14:textId="77777777" w:rsidR="00D67C81" w:rsidRDefault="00B354D9">
            <w:r>
              <w:rPr>
                <w:sz w:val="16"/>
              </w:rPr>
              <w:t>Direct fit for AI circuit/system design, implementation, and demonstration; suitable if the algorithm-hardware co-design and edge-AI results are central.</w:t>
            </w:r>
          </w:p>
        </w:tc>
      </w:tr>
      <w:tr w:rsidR="00D67C81" w14:paraId="7C6E7213" w14:textId="77777777">
        <w:trPr>
          <w:cantSplit/>
          <w:jc w:val="center"/>
        </w:trPr>
        <w:tc>
          <w:tcPr>
            <w:tcW w:w="3240" w:type="dxa"/>
            <w:vAlign w:val="center"/>
          </w:tcPr>
          <w:p w14:paraId="50FC102E" w14:textId="77777777" w:rsidR="00D67C81" w:rsidRDefault="00B354D9">
            <w:r>
              <w:rPr>
                <w:sz w:val="16"/>
              </w:rPr>
              <w:t>ACM Transactions on Reconfigurable Technology and Systems (TRETS)</w:t>
            </w:r>
          </w:p>
        </w:tc>
        <w:tc>
          <w:tcPr>
            <w:tcW w:w="7200" w:type="dxa"/>
            <w:vAlign w:val="center"/>
          </w:tcPr>
          <w:p w14:paraId="7105893A" w14:textId="77777777" w:rsidR="00D67C81" w:rsidRDefault="00B354D9">
            <w:r>
              <w:rPr>
                <w:sz w:val="16"/>
              </w:rPr>
              <w:t>Most direct ACM transaction fit for FPGA/reconfigurable architecture, overlays, compilation/mapping, and detailed hardware evaluation.</w:t>
            </w:r>
          </w:p>
        </w:tc>
      </w:tr>
      <w:tr w:rsidR="00D67C81" w14:paraId="0A05F961" w14:textId="77777777">
        <w:trPr>
          <w:cantSplit/>
          <w:jc w:val="center"/>
        </w:trPr>
        <w:tc>
          <w:tcPr>
            <w:tcW w:w="3240" w:type="dxa"/>
            <w:vAlign w:val="center"/>
          </w:tcPr>
          <w:p w14:paraId="341B346B" w14:textId="77777777" w:rsidR="00D67C81" w:rsidRDefault="00B354D9">
            <w:r>
              <w:rPr>
                <w:sz w:val="16"/>
              </w:rPr>
              <w:t>ACM Transactions on Architecture and Code Optimization (TACO)</w:t>
            </w:r>
          </w:p>
        </w:tc>
        <w:tc>
          <w:tcPr>
            <w:tcW w:w="7200" w:type="dxa"/>
            <w:vAlign w:val="center"/>
          </w:tcPr>
          <w:p w14:paraId="12B6CDE8" w14:textId="77777777" w:rsidR="00D67C81" w:rsidRDefault="00B354D9">
            <w:r>
              <w:rPr>
                <w:sz w:val="16"/>
              </w:rPr>
              <w:t>A strong option if the paper contributes an architecture/execution model with broad workload analysis, compiler/runtime interaction, and rigorous performance/energy reasoning.</w:t>
            </w:r>
          </w:p>
        </w:tc>
      </w:tr>
      <w:tr w:rsidR="00D67C81" w14:paraId="2F9086B5" w14:textId="77777777">
        <w:trPr>
          <w:cantSplit/>
          <w:jc w:val="center"/>
        </w:trPr>
        <w:tc>
          <w:tcPr>
            <w:tcW w:w="3240" w:type="dxa"/>
            <w:vAlign w:val="center"/>
          </w:tcPr>
          <w:p w14:paraId="223CA547" w14:textId="77777777" w:rsidR="00D67C81" w:rsidRDefault="00B354D9">
            <w:r>
              <w:rPr>
                <w:sz w:val="16"/>
              </w:rPr>
              <w:t>ACM Transactions on Design Automation of Electronic Systems (TODAES)</w:t>
            </w:r>
          </w:p>
        </w:tc>
        <w:tc>
          <w:tcPr>
            <w:tcW w:w="7200" w:type="dxa"/>
            <w:vAlign w:val="center"/>
          </w:tcPr>
          <w:p w14:paraId="0B9D60A0" w14:textId="77777777" w:rsidR="00D67C81" w:rsidRDefault="00B354D9">
            <w:r>
              <w:rPr>
                <w:sz w:val="16"/>
              </w:rPr>
              <w:t>Potential fit if automated design-space exploration, mapping, synthesis methodology, or reusable design automation is the primary novelty.</w:t>
            </w:r>
          </w:p>
        </w:tc>
      </w:tr>
    </w:tbl>
    <w:p w14:paraId="568CAA84" w14:textId="77777777" w:rsidR="00D67C81" w:rsidRDefault="00D67C81"/>
    <w:p w14:paraId="6D765ED8" w14:textId="77777777" w:rsidR="00D67C81" w:rsidRDefault="00B354D9">
      <w:pPr>
        <w:pStyle w:val="Heading2"/>
      </w:pPr>
      <w:r>
        <w:t>15.1 Submission-Level Contribution Standard</w:t>
      </w:r>
    </w:p>
    <w:p w14:paraId="71217CF3" w14:textId="77777777" w:rsidR="00D67C81" w:rsidRDefault="00B354D9">
      <w:pPr>
        <w:pStyle w:val="ListBullet"/>
        <w:spacing w:after="30"/>
      </w:pPr>
      <w:r>
        <w:t>For TVLSI/TRETS: complete FPGA implementation, detailed microarchitecture, strong SOTA hardware comparison, and resource/timing/power evidence are mandatory.</w:t>
      </w:r>
    </w:p>
    <w:p w14:paraId="2CC3797A" w14:textId="77777777" w:rsidR="00D67C81" w:rsidRDefault="00B354D9">
      <w:pPr>
        <w:pStyle w:val="ListBullet"/>
        <w:spacing w:after="30"/>
      </w:pPr>
      <w:r>
        <w:t>For TCAS-I: emphasize new arithmetic/datapath/system circuits and analytically justify approximations and precision decisions; a generic accelerator wrapper is not enough.</w:t>
      </w:r>
    </w:p>
    <w:p w14:paraId="62181941" w14:textId="77777777" w:rsidR="00D67C81" w:rsidRDefault="00B354D9">
      <w:pPr>
        <w:pStyle w:val="ListBullet"/>
        <w:spacing w:after="30"/>
      </w:pPr>
      <w:r>
        <w:t>For TCAD/TODAES: elevate the design-space search, analytical/surrogate models, automatic mapping, and reproducibility so the methodology transfers beyond one Transformer.</w:t>
      </w:r>
    </w:p>
    <w:p w14:paraId="518DCDF2" w14:textId="77777777" w:rsidR="00D67C81" w:rsidRDefault="00B354D9">
      <w:pPr>
        <w:pStyle w:val="ListBullet"/>
        <w:spacing w:after="30"/>
      </w:pPr>
      <w:r>
        <w:t>For TACO: provide deeper architectural insight, bottleneck analysis, generality across workloads/devices, and an execution/runtime story rather than only RTL metrics.</w:t>
      </w:r>
    </w:p>
    <w:p w14:paraId="48229601" w14:textId="77777777" w:rsidR="00D67C81" w:rsidRDefault="00B354D9">
      <w:pPr>
        <w:pStyle w:val="Heading1"/>
      </w:pPr>
      <w:r>
        <w:t>16. Recommended Journal Manuscript Structure</w:t>
      </w:r>
    </w:p>
    <w:p w14:paraId="71E17D13" w14:textId="77777777" w:rsidR="00D67C81" w:rsidRDefault="00B354D9">
      <w:pPr>
        <w:spacing w:after="30"/>
        <w:ind w:left="403" w:hanging="317"/>
      </w:pPr>
      <w:r>
        <w:rPr>
          <w:b/>
        </w:rPr>
        <w:t xml:space="preserve">1.  </w:t>
      </w:r>
      <w:r>
        <w:t>Introduction: edge/IoT motivation, quantified bottlenecks, contributions, and precise novelty claims.</w:t>
      </w:r>
    </w:p>
    <w:p w14:paraId="72884480" w14:textId="77777777" w:rsidR="00D67C81" w:rsidRDefault="00B354D9">
      <w:pPr>
        <w:spacing w:after="30"/>
        <w:ind w:left="403" w:hanging="317"/>
      </w:pPr>
      <w:r>
        <w:rPr>
          <w:b/>
        </w:rPr>
        <w:t xml:space="preserve">2.  </w:t>
      </w:r>
      <w:r>
        <w:t>Background and Related Work: FPGA Transformer accelerators, low-bit quantization, structured/dynamic sparsity, attention dataflow, nonlinear hardware, and adaptive edge inference.</w:t>
      </w:r>
    </w:p>
    <w:p w14:paraId="70B8D36A" w14:textId="77777777" w:rsidR="00D67C81" w:rsidRDefault="00B354D9">
      <w:pPr>
        <w:spacing w:after="30"/>
        <w:ind w:left="403" w:hanging="317"/>
      </w:pPr>
      <w:r>
        <w:rPr>
          <w:b/>
        </w:rPr>
        <w:t xml:space="preserve">3.  </w:t>
      </w:r>
      <w:r>
        <w:t>Workload Characterization: compute/memory breakdown, tensor shapes, attention/FFN share, activation ranges, sparsity opportunities, and roofline analysis.</w:t>
      </w:r>
    </w:p>
    <w:p w14:paraId="7D937F84" w14:textId="77777777" w:rsidR="00D67C81" w:rsidRDefault="00B354D9">
      <w:pPr>
        <w:spacing w:after="30"/>
        <w:ind w:left="403" w:hanging="317"/>
      </w:pPr>
      <w:r>
        <w:rPr>
          <w:b/>
        </w:rPr>
        <w:t xml:space="preserve">4.  </w:t>
      </w:r>
      <w:r>
        <w:t>EAT-FPGA Algorithm-Hardware Co-Design: legal adaptive modes, loss function, structured sparsity, residual token summary, and training procedure.</w:t>
      </w:r>
    </w:p>
    <w:p w14:paraId="1E8FEE74" w14:textId="77777777" w:rsidR="00D67C81" w:rsidRDefault="00B354D9">
      <w:pPr>
        <w:spacing w:after="30"/>
        <w:ind w:left="403" w:hanging="317"/>
      </w:pPr>
      <w:r>
        <w:rPr>
          <w:b/>
        </w:rPr>
        <w:t xml:space="preserve">5.  </w:t>
      </w:r>
      <w:r>
        <w:t>Microarchitecture: tensor engine, streaming attention, nonlinear unit, memory hierarchy, controller, interfaces, and pipeline schedule.</w:t>
      </w:r>
    </w:p>
    <w:p w14:paraId="12BBA997" w14:textId="77777777" w:rsidR="00D67C81" w:rsidRDefault="00B354D9">
      <w:pPr>
        <w:spacing w:after="30"/>
        <w:ind w:left="403" w:hanging="317"/>
      </w:pPr>
      <w:r>
        <w:rPr>
          <w:b/>
        </w:rPr>
        <w:t xml:space="preserve">6.  </w:t>
      </w:r>
      <w:r>
        <w:t>Analytical Performance/Resource Model: cycles, bandwidth, buffer sizing, resource constraints, and design-space exploration.</w:t>
      </w:r>
    </w:p>
    <w:p w14:paraId="4465CA57" w14:textId="77777777" w:rsidR="00D67C81" w:rsidRDefault="00B354D9">
      <w:pPr>
        <w:spacing w:after="30"/>
        <w:ind w:left="403" w:hanging="317"/>
      </w:pPr>
      <w:r>
        <w:rPr>
          <w:b/>
        </w:rPr>
        <w:t xml:space="preserve">7.  </w:t>
      </w:r>
      <w:r>
        <w:t>Implementation: RTL, FPGA device, tool version, clocks, constraints, synthesis/P&amp;R, numerical formats, and runtime software.</w:t>
      </w:r>
    </w:p>
    <w:p w14:paraId="10104632" w14:textId="77777777" w:rsidR="00D67C81" w:rsidRDefault="00B354D9">
      <w:pPr>
        <w:spacing w:after="30"/>
        <w:ind w:left="403" w:hanging="317"/>
      </w:pPr>
      <w:r>
        <w:rPr>
          <w:b/>
        </w:rPr>
        <w:t xml:space="preserve">8.  </w:t>
      </w:r>
      <w:r>
        <w:t>Evaluation: accuracy, latency, throughput, power, energy, resources, memory traffic, ablations, SOTA, scalability, and sensitivity.</w:t>
      </w:r>
    </w:p>
    <w:p w14:paraId="5B61B6CB" w14:textId="77777777" w:rsidR="00D67C81" w:rsidRDefault="00B354D9">
      <w:pPr>
        <w:spacing w:after="30"/>
        <w:ind w:left="403" w:hanging="317"/>
      </w:pPr>
      <w:r>
        <w:rPr>
          <w:b/>
        </w:rPr>
        <w:t xml:space="preserve">9.  </w:t>
      </w:r>
      <w:r>
        <w:t>Limitations and Discussion: sequence-length limits, unsupported dynamic patterns, model retraining cost, and portability.</w:t>
      </w:r>
    </w:p>
    <w:p w14:paraId="4EAE604A" w14:textId="77777777" w:rsidR="00D67C81" w:rsidRDefault="00B354D9">
      <w:pPr>
        <w:spacing w:after="30"/>
        <w:ind w:left="403" w:hanging="317"/>
      </w:pPr>
      <w:r>
        <w:rPr>
          <w:b/>
        </w:rPr>
        <w:t xml:space="preserve">10.  </w:t>
      </w:r>
      <w:r>
        <w:t>Conclusion.</w:t>
      </w:r>
    </w:p>
    <w:p w14:paraId="12B0C8DC" w14:textId="77777777" w:rsidR="00D67C81" w:rsidRDefault="00B354D9">
      <w:pPr>
        <w:pStyle w:val="Heading1"/>
      </w:pPr>
      <w:r>
        <w:lastRenderedPageBreak/>
        <w:t>17. “Do Not Submit Until” Checklist</w:t>
      </w:r>
    </w:p>
    <w:p w14:paraId="23164876" w14:textId="77777777" w:rsidR="00D67C81" w:rsidRDefault="00B354D9">
      <w:pPr>
        <w:spacing w:after="40"/>
      </w:pPr>
      <w:r>
        <w:rPr>
          <w:b/>
        </w:rPr>
        <w:t>☐</w:t>
      </w:r>
      <w:r>
        <w:rPr>
          <w:b/>
        </w:rPr>
        <w:t xml:space="preserve"> </w:t>
      </w:r>
      <w:r>
        <w:t>A current 2023–2026+ literature and patent search has been repeated after the architecture is frozen.</w:t>
      </w:r>
    </w:p>
    <w:p w14:paraId="28E6949C" w14:textId="77777777" w:rsidR="00D67C81" w:rsidRDefault="00B354D9">
      <w:pPr>
        <w:spacing w:after="40"/>
      </w:pPr>
      <w:r>
        <w:rPr>
          <w:b/>
        </w:rPr>
        <w:t>☐</w:t>
      </w:r>
      <w:r>
        <w:rPr>
          <w:b/>
        </w:rPr>
        <w:t xml:space="preserve"> </w:t>
      </w:r>
      <w:r>
        <w:t>Every novelty claim has a nearest-prior-work comparison explaining the technical distinction.</w:t>
      </w:r>
    </w:p>
    <w:p w14:paraId="30DFF1ED" w14:textId="77777777" w:rsidR="00D67C81" w:rsidRDefault="00B354D9">
      <w:pPr>
        <w:spacing w:after="40"/>
      </w:pPr>
      <w:r>
        <w:rPr>
          <w:b/>
        </w:rPr>
        <w:t>☐</w:t>
      </w:r>
      <w:r>
        <w:rPr>
          <w:b/>
        </w:rPr>
        <w:t xml:space="preserve"> </w:t>
      </w:r>
      <w:r>
        <w:t>All primary results use post-route Fmax and real board measurements where the board permits.</w:t>
      </w:r>
    </w:p>
    <w:p w14:paraId="1A50CEFE" w14:textId="77777777" w:rsidR="00D67C81" w:rsidRDefault="00B354D9">
      <w:pPr>
        <w:spacing w:after="40"/>
      </w:pPr>
      <w:r>
        <w:rPr>
          <w:b/>
        </w:rPr>
        <w:t>☐</w:t>
      </w:r>
      <w:r>
        <w:rPr>
          <w:b/>
        </w:rPr>
        <w:t xml:space="preserve"> </w:t>
      </w:r>
      <w:r>
        <w:t>Full fixed-point FPGA predictions match the bit-accurate reference and task accuracy is reported.</w:t>
      </w:r>
    </w:p>
    <w:p w14:paraId="29219B19" w14:textId="77777777" w:rsidR="00D67C81" w:rsidRDefault="00B354D9">
      <w:pPr>
        <w:spacing w:after="40"/>
      </w:pPr>
      <w:r>
        <w:rPr>
          <w:b/>
        </w:rPr>
        <w:t>☐</w:t>
      </w:r>
      <w:r>
        <w:rPr>
          <w:b/>
        </w:rPr>
        <w:t xml:space="preserve"> </w:t>
      </w:r>
      <w:r>
        <w:t>Power methodology is documented and reproducible.</w:t>
      </w:r>
    </w:p>
    <w:p w14:paraId="0947EA19" w14:textId="77777777" w:rsidR="00D67C81" w:rsidRDefault="00B354D9">
      <w:pPr>
        <w:spacing w:after="40"/>
      </w:pPr>
      <w:r>
        <w:rPr>
          <w:b/>
        </w:rPr>
        <w:t>☐</w:t>
      </w:r>
      <w:r>
        <w:rPr>
          <w:b/>
        </w:rPr>
        <w:t xml:space="preserve"> </w:t>
      </w:r>
      <w:r>
        <w:t>Ablations show the benefit and overhead of token/head/depth gating, mixed precision, structured sparsity, streaming attention, and fusion separately.</w:t>
      </w:r>
    </w:p>
    <w:p w14:paraId="26EC76A8" w14:textId="77777777" w:rsidR="00D67C81" w:rsidRDefault="00B354D9">
      <w:pPr>
        <w:spacing w:after="40"/>
      </w:pPr>
      <w:r>
        <w:rPr>
          <w:b/>
        </w:rPr>
        <w:t>☐</w:t>
      </w:r>
      <w:r>
        <w:rPr>
          <w:b/>
        </w:rPr>
        <w:t xml:space="preserve"> </w:t>
      </w:r>
      <w:r>
        <w:t>Off-chip traffic is measured or exactly counted, not inferred vaguely.</w:t>
      </w:r>
    </w:p>
    <w:p w14:paraId="5890E000" w14:textId="77777777" w:rsidR="00D67C81" w:rsidRDefault="00B354D9">
      <w:pPr>
        <w:spacing w:after="40"/>
      </w:pPr>
      <w:r>
        <w:rPr>
          <w:b/>
        </w:rPr>
        <w:t>☐</w:t>
      </w:r>
      <w:r>
        <w:rPr>
          <w:b/>
        </w:rPr>
        <w:t xml:space="preserve"> </w:t>
      </w:r>
      <w:r>
        <w:t>Effective ops for sparse/adaptive execution are reported honestly.</w:t>
      </w:r>
    </w:p>
    <w:p w14:paraId="48EE3917" w14:textId="77777777" w:rsidR="00D67C81" w:rsidRDefault="00B354D9">
      <w:pPr>
        <w:spacing w:after="40"/>
      </w:pPr>
      <w:r>
        <w:rPr>
          <w:b/>
        </w:rPr>
        <w:t>☐</w:t>
      </w:r>
      <w:r>
        <w:rPr>
          <w:b/>
        </w:rPr>
        <w:t xml:space="preserve"> </w:t>
      </w:r>
      <w:r>
        <w:t>Timing/resource reports show no hidden overutilization or negative slack.</w:t>
      </w:r>
    </w:p>
    <w:p w14:paraId="76110011" w14:textId="77777777" w:rsidR="00D67C81" w:rsidRDefault="00B354D9">
      <w:pPr>
        <w:spacing w:after="40"/>
      </w:pPr>
      <w:r>
        <w:rPr>
          <w:b/>
        </w:rPr>
        <w:t>☐</w:t>
      </w:r>
      <w:r>
        <w:rPr>
          <w:b/>
        </w:rPr>
        <w:t xml:space="preserve"> </w:t>
      </w:r>
      <w:r>
        <w:t>The paper states limitations and does not claim universal superiority across incomparable boards/models.</w:t>
      </w:r>
    </w:p>
    <w:p w14:paraId="053C8EC8" w14:textId="77777777" w:rsidR="00D67C81" w:rsidRDefault="00B354D9">
      <w:pPr>
        <w:pStyle w:val="Heading1"/>
      </w:pPr>
      <w:r>
        <w:t>References</w:t>
      </w:r>
    </w:p>
    <w:p w14:paraId="7F3E32D8" w14:textId="77777777" w:rsidR="00D67C81" w:rsidRDefault="00B354D9">
      <w:pPr>
        <w:spacing w:after="50"/>
        <w:ind w:left="360" w:hanging="360"/>
      </w:pPr>
      <w:r>
        <w:t>[1] A. Vaswani et al., “Attention Is All You Need,” Advances in Neural Information Processing Systems (NeurIPS), 2017.</w:t>
      </w:r>
    </w:p>
    <w:p w14:paraId="10317E69" w14:textId="77777777" w:rsidR="00D67C81" w:rsidRDefault="00B354D9">
      <w:pPr>
        <w:spacing w:after="50"/>
        <w:ind w:left="360" w:hanging="360"/>
      </w:pPr>
      <w:r>
        <w:t>[2] B. Li et al., “FTRANS: Energy-Efficient Acceleration of Transformers using FPGA,” ACM/IEEE International Symposium on Low Power Electronics and Design (ISLPED), 2020, doi: 10.1145/3370748.3406567.</w:t>
      </w:r>
    </w:p>
    <w:p w14:paraId="55CB3206" w14:textId="77777777" w:rsidR="00D67C81" w:rsidRDefault="00B354D9">
      <w:pPr>
        <w:spacing w:after="50"/>
        <w:ind w:left="360" w:hanging="360"/>
      </w:pPr>
      <w:r>
        <w:t>[3] T. Tambe et al., “EdgeBERT: Sentence-Level Energy Optimizations for Latency-Aware Multi-Task NLP Inference,” IEEE/ACM International Symposium on Microarchitecture (MICRO), 2021.</w:t>
      </w:r>
    </w:p>
    <w:p w14:paraId="6F4AECA3" w14:textId="77777777" w:rsidR="00D67C81" w:rsidRDefault="00B354D9">
      <w:pPr>
        <w:spacing w:after="50"/>
        <w:ind w:left="360" w:hanging="360"/>
      </w:pPr>
      <w:r>
        <w:t>[4] T. Wang et al., “ViA: A Novel Vision-Transformer Accelerator Based on FPGA,” IEEE Transactions on Computer-Aided Design of Integrated Circuits and Systems, vol. 41, no. 11, pp. 4088–4099, 2022, doi: 10.1109/TCAD.2022.3197489.</w:t>
      </w:r>
    </w:p>
    <w:p w14:paraId="28652EF7" w14:textId="77777777" w:rsidR="00D67C81" w:rsidRDefault="00B354D9">
      <w:pPr>
        <w:spacing w:after="50"/>
        <w:ind w:left="360" w:hanging="360"/>
      </w:pPr>
      <w:r>
        <w:t>[5] Z. Li et al., “Auto-ViT-Acc: An FPGA-Aware Automatic Acceleration Framework for Vision Transformer with Mixed-Scheme Quantization,” arXiv:2208.05163, 2022.</w:t>
      </w:r>
    </w:p>
    <w:p w14:paraId="4CC7760C" w14:textId="77777777" w:rsidR="00D67C81" w:rsidRDefault="00B354D9">
      <w:pPr>
        <w:spacing w:after="50"/>
        <w:ind w:left="360" w:hanging="360"/>
      </w:pPr>
      <w:r>
        <w:t>[6] M. Huang, J. Luo, C. Ding, Z. Wei, S. Huang, and H. Yu, “An Integer-Only and Group-Vector Systolic Accelerator for Efficiently Mapping Vision Transformer on Edge,” IEEE Transactions on Circuits and Systems I: Regular Papers, vol. 70, no. 12, pp. 5289–5301, 2023, doi: 10.1109/TCSI.2023.3312775.</w:t>
      </w:r>
    </w:p>
    <w:p w14:paraId="1B088CAB" w14:textId="77777777" w:rsidR="00D67C81" w:rsidRDefault="00B354D9">
      <w:pPr>
        <w:spacing w:after="50"/>
        <w:ind w:left="360" w:hanging="360"/>
      </w:pPr>
      <w:r>
        <w:t>[7] H. Shao, J. Lu, M. Wang, and Z. Wang, “An Efficient Training Accelerator for Transformers With Hardware-Algorithm Co-Optimization,” IEEE Transactions on Very Large Scale Integration (VLSI) Systems, vol. 31, no. 11, pp. 1788–1801, 2023, doi: 10.1109/TVLSI.2023.3305569.</w:t>
      </w:r>
    </w:p>
    <w:p w14:paraId="32093B96" w14:textId="77777777" w:rsidR="00D67C81" w:rsidRDefault="00B354D9">
      <w:pPr>
        <w:spacing w:after="50"/>
        <w:ind w:left="360" w:hanging="360"/>
      </w:pPr>
      <w:r>
        <w:t>[8] G. Xiao, J. Lin, M. Seznec, H. Wu, J. Demouth, and S. Han, “SmoothQuant: Accurate and Efficient Post-Training Quantization for Large Language Models,” ICML, pp. 38087–38099, 2023.</w:t>
      </w:r>
    </w:p>
    <w:p w14:paraId="273FBD90" w14:textId="77777777" w:rsidR="00D67C81" w:rsidRDefault="00B354D9">
      <w:pPr>
        <w:spacing w:after="50"/>
        <w:ind w:left="360" w:hanging="360"/>
      </w:pPr>
      <w:r>
        <w:t>[9] Y. Ji, C. Fang, and Z. Wang, “BETA: Binarized Energy-Efficient Transformer Accelerator at the Edge,” IEEE ISCAS, 2024, doi: 10.1109/ISCAS58744.2024.10558636.</w:t>
      </w:r>
    </w:p>
    <w:p w14:paraId="53580F82" w14:textId="77777777" w:rsidR="00D67C81" w:rsidRDefault="00B354D9">
      <w:pPr>
        <w:spacing w:after="50"/>
        <w:ind w:left="360" w:hanging="360"/>
      </w:pPr>
      <w:r>
        <w:t>[10] S. Zeng et al., “FlightLLM: Efficient Large Language Model Inference with a Complete Mapping Flow on FPGAs,” ACM/SIGDA International Symposium on Field Programmable Gate Arrays (FPGA), 2024, doi: 10.1145/3626202.3637562.</w:t>
      </w:r>
    </w:p>
    <w:p w14:paraId="7457D207" w14:textId="77777777" w:rsidR="00D67C81" w:rsidRDefault="00B354D9">
      <w:pPr>
        <w:spacing w:after="50"/>
        <w:ind w:left="360" w:hanging="360"/>
      </w:pPr>
      <w:r>
        <w:t>[11] M. Zhang, J. Cao, K. Shi, K. Zhao, G. Zhang, J. Yu, and K. Wang, “FNM-Trans: Efficient FPGA-based Transformer Architecture with Full N:M Sparsity,” ACM/IEEE Design Automation Conference (DAC), 2024, doi: 10.1145/3649329.3656497.</w:t>
      </w:r>
    </w:p>
    <w:p w14:paraId="682154A5" w14:textId="77777777" w:rsidR="00D67C81" w:rsidRDefault="00B354D9">
      <w:pPr>
        <w:spacing w:after="50"/>
        <w:ind w:left="360" w:hanging="360"/>
      </w:pPr>
      <w:r>
        <w:t>[12] H. Wang, K. Wang, Y. Zhang, and J. Yu, “FAS-Trans: Fully Exploiting FFN and Attention Sparsity for Transformer on FPGA,” IEEE/ACM ICCAD, 2024, doi: 10.1145/3676536.3676743.</w:t>
      </w:r>
    </w:p>
    <w:p w14:paraId="61B932C1" w14:textId="77777777" w:rsidR="00D67C81" w:rsidRDefault="00B354D9">
      <w:pPr>
        <w:spacing w:after="50"/>
        <w:ind w:left="360" w:hanging="360"/>
      </w:pPr>
      <w:r>
        <w:lastRenderedPageBreak/>
        <w:t>[13] Z. Li, Y. Lai, and H. Zhang, “Energy Efficient FPGA-Based Accelerator for Dynamic Sparse Transformer,” IEEE ICCCAS, 2024, doi: 10.1109/ICCCAS62034.2024.10652850.</w:t>
      </w:r>
    </w:p>
    <w:p w14:paraId="18DCF6C6" w14:textId="77777777" w:rsidR="00D67C81" w:rsidRDefault="00B354D9">
      <w:pPr>
        <w:spacing w:after="50"/>
        <w:ind w:left="360" w:hanging="360"/>
      </w:pPr>
      <w:r>
        <w:t>[14] Z. He, X. Jin, and Z. Xu, “F³: An FPGA-Based Transformer Fine-Tuning Accelerator With Flexible Floating Point Format,” IEEE Journal on Emerging and Selected Topics in Circuits and Systems, vol. 15, no. 2, pp. 258–271, 2025, doi: 10.1109/JETCAS.2025.3555970.</w:t>
      </w:r>
    </w:p>
    <w:p w14:paraId="6FF3C98B" w14:textId="77777777" w:rsidR="00D67C81" w:rsidRDefault="00B354D9">
      <w:pPr>
        <w:spacing w:after="50"/>
        <w:ind w:left="360" w:hanging="360"/>
      </w:pPr>
      <w:r>
        <w:t>[15] S. Lu, T. Zhao, T.-J. Lin, R. Zhang, C. Wu, and L. He, “MCoreOPU: An FPGA-based Multi-Core Overlay Processor for Transformer-based Models,” ACM Transactions on Reconfigurable Technology and Systems, vol. 18, no. 3, Art. 37, 2025, doi: 10.1145/3742437.</w:t>
      </w:r>
    </w:p>
    <w:p w14:paraId="7687BB80" w14:textId="77777777" w:rsidR="00D67C81" w:rsidRDefault="00B354D9">
      <w:pPr>
        <w:spacing w:after="50"/>
        <w:ind w:left="360" w:hanging="360"/>
      </w:pPr>
      <w:r>
        <w:t>[16] Y. Qiao, Z. Cheng, Y. Zhang, Y. Wang, and S. Huang, “TeLLMe: An Energy-Efficient Ternary LLM Accelerator for Prefilling and Decoding on Edge FPGAs,” arXiv:2504.16266, 2025.</w:t>
      </w:r>
    </w:p>
    <w:p w14:paraId="50310DD1" w14:textId="77777777" w:rsidR="00D67C81" w:rsidRDefault="00B354D9">
      <w:pPr>
        <w:spacing w:after="50"/>
        <w:ind w:left="360" w:hanging="360"/>
      </w:pPr>
      <w:r>
        <w:t>[17] J. Li et al., “Hummingbird: A Smaller and Faster Large Language Model Accelerator on Embedded FPGA,” IEEE/ACM ICCAD, 2025, doi: 10.1109/ICCAD66269.2025.11241002.</w:t>
      </w:r>
    </w:p>
    <w:p w14:paraId="04EBEF8F" w14:textId="77777777" w:rsidR="00D67C81" w:rsidRDefault="00B354D9">
      <w:pPr>
        <w:spacing w:after="50"/>
        <w:ind w:left="360" w:hanging="360"/>
      </w:pPr>
      <w:r>
        <w:t>[18] J. Dong, W. Lou, H. Wu, Z. Zheng, Y. Qin, L. Gong, C. Wang, and X. Zhou, “MoE-Sched: Enabling Efficient FPGA Deployment of Mixture-of-Experts Vision Transformers via Coordinated Scheduling,” IEEE Transactions on Very Large Scale Integration (VLSI) Systems, vol. 34, no. 1, pp. 104–117, 2026, doi: 10.1109/TVLSI.2025.3604705.</w:t>
      </w:r>
    </w:p>
    <w:p w14:paraId="6A51F240" w14:textId="77777777" w:rsidR="00D67C81" w:rsidRDefault="00B354D9">
      <w:pPr>
        <w:spacing w:after="50"/>
        <w:ind w:left="360" w:hanging="360"/>
      </w:pPr>
      <w:r>
        <w:t>[19] S. Nag et al., “ET: An Energy Efficient Edge Transformer Architecture,” ACM Transactions on Architecture and Code Optimization, vol. 23, no. 3, 2026, doi: 10.1145/3828726.</w:t>
      </w:r>
    </w:p>
    <w:p w14:paraId="64C76F05" w14:textId="77777777" w:rsidR="00D67C81" w:rsidRDefault="00B354D9">
      <w:pPr>
        <w:spacing w:after="50"/>
        <w:ind w:left="360" w:hanging="360"/>
      </w:pPr>
      <w:r>
        <w:t>[20] T. Dao, D. Y. Fu, S. Ermon, A. Rudra, and C. Ré, “FlashAttention: Fast and Memory-Efficient Exact Attention with IO-Awareness,” NeurIPS, 2022.</w:t>
      </w:r>
    </w:p>
    <w:p w14:paraId="51FAF0A0" w14:textId="77777777" w:rsidR="00D67C81" w:rsidRDefault="00B354D9">
      <w:pPr>
        <w:spacing w:after="50"/>
        <w:ind w:left="360" w:hanging="360"/>
      </w:pPr>
      <w:r>
        <w:t>[21] X. Jiao et al., “TinyBERT: Distilling BERT for Natural Language Understanding,” Findings of EMNLP, pp. 4163–4174, 2020, doi: 10.18653/v1/2020.findings-emnlp.372.</w:t>
      </w:r>
    </w:p>
    <w:p w14:paraId="22EE13DA" w14:textId="77777777" w:rsidR="00D67C81" w:rsidRDefault="00B354D9">
      <w:pPr>
        <w:spacing w:after="50"/>
        <w:ind w:left="360" w:hanging="360"/>
      </w:pPr>
      <w:r>
        <w:t>[22] S. Mehta and M. Rastegari, “MobileViT: Light-weight, General-purpose, and Mobile-friendly Vision Transformer,” ICLR, 2022.</w:t>
      </w:r>
    </w:p>
    <w:p w14:paraId="227C50FD" w14:textId="77777777" w:rsidR="00D67C81" w:rsidRDefault="00B354D9">
      <w:pPr>
        <w:spacing w:after="50"/>
        <w:ind w:left="360" w:hanging="360"/>
      </w:pPr>
      <w:r>
        <w:t>[23] H. Touvron et al., “Training Data-Efficient Image Transformers &amp; Distillation through Attention,” ICML, pp. 10347–10357, 2021.</w:t>
      </w:r>
    </w:p>
    <w:p w14:paraId="163BB5A2" w14:textId="77777777" w:rsidR="00D67C81" w:rsidRDefault="00B354D9">
      <w:pPr>
        <w:spacing w:after="50"/>
        <w:ind w:left="360" w:hanging="360"/>
      </w:pPr>
      <w:r>
        <w:t>[24] X. Wang et al., “Low-Latency PIM Accelerator for Edge LLM Inference,” IEEE Computer Architecture Letters, vol. 24, no. 2, pp. 321–324, 2025, doi: 10.1109/LCA.2025.3618104.</w:t>
      </w:r>
    </w:p>
    <w:p w14:paraId="0BB3B26A" w14:textId="77777777" w:rsidR="00D67C81" w:rsidRDefault="00B354D9">
      <w:pPr>
        <w:spacing w:after="50"/>
        <w:ind w:left="360" w:hanging="360"/>
      </w:pPr>
      <w:r>
        <w:t>[25] IEEE Circuits and Systems Society, “IEEE Transactions on Very Large Scale Integration (VLSI) Systems — Scope,” accessed 2026.</w:t>
      </w:r>
    </w:p>
    <w:p w14:paraId="07D04695" w14:textId="77777777" w:rsidR="00D67C81" w:rsidRDefault="00B354D9">
      <w:pPr>
        <w:spacing w:after="50"/>
        <w:ind w:left="360" w:hanging="360"/>
      </w:pPr>
      <w:r>
        <w:t>[26] IEEE Circuits and Systems Society, “IEEE Transactions on Circuits and Systems I: Regular Papers — Scope and Author Guidelines,” accessed 2026.</w:t>
      </w:r>
    </w:p>
    <w:p w14:paraId="5C306CD6" w14:textId="77777777" w:rsidR="00D67C81" w:rsidRDefault="00B354D9">
      <w:pPr>
        <w:spacing w:after="50"/>
        <w:ind w:left="360" w:hanging="360"/>
      </w:pPr>
      <w:r>
        <w:t>[27] IEEE Circuits and Systems Society, “IEEE Transactions on Circuits and Systems for Artificial Intelligence — Scope,” accessed 2026.</w:t>
      </w:r>
    </w:p>
    <w:p w14:paraId="48CC3C1D" w14:textId="77777777" w:rsidR="00D67C81" w:rsidRDefault="00B354D9">
      <w:pPr>
        <w:spacing w:after="50"/>
        <w:ind w:left="360" w:hanging="360"/>
      </w:pPr>
      <w:r>
        <w:t>[28] D. Anguita, A. Ghio, L. Oneto, X. Parra, and J. L. Reyes-Ortiz, “A Public Domain Dataset for Human Activity Recognition Using Smartphones,” European Symposium on Artificial Neural Networks (ESANN), 2013.</w:t>
      </w:r>
    </w:p>
    <w:p w14:paraId="5E2AED5D" w14:textId="77777777" w:rsidR="00D67C81" w:rsidRDefault="00B354D9">
      <w:pPr>
        <w:spacing w:after="50"/>
        <w:ind w:left="360" w:hanging="360"/>
      </w:pPr>
      <w:r>
        <w:t>[29] P. Warden, “Speech Commands: A Dataset for Limited-Vocabulary Speech Recognition,” arXiv:1804.03209, 2018.</w:t>
      </w:r>
    </w:p>
    <w:p w14:paraId="2FE0F7E8" w14:textId="77777777" w:rsidR="00D67C81" w:rsidRDefault="00B354D9">
      <w:pPr>
        <w:spacing w:after="50"/>
        <w:ind w:left="360" w:hanging="360"/>
      </w:pPr>
      <w:r>
        <w:t>[30] AMD, “Kria K26 SOM Data Sheet,” accessed 2026.</w:t>
      </w:r>
    </w:p>
    <w:p w14:paraId="64934111" w14:textId="77777777" w:rsidR="00D67C81" w:rsidRDefault="00B354D9">
      <w:pPr>
        <w:spacing w:after="50"/>
        <w:ind w:left="360" w:hanging="360"/>
      </w:pPr>
      <w:r>
        <w:t>[31] NISO, “CRediT, Contributor Roles Taxonomy,” ANSI/NISO Z39.104-2022.</w:t>
      </w:r>
    </w:p>
    <w:p w14:paraId="00341574" w14:textId="77777777" w:rsidR="00D67C81" w:rsidRDefault="00B354D9">
      <w:pPr>
        <w:pStyle w:val="Heading1"/>
      </w:pPr>
      <w:r>
        <w:t>Source and Scope Note</w:t>
      </w:r>
    </w:p>
    <w:p w14:paraId="6927A24F" w14:textId="77777777" w:rsidR="00D67C81" w:rsidRDefault="00B354D9">
      <w:r>
        <w:t>This roadmap was prepared against publicly available literature and venue information available through September 2026. The cited papers establish the current design boundary, but they are not a substitute for a full systematic review. Before manuscript submission, update the bibliography, search patents, check newly accepted FPGA/EDA papers, and verify all quantitative comparisons directly from the original publications.</w:t>
      </w:r>
    </w:p>
    <w:sectPr w:rsidR="00D67C81"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FF776" w14:textId="77777777" w:rsidR="00B354D9" w:rsidRDefault="00B354D9">
      <w:pPr>
        <w:spacing w:after="0" w:line="240" w:lineRule="auto"/>
      </w:pPr>
      <w:r>
        <w:separator/>
      </w:r>
    </w:p>
  </w:endnote>
  <w:endnote w:type="continuationSeparator" w:id="0">
    <w:p w14:paraId="141A4765" w14:textId="77777777" w:rsidR="00B354D9" w:rsidRDefault="00B35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6FA2D" w14:textId="77777777" w:rsidR="00D67C81" w:rsidRDefault="00B354D9">
    <w:pPr>
      <w:pStyle w:val="Footer"/>
      <w:jc w:val="center"/>
    </w:pPr>
    <w:r>
      <w:t xml:space="preserve">Page </w:t>
    </w:r>
    <w:r>
      <w:fldChar w:fldCharType="begin"/>
    </w:r>
    <w:r>
      <w:instrText xml:space="preserve"> PAGE </w:instrText>
    </w:r>
    <w:r w:rsidR="0068322E">
      <w:fldChar w:fldCharType="separate"/>
    </w:r>
    <w:r w:rsidR="006832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EFD00" w14:textId="77777777" w:rsidR="00B354D9" w:rsidRDefault="00B354D9">
      <w:pPr>
        <w:spacing w:after="0" w:line="240" w:lineRule="auto"/>
      </w:pPr>
      <w:r>
        <w:separator/>
      </w:r>
    </w:p>
  </w:footnote>
  <w:footnote w:type="continuationSeparator" w:id="0">
    <w:p w14:paraId="6AEF4BDA" w14:textId="77777777" w:rsidR="00B354D9" w:rsidRDefault="00B35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5C1C4" w14:textId="77777777" w:rsidR="00D67C81" w:rsidRDefault="00B354D9">
    <w:pPr>
      <w:pStyle w:val="Header"/>
      <w:jc w:val="right"/>
    </w:pPr>
    <w:r>
      <w:rPr>
        <w:color w:val="5A5A5A"/>
        <w:sz w:val="16"/>
      </w:rPr>
      <w:t>EAT-FPGA Research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4113372">
    <w:abstractNumId w:val="8"/>
  </w:num>
  <w:num w:numId="2" w16cid:durableId="1133138921">
    <w:abstractNumId w:val="6"/>
  </w:num>
  <w:num w:numId="3" w16cid:durableId="510022650">
    <w:abstractNumId w:val="5"/>
  </w:num>
  <w:num w:numId="4" w16cid:durableId="201289193">
    <w:abstractNumId w:val="4"/>
  </w:num>
  <w:num w:numId="5" w16cid:durableId="343749744">
    <w:abstractNumId w:val="7"/>
  </w:num>
  <w:num w:numId="6" w16cid:durableId="905064996">
    <w:abstractNumId w:val="3"/>
  </w:num>
  <w:num w:numId="7" w16cid:durableId="1917324244">
    <w:abstractNumId w:val="2"/>
  </w:num>
  <w:num w:numId="8" w16cid:durableId="1309936871">
    <w:abstractNumId w:val="1"/>
  </w:num>
  <w:num w:numId="9" w16cid:durableId="500241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8322E"/>
    <w:rsid w:val="00AA1D8D"/>
    <w:rsid w:val="00B354D9"/>
    <w:rsid w:val="00B47730"/>
    <w:rsid w:val="00BE2F97"/>
    <w:rsid w:val="00CB0664"/>
    <w:rsid w:val="00D67C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33314F"/>
  <w14:defaultImageDpi w14:val="300"/>
  <w15:docId w15:val="{BC738803-C254-49A2-A248-FC5B31BA0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00" w:after="100"/>
    </w:pPr>
    <w:rPr>
      <w:rFonts w:ascii="Cambria Math" w:hAnsi="Cambria Math"/>
      <w:sz w:val="21"/>
    </w:rPr>
  </w:style>
  <w:style w:type="paragraph" w:customStyle="1" w:styleId="Algorithm">
    <w:name w:val="Algorithm"/>
    <w:pPr>
      <w:spacing w:before="20" w:after="20"/>
      <w:ind w:left="288" w:right="288"/>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10995</Words>
  <Characters>62674</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Shiri Sichani, Ali</cp:lastModifiedBy>
  <cp:revision>2</cp:revision>
  <dcterms:created xsi:type="dcterms:W3CDTF">2026-09-29T22:30:00Z</dcterms:created>
  <dcterms:modified xsi:type="dcterms:W3CDTF">2026-09-29T22:30:00Z</dcterms:modified>
  <cp:category/>
</cp:coreProperties>
</file>