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 w:val="0"/>
          <w:sz w:val="24"/>
        </w:rPr>
        <w:t>Федеральное агентство по образованию Российской Федерации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ГОУ ВПО</w:t>
      </w:r>
    </w:p>
    <w:p>
      <w:pPr>
        <w:jc w:val="center"/>
      </w:pPr>
      <w:r>
        <w:rPr>
          <w:rFonts w:ascii="Times New Roman" w:hAnsi="Times New Roman"/>
          <w:b/>
          <w:sz w:val="24"/>
        </w:rPr>
        <w:t>Нижегородский государственный университет им. Н.И. Лобачевского</w:t>
      </w:r>
    </w:p>
    <w:p/>
    <w:p>
      <w:pPr>
        <w:jc w:val="center"/>
      </w:pPr>
      <w:r>
        <w:rPr>
          <w:rFonts w:ascii="Times New Roman" w:hAnsi="Times New Roman"/>
          <w:b w:val="0"/>
          <w:sz w:val="24"/>
        </w:rPr>
        <w:t>Факультет вычислительной математики и кибернетики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Кафедра математического обеспечения ЭВМ</w:t>
      </w:r>
    </w:p>
    <w:p>
      <w:r>
        <w:br/>
      </w:r>
    </w:p>
    <w:p>
      <w:pPr>
        <w:jc w:val="center"/>
      </w:pPr>
      <w:r>
        <w:rPr>
          <w:rFonts w:ascii="Times New Roman" w:hAnsi="Times New Roman"/>
          <w:b/>
          <w:sz w:val="28"/>
        </w:rPr>
        <w:t>ФУНКЦИОНАЛЬНАЯ СПЕЦИФИКАЦИЯ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Проект: PTVEM Digital Platform</w:t>
      </w:r>
    </w:p>
    <w:p>
      <w:r>
        <w:br/>
      </w:r>
    </w:p>
    <w:p>
      <w:pPr>
        <w:ind w:firstLine="709"/>
      </w:pPr>
      <w:r>
        <w:rPr>
          <w:rFonts w:ascii="Times New Roman" w:hAnsi="Times New Roman"/>
          <w:b/>
          <w:sz w:val="24"/>
        </w:rPr>
        <w:t>Студент: Ганга Мукела Брекс Джуниор</w:t>
      </w:r>
    </w:p>
    <w:p>
      <w:pPr>
        <w:ind w:firstLine="709"/>
      </w:pPr>
      <w:r>
        <w:rPr>
          <w:rFonts w:ascii="Times New Roman" w:hAnsi="Times New Roman"/>
          <w:b/>
          <w:sz w:val="24"/>
        </w:rPr>
        <w:t>Дисциплина: Проектирование и архитектура программных систем</w:t>
      </w:r>
    </w:p>
    <w:p>
      <w:pPr>
        <w:ind w:firstLine="709"/>
      </w:pPr>
      <w:r>
        <w:rPr>
          <w:rFonts w:ascii="Times New Roman" w:hAnsi="Times New Roman"/>
          <w:b/>
          <w:sz w:val="24"/>
        </w:rPr>
        <w:t>Преподаватель: Лебедев Илья Генадьевич</w:t>
      </w:r>
    </w:p>
    <w:p>
      <w:r>
        <w:br/>
        <w:br/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Нижний Новгород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2025</w:t>
      </w:r>
    </w:p>
    <w:p>
      <w:r>
        <w:br w:type="page"/>
      </w:r>
    </w:p>
    <w:p>
      <w:pPr>
        <w:ind w:firstLine="709"/>
      </w:pPr>
      <w:r>
        <w:rPr>
          <w:rFonts w:ascii="Times New Roman" w:hAnsi="Times New Roman"/>
          <w:b/>
          <w:sz w:val="24"/>
        </w:rPr>
        <w:t>1. История проекта</w:t>
      </w:r>
    </w:p>
    <w:p>
      <w:pPr>
        <w:ind w:firstLine="709"/>
      </w:pPr>
      <w:r>
        <w:rPr>
          <w:rFonts w:ascii="Times New Roman" w:hAnsi="Times New Roman"/>
          <w:b w:val="0"/>
          <w:sz w:val="24"/>
        </w:rPr>
        <w:t>Проект PTVEM Digital Platform был разработан в рамках учебной дисциплины «Проектирование и архитектура программных систем» как комплексная информационная система, ориентированная на решение актуальных проблем цифровой идентификации физических продуктов. Основной предпосылкой создания проекта стала растущая проблема подделок, отсутствия прозрачной истории владения и доверия между участниками рынка ограниченных серий товаров и streetwear-продукции. На начальном этапе проект рассматривался как концептуальное решение, ориентированное на использование современных веб-технологий. В ходе анализа предметной области было принято решение о разработке полноценной цифровой платформы, связывающей физический продукт с уникальной цифровой сущностью при помощи QR-кода.</w:t>
      </w:r>
    </w:p>
    <w:p>
      <w:pPr>
        <w:ind w:firstLine="709"/>
      </w:pPr>
      <w:r>
        <w:rPr>
          <w:rFonts w:ascii="Times New Roman" w:hAnsi="Times New Roman"/>
          <w:b w:val="0"/>
          <w:sz w:val="24"/>
        </w:rPr>
        <w:t>В процессе проектирования рассматривались различные архитектурные подходы, включая монолитную и распределённую архитектуры. По результатам анализа была выбрана трехуровневая клиент-серверная архитектура, обеспечивающая масштабируемость, надежность и удобство сопровождения системы.</w:t>
      </w:r>
    </w:p>
    <w:p>
      <w:pPr>
        <w:ind w:firstLine="709"/>
      </w:pPr>
      <w:r>
        <w:rPr>
          <w:rFonts w:ascii="Times New Roman" w:hAnsi="Times New Roman"/>
          <w:b/>
          <w:sz w:val="24"/>
        </w:rPr>
        <w:t>2. Цели дизайна</w:t>
      </w:r>
    </w:p>
    <w:p>
      <w:pPr>
        <w:ind w:firstLine="709"/>
      </w:pPr>
      <w:r>
        <w:rPr>
          <w:rFonts w:ascii="Times New Roman" w:hAnsi="Times New Roman"/>
          <w:b w:val="0"/>
          <w:sz w:val="24"/>
        </w:rPr>
        <w:t>Основной целью дизайна PTVEM Digital Platform является создание универсальной и масштабируемой платформы, предназначенной для проверки подлинности продуктов и управления их цифровой историей. Проектирование системы ориентировано на долгосрочное развитие, гибкость архитектуры и удобство конечных пользователей.</w:t>
      </w:r>
    </w:p>
    <w:p>
      <w:pPr>
        <w:ind w:firstLine="709"/>
      </w:pPr>
      <w:r>
        <w:rPr>
          <w:rFonts w:ascii="Times New Roman" w:hAnsi="Times New Roman"/>
          <w:b w:val="0"/>
          <w:sz w:val="24"/>
        </w:rPr>
        <w:t>В рамках проектирования были сформулированы следующие цели дизайна: обеспечение достоверности информации о продукте; создание удобного пользовательского интерфейса; обеспечение безопасности данных; поддержка расширения функциональности без необходимости кардинального изменения архитектуры.</w:t>
      </w:r>
    </w:p>
    <w:p>
      <w:pPr>
        <w:ind w:firstLine="709"/>
      </w:pPr>
      <w:r>
        <w:rPr>
          <w:rFonts w:ascii="Times New Roman" w:hAnsi="Times New Roman"/>
          <w:b/>
          <w:sz w:val="24"/>
        </w:rPr>
        <w:t>2.1. Требования пользователя</w:t>
      </w:r>
    </w:p>
    <w:p>
      <w:pPr>
        <w:ind w:firstLine="709"/>
      </w:pPr>
      <w:r>
        <w:rPr>
          <w:rFonts w:ascii="Times New Roman" w:hAnsi="Times New Roman"/>
          <w:b w:val="0"/>
          <w:sz w:val="24"/>
        </w:rPr>
        <w:t>Конечный пользователь системы должен иметь возможность зарегистрироваться и пройти процедуру аутентификации. Пользователь должен иметь доступ к просмотру информации о продукте путем сканирования QR-кода, размещенного на физическом товаре. Система должна предоставлять пользователю информацию о текущем владельце и истории владения продуктом.</w:t>
      </w:r>
    </w:p>
    <w:p>
      <w:pPr>
        <w:ind w:firstLine="709"/>
      </w:pPr>
      <w:r>
        <w:rPr>
          <w:rFonts w:ascii="Times New Roman" w:hAnsi="Times New Roman"/>
          <w:b w:val="0"/>
          <w:sz w:val="24"/>
        </w:rPr>
        <w:t>Администратор системы должен иметь возможность управлять учетными записями, контролировать корректность вводимых данных, добавлять новые продукты, назначать QR-коды и отслеживать общее состояние системы.</w:t>
      </w:r>
    </w:p>
    <w:p>
      <w:pPr>
        <w:ind w:firstLine="709"/>
      </w:pPr>
      <w:r>
        <w:rPr>
          <w:rFonts w:ascii="Times New Roman" w:hAnsi="Times New Roman"/>
          <w:b/>
          <w:sz w:val="24"/>
        </w:rPr>
        <w:t>2.2. Системные требования</w:t>
      </w:r>
    </w:p>
    <w:p>
      <w:pPr>
        <w:ind w:firstLine="709"/>
      </w:pPr>
      <w:r>
        <w:rPr>
          <w:rFonts w:ascii="Times New Roman" w:hAnsi="Times New Roman"/>
          <w:b w:val="0"/>
          <w:sz w:val="24"/>
        </w:rPr>
        <w:t>Система должна функционировать в среде современных веб-браузеров и быть доступной через сеть Интернет. Серверная часть системы должна быть развернута на платформе, поддерживающей выполнение серверных JavaScript-приложений. Хранение данных должно осуществляться в системе управления базами данных.</w:t>
      </w:r>
    </w:p>
    <w:p>
      <w:pPr>
        <w:ind w:firstLine="709"/>
      </w:pPr>
      <w:r>
        <w:rPr>
          <w:rFonts w:ascii="Times New Roman" w:hAnsi="Times New Roman"/>
          <w:b w:val="0"/>
          <w:sz w:val="24"/>
        </w:rPr>
        <w:t>Система должна обеспечивать отказоустойчивость, защиту данных пользователей и возможность масштабирования при увеличении количества пользователей.</w:t>
      </w:r>
    </w:p>
    <w:p>
      <w:pPr>
        <w:ind w:firstLine="709"/>
      </w:pPr>
      <w:r>
        <w:rPr>
          <w:rFonts w:ascii="Times New Roman" w:hAnsi="Times New Roman"/>
          <w:b/>
          <w:sz w:val="24"/>
        </w:rPr>
        <w:t>2.3. Сценарии использования</w:t>
      </w:r>
    </w:p>
    <w:p>
      <w:pPr>
        <w:ind w:firstLine="709"/>
      </w:pPr>
      <w:r>
        <w:rPr>
          <w:rFonts w:ascii="Times New Roman" w:hAnsi="Times New Roman"/>
          <w:b w:val="0"/>
          <w:sz w:val="24"/>
        </w:rPr>
        <w:t>Основные сценарии использования системы включают регистрацию пользователя, авторизацию, просмотр информации о продукте, подтверждение владения и передачу продукта другому пользователю. Для каждого сценария определяется последовательность действий пользователя и соответствующая реакция системы. Для моделирования сценариев используется язык UML.</w:t>
      </w:r>
    </w:p>
    <w:p>
      <w:pPr>
        <w:ind w:firstLine="709"/>
      </w:pPr>
      <w:r>
        <w:rPr>
          <w:rFonts w:ascii="Times New Roman" w:hAnsi="Times New Roman"/>
          <w:b/>
          <w:sz w:val="24"/>
        </w:rPr>
        <w:t>3. Исключенные возможности и неподдерживаемые сценарии</w:t>
      </w:r>
    </w:p>
    <w:p>
      <w:pPr>
        <w:ind w:firstLine="709"/>
      </w:pPr>
      <w:r>
        <w:rPr>
          <w:rFonts w:ascii="Times New Roman" w:hAnsi="Times New Roman"/>
          <w:b w:val="0"/>
          <w:sz w:val="24"/>
        </w:rPr>
        <w:t>В рамках текущей версии проекта не предусмотрена реализация мобильных нативных приложений, интеграции с платежными системами и автоматической оценки стоимости продуктов. Данные возможности были исключены в связи с учебным характером проекта и ограничениями по времени реализации.</w:t>
      </w:r>
    </w:p>
    <w:p>
      <w:pPr>
        <w:ind w:firstLine="709"/>
      </w:pPr>
      <w:r>
        <w:rPr>
          <w:rFonts w:ascii="Times New Roman" w:hAnsi="Times New Roman"/>
          <w:b/>
          <w:sz w:val="24"/>
        </w:rPr>
        <w:t>4. Предположения и зависимости</w:t>
      </w:r>
    </w:p>
    <w:p>
      <w:pPr>
        <w:ind w:firstLine="709"/>
      </w:pPr>
      <w:r>
        <w:rPr>
          <w:rFonts w:ascii="Times New Roman" w:hAnsi="Times New Roman"/>
          <w:b w:val="0"/>
          <w:sz w:val="24"/>
        </w:rPr>
        <w:t>Предполагается, что пользователи системы имеют стабильный доступ к сети Интернет и используют современные веб-браузеры. Проект зависит от корректной работы серверной инфраструктуры и используемых программных компонентов.</w:t>
      </w:r>
    </w:p>
    <w:p>
      <w:pPr>
        <w:ind w:firstLine="709"/>
      </w:pPr>
      <w:r>
        <w:rPr>
          <w:rFonts w:ascii="Times New Roman" w:hAnsi="Times New Roman"/>
          <w:b/>
          <w:sz w:val="24"/>
        </w:rPr>
        <w:t>5. Проект решения</w:t>
      </w:r>
    </w:p>
    <w:p>
      <w:pPr>
        <w:ind w:firstLine="709"/>
      </w:pPr>
      <w:r>
        <w:rPr>
          <w:rFonts w:ascii="Times New Roman" w:hAnsi="Times New Roman"/>
          <w:b w:val="0"/>
          <w:sz w:val="24"/>
        </w:rPr>
        <w:t>Проект решения описывает архитектурные и логические принципы, положенные в основу разработки PTVEM Digital Platform.</w:t>
      </w:r>
    </w:p>
    <w:p>
      <w:pPr>
        <w:ind w:firstLine="709"/>
      </w:pPr>
      <w:r>
        <w:rPr>
          <w:rFonts w:ascii="Times New Roman" w:hAnsi="Times New Roman"/>
          <w:b/>
          <w:sz w:val="24"/>
        </w:rPr>
        <w:t>5.1. Концептуальный проект</w:t>
      </w:r>
    </w:p>
    <w:p>
      <w:pPr>
        <w:ind w:firstLine="709"/>
      </w:pPr>
      <w:r>
        <w:rPr>
          <w:rFonts w:ascii="Times New Roman" w:hAnsi="Times New Roman"/>
          <w:b w:val="0"/>
          <w:sz w:val="24"/>
        </w:rPr>
        <w:t>На концептуальном уровне система рассматривается как сервис, обеспечивающий взаимодействие пользователей с цифровыми представлениями физических продуктов. Вся сложность внутренней реализации скрыта от конечного пользователя.</w:t>
      </w:r>
    </w:p>
    <w:p>
      <w:pPr>
        <w:ind w:firstLine="709"/>
      </w:pPr>
      <w:r>
        <w:rPr>
          <w:rFonts w:ascii="Times New Roman" w:hAnsi="Times New Roman"/>
          <w:b/>
          <w:sz w:val="24"/>
        </w:rPr>
        <w:t>5.2. Логический проект</w:t>
      </w:r>
    </w:p>
    <w:p>
      <w:pPr>
        <w:ind w:firstLine="709"/>
      </w:pPr>
      <w:r>
        <w:rPr>
          <w:rFonts w:ascii="Times New Roman" w:hAnsi="Times New Roman"/>
          <w:b w:val="0"/>
          <w:sz w:val="24"/>
        </w:rPr>
        <w:t>Логическая модель системы включает сущности Пользователь, Продукт, QR-код и История владения. Каждая сущность обладает атрибутами и поведением, а между сущностями определены логические связи.</w:t>
      </w:r>
    </w:p>
    <w:p>
      <w:pPr>
        <w:ind w:firstLine="709"/>
      </w:pPr>
      <w:r>
        <w:rPr>
          <w:rFonts w:ascii="Times New Roman" w:hAnsi="Times New Roman"/>
          <w:b/>
          <w:sz w:val="24"/>
        </w:rPr>
        <w:t>5.3. Физический проект</w:t>
      </w:r>
    </w:p>
    <w:p>
      <w:pPr>
        <w:ind w:firstLine="709"/>
      </w:pPr>
      <w:r>
        <w:rPr>
          <w:rFonts w:ascii="Times New Roman" w:hAnsi="Times New Roman"/>
          <w:b w:val="0"/>
          <w:sz w:val="24"/>
        </w:rPr>
        <w:t>Физический проект предполагает реализацию клиент-серверной архитектуры. Клиентская часть реализуется в виде веб-приложения, серверная часть отвечает за обработку запросов и работу с базой данных.</w:t>
      </w:r>
    </w:p>
    <w:p>
      <w:pPr>
        <w:ind w:firstLine="709"/>
      </w:pPr>
      <w:r>
        <w:rPr>
          <w:rFonts w:ascii="Times New Roman" w:hAnsi="Times New Roman"/>
          <w:b/>
          <w:sz w:val="24"/>
        </w:rPr>
        <w:t>6. Требования к инсталляции и деинсталляции</w:t>
      </w:r>
    </w:p>
    <w:p>
      <w:pPr>
        <w:ind w:firstLine="709"/>
      </w:pPr>
      <w:r>
        <w:rPr>
          <w:rFonts w:ascii="Times New Roman" w:hAnsi="Times New Roman"/>
          <w:b w:val="0"/>
          <w:sz w:val="24"/>
        </w:rPr>
        <w:t>Установка системы предполагает развертывание серверной части, настройку базы данных и размещение клиентского приложения. Процесс деинсталляции должен обеспечивать корректное удаление компонентов без нарушения работы среды.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