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4D61" w14:textId="77777777" w:rsidR="00442B92" w:rsidRDefault="00442B92" w:rsidP="00442B92">
      <w:pPr>
        <w:jc w:val="center"/>
        <w:rPr>
          <w:rFonts w:ascii="Segoe UI" w:hAnsi="Segoe UI" w:cs="Segoe UI"/>
          <w:b/>
          <w:sz w:val="24"/>
          <w:szCs w:val="24"/>
        </w:rPr>
      </w:pPr>
    </w:p>
    <w:p w14:paraId="5B835C45" w14:textId="22C6E0B5" w:rsidR="00442B92" w:rsidRPr="00442B92" w:rsidRDefault="00442B92" w:rsidP="00442B92">
      <w:pPr>
        <w:jc w:val="center"/>
        <w:rPr>
          <w:rFonts w:ascii="Segoe UI" w:hAnsi="Segoe UI" w:cs="Segoe UI"/>
          <w:b/>
          <w:sz w:val="24"/>
          <w:szCs w:val="24"/>
        </w:rPr>
      </w:pPr>
      <w:r w:rsidRPr="00442B92">
        <w:rPr>
          <w:rFonts w:ascii="Segoe UI" w:hAnsi="Segoe UI" w:cs="Segoe UI"/>
          <w:b/>
          <w:sz w:val="24"/>
          <w:szCs w:val="24"/>
        </w:rPr>
        <w:t>EXECUTIVE ORDER NO. 202</w:t>
      </w:r>
      <w:r w:rsidRPr="00442B92">
        <w:rPr>
          <w:rFonts w:ascii="Segoe UI" w:hAnsi="Segoe UI" w:cs="Segoe UI"/>
          <w:b/>
          <w:sz w:val="24"/>
          <w:szCs w:val="24"/>
        </w:rPr>
        <w:t>6</w:t>
      </w:r>
      <w:r w:rsidRPr="00442B92">
        <w:rPr>
          <w:rFonts w:ascii="Segoe UI" w:hAnsi="Segoe UI" w:cs="Segoe UI"/>
          <w:b/>
          <w:sz w:val="24"/>
          <w:szCs w:val="24"/>
        </w:rPr>
        <w:t xml:space="preserve"> - 0</w:t>
      </w:r>
      <w:r w:rsidRPr="00442B92">
        <w:rPr>
          <w:rFonts w:ascii="Segoe UI" w:hAnsi="Segoe UI" w:cs="Segoe UI"/>
          <w:b/>
          <w:sz w:val="24"/>
          <w:szCs w:val="24"/>
        </w:rPr>
        <w:t>09</w:t>
      </w:r>
    </w:p>
    <w:p w14:paraId="4ACB1FC3" w14:textId="77777777" w:rsidR="00B06C8D" w:rsidRPr="00442B92" w:rsidRDefault="00B06C8D" w:rsidP="00442B92">
      <w:pPr>
        <w:pStyle w:val="NoSpacing"/>
        <w:jc w:val="center"/>
        <w:rPr>
          <w:rFonts w:ascii="Segoe UI" w:hAnsi="Segoe UI" w:cs="Segoe UI"/>
          <w:sz w:val="24"/>
          <w:szCs w:val="24"/>
        </w:rPr>
      </w:pPr>
    </w:p>
    <w:p w14:paraId="6D8E5334" w14:textId="10CBC22A" w:rsidR="00B06C8D" w:rsidRPr="00442B92" w:rsidRDefault="00D138E8" w:rsidP="009543B5">
      <w:pPr>
        <w:pStyle w:val="NoSpacing"/>
        <w:jc w:val="center"/>
        <w:rPr>
          <w:rFonts w:ascii="Segoe UI" w:hAnsi="Segoe UI" w:cs="Segoe UI"/>
          <w:b/>
          <w:sz w:val="24"/>
          <w:szCs w:val="24"/>
        </w:rPr>
      </w:pPr>
      <w:r w:rsidRPr="00442B92">
        <w:rPr>
          <w:rFonts w:ascii="Segoe UI" w:hAnsi="Segoe UI" w:cs="Segoe UI"/>
          <w:b/>
          <w:sz w:val="24"/>
          <w:szCs w:val="24"/>
        </w:rPr>
        <w:t>AUTHORIZING THE CONDITIONAL RELEASE OF BUSINESS PERMITS PENDING SUBMISSION OF THE CERTIFICATE OF POTABILITY</w:t>
      </w:r>
    </w:p>
    <w:p w14:paraId="081AEA27" w14:textId="77777777" w:rsidR="00B06C8D" w:rsidRDefault="00B06C8D" w:rsidP="00442B92">
      <w:pPr>
        <w:pStyle w:val="NoSpacing"/>
        <w:jc w:val="both"/>
        <w:rPr>
          <w:rFonts w:ascii="Segoe UI" w:hAnsi="Segoe UI" w:cs="Segoe UI"/>
          <w:sz w:val="24"/>
          <w:szCs w:val="24"/>
        </w:rPr>
      </w:pPr>
    </w:p>
    <w:p w14:paraId="51F1B10A" w14:textId="77777777" w:rsidR="00442B92" w:rsidRPr="00442B92" w:rsidRDefault="00442B92" w:rsidP="00442B92">
      <w:pPr>
        <w:pStyle w:val="NoSpacing"/>
        <w:jc w:val="both"/>
        <w:rPr>
          <w:rFonts w:ascii="Segoe UI" w:hAnsi="Segoe UI" w:cs="Segoe UI"/>
          <w:sz w:val="24"/>
          <w:szCs w:val="24"/>
        </w:rPr>
      </w:pPr>
    </w:p>
    <w:p w14:paraId="0B95A22D"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b/>
          <w:sz w:val="24"/>
          <w:szCs w:val="24"/>
        </w:rPr>
        <w:t>WHEREAS</w:t>
      </w:r>
      <w:r w:rsidRPr="00442B92">
        <w:rPr>
          <w:rFonts w:ascii="Segoe UI" w:hAnsi="Segoe UI" w:cs="Segoe UI"/>
          <w:sz w:val="24"/>
          <w:szCs w:val="24"/>
        </w:rPr>
        <w:t>, the Municipal Government of Bato, Leyte is mandated to protect public health and safety while promoting ease of doing business;</w:t>
      </w:r>
    </w:p>
    <w:p w14:paraId="067B612F" w14:textId="77777777" w:rsidR="00B06C8D" w:rsidRPr="00442B92" w:rsidRDefault="00B06C8D" w:rsidP="00442B92">
      <w:pPr>
        <w:pStyle w:val="NoSpacing"/>
        <w:jc w:val="both"/>
        <w:rPr>
          <w:rFonts w:ascii="Segoe UI" w:hAnsi="Segoe UI" w:cs="Segoe UI"/>
          <w:sz w:val="24"/>
          <w:szCs w:val="24"/>
        </w:rPr>
      </w:pPr>
    </w:p>
    <w:p w14:paraId="464BEA77"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b/>
          <w:sz w:val="24"/>
          <w:szCs w:val="24"/>
        </w:rPr>
        <w:t>WHEREAS</w:t>
      </w:r>
      <w:r w:rsidRPr="00442B92">
        <w:rPr>
          <w:rFonts w:ascii="Segoe UI" w:hAnsi="Segoe UI" w:cs="Segoe UI"/>
          <w:sz w:val="24"/>
          <w:szCs w:val="24"/>
        </w:rPr>
        <w:t>, certain businesses are required to submit a Certificate of Potability as part of the business permit application or renewal process;</w:t>
      </w:r>
    </w:p>
    <w:p w14:paraId="696EBF61" w14:textId="77777777" w:rsidR="00B06C8D" w:rsidRPr="00442B92" w:rsidRDefault="00B06C8D" w:rsidP="00442B92">
      <w:pPr>
        <w:pStyle w:val="NoSpacing"/>
        <w:jc w:val="both"/>
        <w:rPr>
          <w:rFonts w:ascii="Segoe UI" w:hAnsi="Segoe UI" w:cs="Segoe UI"/>
          <w:sz w:val="24"/>
          <w:szCs w:val="24"/>
        </w:rPr>
      </w:pPr>
    </w:p>
    <w:p w14:paraId="58B0D882"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b/>
          <w:sz w:val="24"/>
          <w:szCs w:val="24"/>
        </w:rPr>
        <w:t>WHEREAS</w:t>
      </w:r>
      <w:r w:rsidRPr="00442B92">
        <w:rPr>
          <w:rFonts w:ascii="Segoe UI" w:hAnsi="Segoe UI" w:cs="Segoe UI"/>
          <w:sz w:val="24"/>
          <w:szCs w:val="24"/>
        </w:rPr>
        <w:t>, delays in the release of laboratory results for water potability testing may occur due to factors beyond the control of business applicants;</w:t>
      </w:r>
    </w:p>
    <w:p w14:paraId="136EDF20" w14:textId="77777777" w:rsidR="00B06C8D" w:rsidRPr="00442B92" w:rsidRDefault="00B06C8D" w:rsidP="00442B92">
      <w:pPr>
        <w:pStyle w:val="NoSpacing"/>
        <w:jc w:val="both"/>
        <w:rPr>
          <w:rFonts w:ascii="Segoe UI" w:hAnsi="Segoe UI" w:cs="Segoe UI"/>
          <w:sz w:val="24"/>
          <w:szCs w:val="24"/>
        </w:rPr>
      </w:pPr>
    </w:p>
    <w:p w14:paraId="1F7297AF"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b/>
          <w:sz w:val="24"/>
          <w:szCs w:val="24"/>
        </w:rPr>
        <w:t>WHEREAS</w:t>
      </w:r>
      <w:r w:rsidRPr="00442B92">
        <w:rPr>
          <w:rFonts w:ascii="Segoe UI" w:hAnsi="Segoe UI" w:cs="Segoe UI"/>
          <w:sz w:val="24"/>
          <w:szCs w:val="24"/>
        </w:rPr>
        <w:t>, there is a need to provide an administrative mechanism that balances public health protection with reasonable facilitation of business operations;</w:t>
      </w:r>
    </w:p>
    <w:p w14:paraId="0A31CBE0" w14:textId="77777777" w:rsidR="00B06C8D" w:rsidRPr="00442B92" w:rsidRDefault="00B06C8D" w:rsidP="00442B92">
      <w:pPr>
        <w:pStyle w:val="NoSpacing"/>
        <w:jc w:val="both"/>
        <w:rPr>
          <w:rFonts w:ascii="Segoe UI" w:hAnsi="Segoe UI" w:cs="Segoe UI"/>
          <w:sz w:val="24"/>
          <w:szCs w:val="24"/>
        </w:rPr>
      </w:pPr>
    </w:p>
    <w:p w14:paraId="336705CD"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b/>
          <w:sz w:val="24"/>
          <w:szCs w:val="24"/>
        </w:rPr>
        <w:t>NOW, THEREFORE, I, BRYAN NILE A. GERTOS</w:t>
      </w:r>
      <w:r w:rsidRPr="00442B92">
        <w:rPr>
          <w:rFonts w:ascii="Segoe UI" w:hAnsi="Segoe UI" w:cs="Segoe UI"/>
          <w:sz w:val="24"/>
          <w:szCs w:val="24"/>
        </w:rPr>
        <w:t>, Municipal Mayor of Bato, Leyte, by virtue of the powers vested in me by law, do hereby order:</w:t>
      </w:r>
    </w:p>
    <w:p w14:paraId="12565082" w14:textId="77777777" w:rsidR="00B06C8D" w:rsidRPr="00442B92" w:rsidRDefault="00B06C8D" w:rsidP="00442B92">
      <w:pPr>
        <w:pStyle w:val="NoSpacing"/>
        <w:jc w:val="both"/>
        <w:rPr>
          <w:rFonts w:ascii="Segoe UI" w:hAnsi="Segoe UI" w:cs="Segoe UI"/>
          <w:sz w:val="24"/>
          <w:szCs w:val="24"/>
        </w:rPr>
      </w:pPr>
    </w:p>
    <w:p w14:paraId="145B4633" w14:textId="77777777" w:rsidR="00B06C8D" w:rsidRPr="00442B92" w:rsidRDefault="00D138E8" w:rsidP="00442B92">
      <w:pPr>
        <w:pStyle w:val="NoSpacing"/>
        <w:jc w:val="both"/>
        <w:rPr>
          <w:rFonts w:ascii="Segoe UI" w:hAnsi="Segoe UI" w:cs="Segoe UI"/>
          <w:b/>
          <w:sz w:val="24"/>
          <w:szCs w:val="24"/>
        </w:rPr>
      </w:pPr>
      <w:r w:rsidRPr="00442B92">
        <w:rPr>
          <w:rFonts w:ascii="Segoe UI" w:hAnsi="Segoe UI" w:cs="Segoe UI"/>
          <w:b/>
          <w:sz w:val="24"/>
          <w:szCs w:val="24"/>
        </w:rPr>
        <w:t>SECTION 1. Authority for Conditional Release.</w:t>
      </w:r>
    </w:p>
    <w:p w14:paraId="0CA0C422"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sz w:val="24"/>
          <w:szCs w:val="24"/>
        </w:rPr>
        <w:t xml:space="preserve">The Business Permits and Licensing Office (BPLO) </w:t>
      </w:r>
      <w:proofErr w:type="gramStart"/>
      <w:r w:rsidRPr="00442B92">
        <w:rPr>
          <w:rFonts w:ascii="Segoe UI" w:hAnsi="Segoe UI" w:cs="Segoe UI"/>
          <w:sz w:val="24"/>
          <w:szCs w:val="24"/>
        </w:rPr>
        <w:t>is</w:t>
      </w:r>
      <w:proofErr w:type="gramEnd"/>
      <w:r w:rsidRPr="00442B92">
        <w:rPr>
          <w:rFonts w:ascii="Segoe UI" w:hAnsi="Segoe UI" w:cs="Segoe UI"/>
          <w:sz w:val="24"/>
          <w:szCs w:val="24"/>
        </w:rPr>
        <w:t xml:space="preserve"> hereby authorized to conditionally release business permits to applicants required to submit a Certificate of Potability, in cases where the delay in submission is due to laboratory processing time and is not attributable to the applicant.</w:t>
      </w:r>
    </w:p>
    <w:p w14:paraId="0E910946" w14:textId="77777777" w:rsidR="00B06C8D" w:rsidRPr="00442B92" w:rsidRDefault="00B06C8D" w:rsidP="00442B92">
      <w:pPr>
        <w:pStyle w:val="NoSpacing"/>
        <w:jc w:val="both"/>
        <w:rPr>
          <w:rFonts w:ascii="Segoe UI" w:hAnsi="Segoe UI" w:cs="Segoe UI"/>
          <w:sz w:val="24"/>
          <w:szCs w:val="24"/>
        </w:rPr>
      </w:pPr>
    </w:p>
    <w:p w14:paraId="6D1D6964" w14:textId="77777777" w:rsidR="00B06C8D" w:rsidRPr="00442B92" w:rsidRDefault="00D138E8" w:rsidP="00442B92">
      <w:pPr>
        <w:pStyle w:val="NoSpacing"/>
        <w:jc w:val="both"/>
        <w:rPr>
          <w:rFonts w:ascii="Segoe UI" w:hAnsi="Segoe UI" w:cs="Segoe UI"/>
          <w:b/>
          <w:sz w:val="24"/>
          <w:szCs w:val="24"/>
        </w:rPr>
      </w:pPr>
      <w:r w:rsidRPr="00442B92">
        <w:rPr>
          <w:rFonts w:ascii="Segoe UI" w:hAnsi="Segoe UI" w:cs="Segoe UI"/>
          <w:b/>
          <w:sz w:val="24"/>
          <w:szCs w:val="24"/>
        </w:rPr>
        <w:t>SECTION 2. Requirements.</w:t>
      </w:r>
    </w:p>
    <w:p w14:paraId="1C610C8E"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sz w:val="24"/>
          <w:szCs w:val="24"/>
        </w:rPr>
        <w:t>The conditional release of the business permit shall be subject to the following:</w:t>
      </w:r>
    </w:p>
    <w:p w14:paraId="522B545D" w14:textId="77777777" w:rsidR="00B06C8D" w:rsidRPr="00442B92" w:rsidRDefault="00D138E8" w:rsidP="00442B92">
      <w:pPr>
        <w:pStyle w:val="NoSpacing"/>
        <w:numPr>
          <w:ilvl w:val="0"/>
          <w:numId w:val="10"/>
        </w:numPr>
        <w:jc w:val="both"/>
        <w:rPr>
          <w:rFonts w:ascii="Segoe UI" w:hAnsi="Segoe UI" w:cs="Segoe UI"/>
          <w:sz w:val="24"/>
          <w:szCs w:val="24"/>
        </w:rPr>
      </w:pPr>
      <w:r w:rsidRPr="00442B92">
        <w:rPr>
          <w:rFonts w:ascii="Segoe UI" w:hAnsi="Segoe UI" w:cs="Segoe UI"/>
          <w:sz w:val="24"/>
          <w:szCs w:val="24"/>
        </w:rPr>
        <w:t>Submission of a duly notarized Affidavit of Undertaking by the applicant;</w:t>
      </w:r>
    </w:p>
    <w:p w14:paraId="63505723" w14:textId="77777777" w:rsidR="00B06C8D" w:rsidRPr="00442B92" w:rsidRDefault="00D138E8" w:rsidP="00442B92">
      <w:pPr>
        <w:pStyle w:val="NoSpacing"/>
        <w:numPr>
          <w:ilvl w:val="0"/>
          <w:numId w:val="10"/>
        </w:numPr>
        <w:jc w:val="both"/>
        <w:rPr>
          <w:rFonts w:ascii="Segoe UI" w:hAnsi="Segoe UI" w:cs="Segoe UI"/>
          <w:sz w:val="24"/>
          <w:szCs w:val="24"/>
        </w:rPr>
      </w:pPr>
      <w:r w:rsidRPr="00442B92">
        <w:rPr>
          <w:rFonts w:ascii="Segoe UI" w:hAnsi="Segoe UI" w:cs="Segoe UI"/>
          <w:sz w:val="24"/>
          <w:szCs w:val="24"/>
        </w:rPr>
        <w:t>Proof that a water sample has already been submitted for laboratory testing;</w:t>
      </w:r>
    </w:p>
    <w:p w14:paraId="1C2BD460" w14:textId="77777777" w:rsidR="00B06C8D" w:rsidRPr="00442B92" w:rsidRDefault="00D138E8" w:rsidP="00442B92">
      <w:pPr>
        <w:pStyle w:val="NoSpacing"/>
        <w:numPr>
          <w:ilvl w:val="0"/>
          <w:numId w:val="10"/>
        </w:numPr>
        <w:jc w:val="both"/>
        <w:rPr>
          <w:rFonts w:ascii="Segoe UI" w:hAnsi="Segoe UI" w:cs="Segoe UI"/>
          <w:sz w:val="24"/>
          <w:szCs w:val="24"/>
        </w:rPr>
      </w:pPr>
      <w:r w:rsidRPr="00442B92">
        <w:rPr>
          <w:rFonts w:ascii="Segoe UI" w:hAnsi="Segoe UI" w:cs="Segoe UI"/>
          <w:sz w:val="24"/>
          <w:szCs w:val="24"/>
        </w:rPr>
        <w:t>Annotation on the business permit stating that it is conditional.</w:t>
      </w:r>
    </w:p>
    <w:p w14:paraId="587F279D" w14:textId="77777777" w:rsidR="00B06C8D" w:rsidRPr="00442B92" w:rsidRDefault="00B06C8D" w:rsidP="00442B92">
      <w:pPr>
        <w:pStyle w:val="NoSpacing"/>
        <w:jc w:val="both"/>
        <w:rPr>
          <w:rFonts w:ascii="Segoe UI" w:hAnsi="Segoe UI" w:cs="Segoe UI"/>
          <w:sz w:val="24"/>
          <w:szCs w:val="24"/>
        </w:rPr>
      </w:pPr>
    </w:p>
    <w:p w14:paraId="211F897B" w14:textId="77777777" w:rsidR="00B06C8D" w:rsidRPr="00442B92" w:rsidRDefault="00D138E8" w:rsidP="00442B92">
      <w:pPr>
        <w:pStyle w:val="NoSpacing"/>
        <w:jc w:val="both"/>
        <w:rPr>
          <w:rFonts w:ascii="Segoe UI" w:hAnsi="Segoe UI" w:cs="Segoe UI"/>
          <w:b/>
          <w:sz w:val="24"/>
          <w:szCs w:val="24"/>
        </w:rPr>
      </w:pPr>
      <w:r w:rsidRPr="00442B92">
        <w:rPr>
          <w:rFonts w:ascii="Segoe UI" w:hAnsi="Segoe UI" w:cs="Segoe UI"/>
          <w:b/>
          <w:sz w:val="24"/>
          <w:szCs w:val="24"/>
        </w:rPr>
        <w:t>SECTION 3. Period of Compliance.</w:t>
      </w:r>
    </w:p>
    <w:p w14:paraId="51E9E62F"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sz w:val="24"/>
          <w:szCs w:val="24"/>
        </w:rPr>
        <w:t>The applicant shall submit the Certificate of Potability within thirty (30) days from the issuance of the business permit.</w:t>
      </w:r>
    </w:p>
    <w:p w14:paraId="15308340" w14:textId="77777777" w:rsidR="00B06C8D" w:rsidRPr="00442B92" w:rsidRDefault="00B06C8D" w:rsidP="00442B92">
      <w:pPr>
        <w:pStyle w:val="NoSpacing"/>
        <w:jc w:val="both"/>
        <w:rPr>
          <w:rFonts w:ascii="Segoe UI" w:hAnsi="Segoe UI" w:cs="Segoe UI"/>
          <w:sz w:val="24"/>
          <w:szCs w:val="24"/>
        </w:rPr>
      </w:pPr>
    </w:p>
    <w:p w14:paraId="0127F07E" w14:textId="77777777" w:rsidR="00B06C8D" w:rsidRPr="00442B92" w:rsidRDefault="00D138E8" w:rsidP="00442B92">
      <w:pPr>
        <w:pStyle w:val="NoSpacing"/>
        <w:jc w:val="both"/>
        <w:rPr>
          <w:rFonts w:ascii="Segoe UI" w:hAnsi="Segoe UI" w:cs="Segoe UI"/>
          <w:b/>
          <w:sz w:val="24"/>
          <w:szCs w:val="24"/>
        </w:rPr>
      </w:pPr>
      <w:r w:rsidRPr="00442B92">
        <w:rPr>
          <w:rFonts w:ascii="Segoe UI" w:hAnsi="Segoe UI" w:cs="Segoe UI"/>
          <w:b/>
          <w:sz w:val="24"/>
          <w:szCs w:val="24"/>
        </w:rPr>
        <w:t>SECTION 4. Monitoring and Enforcement.</w:t>
      </w:r>
    </w:p>
    <w:p w14:paraId="7441B4C3"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sz w:val="24"/>
          <w:szCs w:val="24"/>
        </w:rPr>
        <w:t>The Municipal Health Office, through the Sanitary Inspector, shall monitor compliance with this Executive Order and shall immediately report non-compliance or adverse laboratory results to the BPLO.</w:t>
      </w:r>
    </w:p>
    <w:p w14:paraId="17C09661" w14:textId="77777777" w:rsidR="00B06C8D" w:rsidRPr="00442B92" w:rsidRDefault="00B06C8D" w:rsidP="00442B92">
      <w:pPr>
        <w:pStyle w:val="NoSpacing"/>
        <w:jc w:val="both"/>
        <w:rPr>
          <w:rFonts w:ascii="Segoe UI" w:hAnsi="Segoe UI" w:cs="Segoe UI"/>
          <w:sz w:val="24"/>
          <w:szCs w:val="24"/>
        </w:rPr>
      </w:pPr>
    </w:p>
    <w:p w14:paraId="5255B7B7" w14:textId="77777777" w:rsidR="00B06C8D" w:rsidRPr="00442B92" w:rsidRDefault="00D138E8" w:rsidP="00442B92">
      <w:pPr>
        <w:pStyle w:val="NoSpacing"/>
        <w:jc w:val="both"/>
        <w:rPr>
          <w:rFonts w:ascii="Segoe UI" w:hAnsi="Segoe UI" w:cs="Segoe UI"/>
          <w:b/>
          <w:sz w:val="24"/>
          <w:szCs w:val="24"/>
        </w:rPr>
      </w:pPr>
      <w:r w:rsidRPr="00442B92">
        <w:rPr>
          <w:rFonts w:ascii="Segoe UI" w:hAnsi="Segoe UI" w:cs="Segoe UI"/>
          <w:b/>
          <w:sz w:val="24"/>
          <w:szCs w:val="24"/>
        </w:rPr>
        <w:lastRenderedPageBreak/>
        <w:t>SECTION 5. Sanctions.</w:t>
      </w:r>
    </w:p>
    <w:p w14:paraId="3D75D553"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sz w:val="24"/>
          <w:szCs w:val="24"/>
        </w:rPr>
        <w:t>Failure to submit the Certificate of Potability within the prescribed period, or submission of a laboratory result showing that the water source is not potable, shall be sufficient ground for the suspension or revocation of the business permit and closure of the establishment, without need of further notice.</w:t>
      </w:r>
    </w:p>
    <w:p w14:paraId="6C85B5EE" w14:textId="77777777" w:rsidR="00B06C8D" w:rsidRPr="00442B92" w:rsidRDefault="00B06C8D" w:rsidP="00442B92">
      <w:pPr>
        <w:pStyle w:val="NoSpacing"/>
        <w:jc w:val="both"/>
        <w:rPr>
          <w:rFonts w:ascii="Segoe UI" w:hAnsi="Segoe UI" w:cs="Segoe UI"/>
          <w:sz w:val="24"/>
          <w:szCs w:val="24"/>
        </w:rPr>
      </w:pPr>
    </w:p>
    <w:p w14:paraId="60A15110"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b/>
          <w:sz w:val="24"/>
          <w:szCs w:val="24"/>
        </w:rPr>
        <w:t>SECTION 6. Non-Waiver Clause</w:t>
      </w:r>
      <w:r w:rsidRPr="00442B92">
        <w:rPr>
          <w:rFonts w:ascii="Segoe UI" w:hAnsi="Segoe UI" w:cs="Segoe UI"/>
          <w:sz w:val="24"/>
          <w:szCs w:val="24"/>
        </w:rPr>
        <w:t>.</w:t>
      </w:r>
    </w:p>
    <w:p w14:paraId="27AFB858"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sz w:val="24"/>
          <w:szCs w:val="24"/>
        </w:rPr>
        <w:t>Nothing in this Executive Order shall be construed as a waiver of sanitary requirements. Full compliance with all health and sanitation laws remains mandatory.</w:t>
      </w:r>
    </w:p>
    <w:p w14:paraId="1B3FC02B" w14:textId="77777777" w:rsidR="00B06C8D" w:rsidRPr="00442B92" w:rsidRDefault="00B06C8D" w:rsidP="00442B92">
      <w:pPr>
        <w:pStyle w:val="NoSpacing"/>
        <w:jc w:val="both"/>
        <w:rPr>
          <w:rFonts w:ascii="Segoe UI" w:hAnsi="Segoe UI" w:cs="Segoe UI"/>
          <w:sz w:val="24"/>
          <w:szCs w:val="24"/>
        </w:rPr>
      </w:pPr>
    </w:p>
    <w:p w14:paraId="77BBEDEF" w14:textId="77777777" w:rsidR="00B06C8D" w:rsidRPr="00442B92" w:rsidRDefault="00D138E8" w:rsidP="00442B92">
      <w:pPr>
        <w:pStyle w:val="NoSpacing"/>
        <w:jc w:val="both"/>
        <w:rPr>
          <w:rFonts w:ascii="Segoe UI" w:hAnsi="Segoe UI" w:cs="Segoe UI"/>
          <w:b/>
          <w:sz w:val="24"/>
          <w:szCs w:val="24"/>
        </w:rPr>
      </w:pPr>
      <w:r w:rsidRPr="00442B92">
        <w:rPr>
          <w:rFonts w:ascii="Segoe UI" w:hAnsi="Segoe UI" w:cs="Segoe UI"/>
          <w:b/>
          <w:sz w:val="24"/>
          <w:szCs w:val="24"/>
        </w:rPr>
        <w:t>SECTION 7. Effectivity.</w:t>
      </w:r>
    </w:p>
    <w:p w14:paraId="7FA3F27D" w14:textId="77777777" w:rsidR="00B06C8D" w:rsidRPr="00442B92" w:rsidRDefault="00D138E8" w:rsidP="00442B92">
      <w:pPr>
        <w:pStyle w:val="NoSpacing"/>
        <w:jc w:val="both"/>
        <w:rPr>
          <w:rFonts w:ascii="Segoe UI" w:hAnsi="Segoe UI" w:cs="Segoe UI"/>
          <w:sz w:val="24"/>
          <w:szCs w:val="24"/>
        </w:rPr>
      </w:pPr>
      <w:r w:rsidRPr="00442B92">
        <w:rPr>
          <w:rFonts w:ascii="Segoe UI" w:hAnsi="Segoe UI" w:cs="Segoe UI"/>
          <w:sz w:val="24"/>
          <w:szCs w:val="24"/>
        </w:rPr>
        <w:t>This Executive Order shall take effect immediately upon issuance.</w:t>
      </w:r>
    </w:p>
    <w:p w14:paraId="4F9AB19A" w14:textId="77777777" w:rsidR="00B06C8D" w:rsidRPr="00442B92" w:rsidRDefault="00B06C8D" w:rsidP="00442B92">
      <w:pPr>
        <w:pStyle w:val="NoSpacing"/>
        <w:jc w:val="both"/>
        <w:rPr>
          <w:rFonts w:ascii="Segoe UI" w:hAnsi="Segoe UI" w:cs="Segoe UI"/>
          <w:sz w:val="24"/>
          <w:szCs w:val="24"/>
        </w:rPr>
      </w:pPr>
    </w:p>
    <w:p w14:paraId="0FDAC6D3" w14:textId="08579A44" w:rsidR="00442B92" w:rsidRDefault="00442B92" w:rsidP="00442B92">
      <w:pPr>
        <w:jc w:val="both"/>
        <w:rPr>
          <w:rFonts w:ascii="Segoe UI" w:hAnsi="Segoe UI" w:cs="Segoe UI"/>
          <w:sz w:val="24"/>
        </w:rPr>
      </w:pPr>
      <w:r>
        <w:rPr>
          <w:rFonts w:ascii="Segoe UI" w:hAnsi="Segoe UI" w:cs="Segoe UI"/>
          <w:sz w:val="24"/>
        </w:rPr>
        <w:t xml:space="preserve">Done this </w:t>
      </w:r>
      <w:r>
        <w:rPr>
          <w:rFonts w:ascii="Segoe UI" w:hAnsi="Segoe UI" w:cs="Segoe UI"/>
          <w:sz w:val="24"/>
        </w:rPr>
        <w:t>11</w:t>
      </w:r>
      <w:r w:rsidRPr="00442B92">
        <w:rPr>
          <w:rFonts w:ascii="Segoe UI" w:hAnsi="Segoe UI" w:cs="Segoe UI"/>
          <w:sz w:val="24"/>
          <w:vertAlign w:val="superscript"/>
        </w:rPr>
        <w:t>th</w:t>
      </w:r>
      <w:r>
        <w:rPr>
          <w:rFonts w:ascii="Segoe UI" w:hAnsi="Segoe UI" w:cs="Segoe UI"/>
          <w:sz w:val="24"/>
        </w:rPr>
        <w:t xml:space="preserve"> day of </w:t>
      </w:r>
      <w:r>
        <w:rPr>
          <w:rFonts w:ascii="Segoe UI" w:hAnsi="Segoe UI" w:cs="Segoe UI"/>
          <w:sz w:val="24"/>
        </w:rPr>
        <w:t>February</w:t>
      </w:r>
      <w:r>
        <w:rPr>
          <w:rFonts w:ascii="Segoe UI" w:hAnsi="Segoe UI" w:cs="Segoe UI"/>
          <w:sz w:val="24"/>
        </w:rPr>
        <w:t xml:space="preserve"> 202</w:t>
      </w:r>
      <w:r>
        <w:rPr>
          <w:rFonts w:ascii="Segoe UI" w:hAnsi="Segoe UI" w:cs="Segoe UI"/>
          <w:sz w:val="24"/>
        </w:rPr>
        <w:t>6</w:t>
      </w:r>
      <w:r>
        <w:rPr>
          <w:rFonts w:ascii="Segoe UI" w:hAnsi="Segoe UI" w:cs="Segoe UI"/>
          <w:sz w:val="24"/>
        </w:rPr>
        <w:t xml:space="preserve"> at the Balay </w:t>
      </w:r>
      <w:proofErr w:type="spellStart"/>
      <w:r>
        <w:rPr>
          <w:rFonts w:ascii="Segoe UI" w:hAnsi="Segoe UI" w:cs="Segoe UI"/>
          <w:sz w:val="24"/>
        </w:rPr>
        <w:t>Lungsod</w:t>
      </w:r>
      <w:proofErr w:type="spellEnd"/>
      <w:r>
        <w:rPr>
          <w:rFonts w:ascii="Segoe UI" w:hAnsi="Segoe UI" w:cs="Segoe UI"/>
          <w:sz w:val="24"/>
        </w:rPr>
        <w:t>, Bato, Leyte and shall take effect immediately.</w:t>
      </w:r>
    </w:p>
    <w:p w14:paraId="570A3BC8" w14:textId="77777777" w:rsidR="00442B92" w:rsidRDefault="00442B92" w:rsidP="00442B92">
      <w:pPr>
        <w:jc w:val="both"/>
        <w:rPr>
          <w:rFonts w:ascii="Segoe UI" w:hAnsi="Segoe UI" w:cs="Segoe UI"/>
          <w:sz w:val="24"/>
        </w:rPr>
      </w:pPr>
    </w:p>
    <w:p w14:paraId="0FAD8C86" w14:textId="77777777" w:rsidR="00B06C8D" w:rsidRPr="00442B92" w:rsidRDefault="00B06C8D" w:rsidP="00D138E8">
      <w:pPr>
        <w:pStyle w:val="NoSpacing"/>
        <w:jc w:val="both"/>
        <w:rPr>
          <w:rFonts w:ascii="Segoe UI" w:hAnsi="Segoe UI" w:cs="Segoe UI"/>
          <w:sz w:val="24"/>
          <w:szCs w:val="24"/>
        </w:rPr>
      </w:pPr>
    </w:p>
    <w:p w14:paraId="0FF4AA27" w14:textId="77777777" w:rsidR="00D138E8" w:rsidRPr="00442B92" w:rsidRDefault="00D138E8" w:rsidP="00D138E8">
      <w:pPr>
        <w:pStyle w:val="NoSpacing"/>
        <w:jc w:val="both"/>
        <w:rPr>
          <w:rFonts w:ascii="Segoe UI" w:hAnsi="Segoe UI" w:cs="Segoe UI"/>
          <w:sz w:val="24"/>
          <w:szCs w:val="24"/>
        </w:rPr>
      </w:pPr>
    </w:p>
    <w:p w14:paraId="383059DC" w14:textId="77777777" w:rsidR="00D138E8" w:rsidRPr="00442B92" w:rsidRDefault="00D138E8" w:rsidP="00D138E8">
      <w:pPr>
        <w:pStyle w:val="NoSpacing"/>
        <w:jc w:val="both"/>
        <w:rPr>
          <w:rFonts w:ascii="Segoe UI" w:hAnsi="Segoe UI" w:cs="Segoe UI"/>
          <w:sz w:val="24"/>
          <w:szCs w:val="24"/>
        </w:rPr>
      </w:pPr>
    </w:p>
    <w:p w14:paraId="7AB40ECF" w14:textId="77777777" w:rsidR="00442B92" w:rsidRDefault="00D138E8" w:rsidP="00442B92">
      <w:pPr>
        <w:pStyle w:val="NoSpacing"/>
        <w:jc w:val="center"/>
        <w:rPr>
          <w:rFonts w:ascii="Segoe UI" w:hAnsi="Segoe UI" w:cs="Segoe UI"/>
          <w:b/>
          <w:sz w:val="24"/>
          <w:szCs w:val="24"/>
        </w:rPr>
      </w:pPr>
      <w:r w:rsidRPr="00442B92">
        <w:rPr>
          <w:rFonts w:ascii="Segoe UI" w:hAnsi="Segoe UI" w:cs="Segoe UI"/>
          <w:b/>
          <w:sz w:val="24"/>
          <w:szCs w:val="24"/>
        </w:rPr>
        <w:t>BRYAN NILE A. GERTOS</w:t>
      </w:r>
    </w:p>
    <w:p w14:paraId="005DB8E1" w14:textId="3FDC1F93" w:rsidR="00B06C8D" w:rsidRPr="00442B92" w:rsidRDefault="00D138E8" w:rsidP="00442B92">
      <w:pPr>
        <w:pStyle w:val="NoSpacing"/>
        <w:jc w:val="center"/>
        <w:rPr>
          <w:rFonts w:ascii="Segoe UI" w:hAnsi="Segoe UI" w:cs="Segoe UI"/>
          <w:b/>
          <w:sz w:val="24"/>
          <w:szCs w:val="24"/>
        </w:rPr>
      </w:pPr>
      <w:r w:rsidRPr="00442B92">
        <w:rPr>
          <w:rFonts w:ascii="Segoe UI" w:hAnsi="Segoe UI" w:cs="Segoe UI"/>
          <w:sz w:val="24"/>
          <w:szCs w:val="24"/>
        </w:rPr>
        <w:t>Municipal Mayor</w:t>
      </w:r>
    </w:p>
    <w:p w14:paraId="268A36A1" w14:textId="77777777" w:rsidR="00B06C8D" w:rsidRPr="00442B92" w:rsidRDefault="00B06C8D" w:rsidP="00D138E8">
      <w:pPr>
        <w:pStyle w:val="NoSpacing"/>
        <w:jc w:val="both"/>
        <w:rPr>
          <w:rFonts w:ascii="Segoe UI" w:hAnsi="Segoe UI" w:cs="Segoe UI"/>
          <w:sz w:val="24"/>
          <w:szCs w:val="24"/>
        </w:rPr>
      </w:pPr>
    </w:p>
    <w:sectPr w:rsidR="00B06C8D" w:rsidRPr="00442B92" w:rsidSect="00D138E8">
      <w:pgSz w:w="11906" w:h="16838" w:code="9"/>
      <w:pgMar w:top="1440"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7B75AC"/>
    <w:multiLevelType w:val="hybridMultilevel"/>
    <w:tmpl w:val="086217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9C04A4"/>
    <w:multiLevelType w:val="hybridMultilevel"/>
    <w:tmpl w:val="9460A2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321900">
    <w:abstractNumId w:val="8"/>
  </w:num>
  <w:num w:numId="2" w16cid:durableId="2071725338">
    <w:abstractNumId w:val="6"/>
  </w:num>
  <w:num w:numId="3" w16cid:durableId="994069405">
    <w:abstractNumId w:val="5"/>
  </w:num>
  <w:num w:numId="4" w16cid:durableId="902065515">
    <w:abstractNumId w:val="4"/>
  </w:num>
  <w:num w:numId="5" w16cid:durableId="1336418609">
    <w:abstractNumId w:val="7"/>
  </w:num>
  <w:num w:numId="6" w16cid:durableId="2138840453">
    <w:abstractNumId w:val="3"/>
  </w:num>
  <w:num w:numId="7" w16cid:durableId="2053115906">
    <w:abstractNumId w:val="2"/>
  </w:num>
  <w:num w:numId="8" w16cid:durableId="646516924">
    <w:abstractNumId w:val="1"/>
  </w:num>
  <w:num w:numId="9" w16cid:durableId="2054619169">
    <w:abstractNumId w:val="0"/>
  </w:num>
  <w:num w:numId="10" w16cid:durableId="1658606861">
    <w:abstractNumId w:val="10"/>
  </w:num>
  <w:num w:numId="11" w16cid:durableId="13659851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2B92"/>
    <w:rsid w:val="00877AAE"/>
    <w:rsid w:val="00930679"/>
    <w:rsid w:val="009543B5"/>
    <w:rsid w:val="00AA1D8D"/>
    <w:rsid w:val="00B06C8D"/>
    <w:rsid w:val="00B47730"/>
    <w:rsid w:val="00CB0664"/>
    <w:rsid w:val="00D138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2649E"/>
  <w14:defaultImageDpi w14:val="300"/>
  <w15:docId w15:val="{14F9CE96-915F-417C-8E3C-CBCA4971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29108A-7523-4FC3-B1BE-D1284164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cp:lastPrinted>2026-02-11T06:14:00Z</cp:lastPrinted>
  <dcterms:created xsi:type="dcterms:W3CDTF">2026-02-11T06:10:00Z</dcterms:created>
  <dcterms:modified xsi:type="dcterms:W3CDTF">2026-02-11T06:14:00Z</dcterms:modified>
  <cp:category/>
</cp:coreProperties>
</file>