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qy10efjrqx2" w:id="0"/>
      <w:bookmarkEnd w:id="0"/>
      <w:r w:rsidDel="00000000" w:rsidR="00000000" w:rsidRPr="00000000">
        <w:rPr>
          <w:rtl w:val="0"/>
        </w:rPr>
        <w:t xml:space="preserve">Golden Hour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By: JVKE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EG- half note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C- eighth note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D- sixteenth note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F- sixteenth note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F- eighth note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D- eighth note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D- quarter note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FA- half note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FA- quarter note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C- eighth note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C- sixteenth note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F- sixteenth note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F- eighth note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E- sixteenth note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D- sixteenth note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D- eighth note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C- eighth note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