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1"/>
        </w:rPr>
        <w:t>REGISTRO LOCAL DE IA</w:t>
      </w:r>
    </w:p>
    <w:p>
      <w:pPr>
        <w:spacing w:after="100"/>
      </w:pPr>
      <w:r>
        <w:rPr>
          <w:rFonts w:ascii="Calibri" w:hAnsi="Calibri"/>
          <w:b/>
          <w:color w:val="000000"/>
          <w:sz w:val="48"/>
        </w:rPr>
        <w:t>Prompts do App de Venda de Ingressos</w:t>
      </w:r>
    </w:p>
    <w:p>
      <w:pPr>
        <w:spacing w:after="280"/>
      </w:pPr>
      <w:r>
        <w:rPr>
          <w:rFonts w:ascii="Calibri" w:hAnsi="Calibri"/>
          <w:color w:val="666666"/>
          <w:sz w:val="26"/>
        </w:rPr>
        <w:t>Rastreabilidade de criação, desenvolvimento, testes e documentação — uso exclusivamente local</w:t>
      </w:r>
    </w:p>
    <w:tbl>
      <w:tblPr>
        <w:tblStyle w:val="TableGrid"/>
        <w:tblW w:type="dxa" w:w="9360"/>
        <w:jc w:val="left"/>
        <w:tblLayout w:type="fixed"/>
        <w:tblLook w:firstColumn="1" w:firstRow="1" w:lastColumn="0" w:lastRow="0" w:noHBand="0" w:noVBand="1" w:val="04A0"/>
        <w:tblInd w:w="120" w:type="dxa"/>
      </w:tblPr>
      <w:tblGrid>
        <w:gridCol w:w="1750"/>
        <w:gridCol w:w="7610"/>
      </w:tblGrid>
      <w:tr>
        <w:trPr>
          <w:cantSplit/>
          <w:tblHeader w:val="true"/>
        </w:trPr>
        <w:tc>
          <w:tcPr>
            <w:tcW w:type="dxa" w:w="175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Projeto</w:t>
            </w:r>
          </w:p>
        </w:tc>
        <w:tc>
          <w:tcPr>
            <w:tcW w:type="dxa" w:w="7610"/>
            <w:tcMar>
              <w:top w:w="80" w:type="dxa"/>
              <w:start w:w="120" w:type="dxa"/>
              <w:bottom w:w="80" w:type="dxa"/>
              <w:end w:w="120" w:type="dxa"/>
            </w:tcMar>
            <w:vAlign w:val="center"/>
          </w:tcPr>
          <w:p>
            <w:pPr>
              <w:spacing w:before="0" w:after="0"/>
              <w:jc w:val="left"/>
            </w:pPr>
            <w:r/>
            <w:r>
              <w:rPr>
                <w:rFonts w:ascii="Calibri" w:hAnsi="Calibri"/>
                <w:b w:val="0"/>
                <w:color w:val="000000"/>
                <w:sz w:val="19"/>
              </w:rPr>
              <w:t>App de Venda de Ingressos Android — estudo Kotlin/Jetpack Compose.</w:t>
            </w:r>
          </w:p>
        </w:tc>
      </w:tr>
      <w:tr>
        <w:trPr>
          <w:cantSplit/>
        </w:trPr>
        <w:tc>
          <w:tcPr>
            <w:tcW w:type="dxa" w:w="175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Local</w:t>
            </w:r>
          </w:p>
        </w:tc>
        <w:tc>
          <w:tcPr>
            <w:tcW w:type="dxa" w:w="7610"/>
            <w:tcMar>
              <w:top w:w="80" w:type="dxa"/>
              <w:start w:w="120" w:type="dxa"/>
              <w:bottom w:w="80" w:type="dxa"/>
              <w:end w:w="120" w:type="dxa"/>
            </w:tcMar>
            <w:vAlign w:val="center"/>
          </w:tcPr>
          <w:p>
            <w:pPr>
              <w:spacing w:before="0" w:after="0"/>
              <w:jc w:val="left"/>
            </w:pPr>
            <w:r/>
            <w:r>
              <w:rPr>
                <w:rFonts w:ascii="Calibri" w:hAnsi="Calibri"/>
                <w:b w:val="0"/>
                <w:color w:val="000000"/>
                <w:sz w:val="19"/>
              </w:rPr>
              <w:t>documentacao-local; sem Git, GitHub, plataformas online ou envio de dados.</w:t>
            </w:r>
          </w:p>
        </w:tc>
      </w:tr>
      <w:tr>
        <w:trPr>
          <w:cantSplit/>
        </w:trPr>
        <w:tc>
          <w:tcPr>
            <w:tcW w:type="dxa" w:w="175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Escopo do registro</w:t>
            </w:r>
          </w:p>
        </w:tc>
        <w:tc>
          <w:tcPr>
            <w:tcW w:type="dxa" w:w="7610"/>
            <w:tcMar>
              <w:top w:w="80" w:type="dxa"/>
              <w:start w:w="120" w:type="dxa"/>
              <w:bottom w:w="80" w:type="dxa"/>
              <w:end w:w="120" w:type="dxa"/>
            </w:tcMar>
            <w:vAlign w:val="center"/>
          </w:tcPr>
          <w:p>
            <w:pPr>
              <w:spacing w:before="0" w:after="0"/>
              <w:jc w:val="left"/>
            </w:pPr>
            <w:r/>
            <w:r>
              <w:rPr>
                <w:rFonts w:ascii="Calibri" w:hAnsi="Calibri"/>
                <w:b w:val="0"/>
                <w:color w:val="000000"/>
                <w:sz w:val="19"/>
              </w:rPr>
              <w:t>Prompts de trabalho fornecidos pela pessoa usuária e prompts de implementação/teste aprovados para uso futuro.</w:t>
            </w:r>
          </w:p>
        </w:tc>
      </w:tr>
      <w:tr>
        <w:trPr>
          <w:cantSplit/>
        </w:trPr>
        <w:tc>
          <w:tcPr>
            <w:tcW w:type="dxa" w:w="175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Regra</w:t>
            </w:r>
          </w:p>
        </w:tc>
        <w:tc>
          <w:tcPr>
            <w:tcW w:type="dxa" w:w="7610"/>
            <w:tcMar>
              <w:top w:w="80" w:type="dxa"/>
              <w:start w:w="120" w:type="dxa"/>
              <w:bottom w:w="80" w:type="dxa"/>
              <w:end w:w="120" w:type="dxa"/>
            </w:tcMar>
            <w:vAlign w:val="center"/>
          </w:tcPr>
          <w:p>
            <w:pPr>
              <w:spacing w:before="0" w:after="0"/>
              <w:jc w:val="left"/>
            </w:pPr>
            <w:r/>
            <w:r>
              <w:rPr>
                <w:rFonts w:ascii="Calibri" w:hAnsi="Calibri"/>
                <w:b w:val="0"/>
                <w:color w:val="000000"/>
                <w:sz w:val="19"/>
              </w:rPr>
              <w:t>Nunca registrar chaves, credenciais, dados pessoais, dados de pagamento ou instruções internas da ferramenta.</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EF4FA" w:val="clear"/>
          </w:tcPr>
          <w:p>
            <w:pPr>
              <w:spacing w:before="0" w:after="0" w:line="283" w:lineRule="auto"/>
            </w:pPr>
            <w:r/>
            <w:r>
              <w:rPr>
                <w:rFonts w:ascii="Calibri" w:hAnsi="Calibri"/>
                <w:b/>
                <w:color w:val="1F4D78"/>
                <w:sz w:val="21"/>
              </w:rPr>
              <w:t xml:space="preserve">LEITURA DO STATUS: </w:t>
            </w:r>
            <w:r>
              <w:rPr>
                <w:rFonts w:ascii="Calibri" w:hAnsi="Calibri"/>
                <w:color w:val="000000"/>
                <w:sz w:val="21"/>
              </w:rPr>
              <w:t>UTILIZADO identifica um prompt já aplicado neste trabalho. PLANEJADO identifica um prompt aprovado pela proposta, mas ainda não executado. Ao utilizar um prompt planejado, esta documentação deverá ser atualizada localmente antes de registrar o resultado.</w:t>
            </w:r>
          </w:p>
        </w:tc>
      </w:tr>
    </w:tbl>
    <w:p>
      <w:pPr>
        <w:spacing w:after="40"/>
      </w:pPr>
    </w:p>
    <w:p>
      <w:pPr>
        <w:pStyle w:val="Heading1"/>
      </w:pPr>
      <w:r>
        <w:t>1. Como manter este registro</w:t>
      </w:r>
    </w:p>
    <w:p>
      <w:pPr>
        <w:spacing w:before="0" w:after="80" w:line="300" w:lineRule="auto"/>
        <w:numPr>
          <w:ilvl w:val="0"/>
          <w:numId w:val="90"/>
        </w:numPr>
      </w:pPr>
      <w:r>
        <w:rPr>
          <w:rFonts w:ascii="Calibri" w:hAnsi="Calibri"/>
          <w:color w:val="000000"/>
          <w:sz w:val="22"/>
        </w:rPr>
        <w:t>Adicionar uma entrada numerada antes de executar qualquer novo prompt de implementação, teste, revisão ou documentação.</w:t>
      </w:r>
    </w:p>
    <w:p>
      <w:pPr>
        <w:spacing w:before="0" w:after="80" w:line="300" w:lineRule="auto"/>
        <w:numPr>
          <w:ilvl w:val="0"/>
          <w:numId w:val="90"/>
        </w:numPr>
      </w:pPr>
      <w:r>
        <w:rPr>
          <w:rFonts w:ascii="Calibri" w:hAnsi="Calibri"/>
          <w:color w:val="000000"/>
          <w:sz w:val="22"/>
        </w:rPr>
        <w:t>Registrar a fase, o objetivo, o texto do prompt, o status e um resumo da evidência local produzida.</w:t>
      </w:r>
    </w:p>
    <w:p>
      <w:pPr>
        <w:spacing w:before="0" w:after="80" w:line="300" w:lineRule="auto"/>
        <w:numPr>
          <w:ilvl w:val="0"/>
          <w:numId w:val="90"/>
        </w:numPr>
      </w:pPr>
      <w:r>
        <w:rPr>
          <w:rFonts w:ascii="Calibri" w:hAnsi="Calibri"/>
          <w:color w:val="000000"/>
          <w:sz w:val="22"/>
        </w:rPr>
        <w:t>Manter prompts de tasks separados: uma task por prompt, sem incluir trabalho de outra task no mesmo pedido.</w:t>
      </w:r>
    </w:p>
    <w:p>
      <w:pPr>
        <w:spacing w:before="0" w:after="80" w:line="300" w:lineRule="auto"/>
        <w:numPr>
          <w:ilvl w:val="0"/>
          <w:numId w:val="90"/>
        </w:numPr>
      </w:pPr>
      <w:r>
        <w:rPr>
          <w:rFonts w:ascii="Calibri" w:hAnsi="Calibri"/>
          <w:color w:val="000000"/>
          <w:sz w:val="22"/>
        </w:rPr>
        <w:t>Atualizar PLANEJADO para UTILIZADO somente quando a atividade realmente for iniciada no Android Studio/localmente.</w:t>
      </w:r>
    </w:p>
    <w:p>
      <w:pPr>
        <w:spacing w:before="0" w:after="80" w:line="300" w:lineRule="auto"/>
        <w:numPr>
          <w:ilvl w:val="0"/>
          <w:numId w:val="90"/>
        </w:numPr>
      </w:pPr>
      <w:r>
        <w:rPr>
          <w:rFonts w:ascii="Calibri" w:hAnsi="Calibri"/>
          <w:color w:val="000000"/>
          <w:sz w:val="22"/>
        </w:rPr>
        <w:t>Este registro não inclui instruções internas do sistema, comandos de ferramentas ou segredos; ele registra somente prompts de trabalho relevantes ao projeto.</w:t>
      </w:r>
    </w:p>
    <w:p>
      <w:pPr>
        <w:pStyle w:val="Heading1"/>
      </w:pPr>
      <w:r>
        <w:t>2. Lista de prompts</w:t>
      </w:r>
    </w:p>
    <w:p>
      <w:pPr>
        <w:pStyle w:val="Heading1"/>
      </w:pPr>
      <w:r>
        <w:t>P-001 — Criação da proposta de produto</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UTILIZADO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Gerar a proposta inicial com história, arquitetura MVVM, SDD, três tasks, prompts, testes e cronograma de um dia.</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Crie um planejamento de produto para um app de estudo Especialista em mobile Android Kotlin Compose, baseado no texto em anexo. Tudo será local, pois é para estudo: nada deve ir para Git ou qualquer plataforma online; a documentação deve ser criada no PC e o código somente no Android Studio. Use definições claras de arquitetura, padrões de projeto e tecnologias. Siga SDD e conceitos de IA, com prompts e tasks bem definidas, separadas e feitas com prompts diferentes, testes unitários e de UI Compose, usando MVVM. Em no máximo um dia: primeiro criar uma história estruturada com cenários de aceite; depois cerca de três tasks dentro dela; implementar cada task separadamente com entrega sólida, simples, clara e objetiva. Por fim, montar a proposta com prompts, definição, o que fazer, cenários de aceite e dúvidas técnicas. Somente a proposta; não executar ou criar o projeto ainda. Criar uma documentação local das decisões de produto, técnicas e de IA.</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Resultado: Proposta_Produto_App_Ingressos_Android.docx criada e revisada visualmente. Nenhum código ou projeto novo foi criado.</w:t>
            </w:r>
          </w:p>
        </w:tc>
      </w:tr>
    </w:tbl>
    <w:p>
      <w:pPr>
        <w:spacing w:after="80"/>
      </w:pPr>
    </w:p>
    <w:p>
      <w:pPr>
        <w:pStyle w:val="Heading1"/>
      </w:pPr>
      <w:r>
        <w:t>P-002 — Documentação de rastreabilidade de IA</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UTILIZADO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Criar um registro local dos prompts já usados e dos prompts futuros aprovados para desenvolvimento e testes.</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Outra documentação relevante para esse projeto é a documentação contendo todos os prompts utilizados desde a criação, desenvolvimento e testes. Crie uma doc na mesma pasta da proposta com o prompt utilizado para gerar a proposta e todos os outros prompts que utilizarmos aqui em formato de lista.</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Resultado: este documento foi criado. Os prompts de T1, T2, T3 e validação estão marcados como planejados, pois ainda não foram executados.</w:t>
            </w:r>
          </w:p>
        </w:tc>
      </w:tr>
    </w:tbl>
    <w:p>
      <w:pPr>
        <w:spacing w:after="80"/>
      </w:pPr>
    </w:p>
    <w:p>
      <w:pPr>
        <w:pStyle w:val="Heading1"/>
      </w:pPr>
      <w:r>
        <w:t>P-003 — Desenvolvimento — T1</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UTILIZADO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Implementar catálogo local, quantidade de ingressos e total, com testes unitários e Compose UI da primeira task.</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Você é especialista Android Kotlin e Jetpack Compose. Implemente somente a T1 descrita na spec local US-001: catálogo 100% local, seleção de quantidade e total em centavos. Use MVVM, StateFlow, Repository e use case; não use rede, Git, backend, Hilt, dados remotos ou bibliotecas não aprovadas. Crie testes unitários com fakes e testes Compose com tags semânticas. Preserve a compilação e responda com: arquivos alterados, decisões, testes criados e riscos. Não implemente pagamento, recibo ou QR Code.</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Aplicado em 27/08/2026. Implementados catálogo em assets/events.json, MVVM/StateFlow, repositório local, caso de uso, tela Compose no FirstFragment e componentes reutilizáveis em presentation. Criados dois testes unitários e um teste Compose UI. A validação Gradle offline foi tentada, mas bloqueada porque o cache local não contém Compose UI, Material 3, Compose UI Test e Fragment; nenhuma dependência foi baixada.</w:t>
            </w:r>
          </w:p>
        </w:tc>
      </w:tr>
    </w:tbl>
    <w:p>
      <w:pPr>
        <w:spacing w:after="80"/>
      </w:pPr>
    </w:p>
    <w:p>
      <w:pPr>
        <w:pStyle w:val="Heading1"/>
      </w:pPr>
      <w:r>
        <w:t>P-007 — Solicitação de implementação — T1</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UTILIZADO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Aplicar a primeira task no Android Studio local, com identidade visual inspirada na Cielo e componentes Compose reutilizáveis dentro de presentation.</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Iniciando a implementação do app android no Android Studio façamos a primeira task de forma clara concisa e simples, com layout bonito com as cores da cielo, padrões de qualidade e boa estrutura, separação dos componentes compose que serão usados no fragment de forma que possam ser reutilizados em algum momento no app em uma pasta no presentation, utilize tb o padrão e o prompt entregue pelos docs de proposta desse projeto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Aplicado em 27/08/2026 junto ao P-003. A tela Compose foi hospedada no FirstFragment; a paleta azul é uma interpretação local, sem consulta ou integração externa. Não foram implementados pagamento, comprovante ou QR Code.</w:t>
            </w:r>
          </w:p>
        </w:tc>
      </w:tr>
    </w:tbl>
    <w:p>
      <w:pPr>
        <w:spacing w:after="80"/>
      </w:pPr>
    </w:p>
    <w:p>
      <w:pPr>
        <w:pStyle w:val="Heading1"/>
      </w:pPr>
      <w:r>
        <w:t>P-008 — Critérios de encerramento das tasks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UTILIZADO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Aplicar uma checklist obrigatória de revisão, limpeza, validação, atualização documental e tecnologias ao término de cada task.</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em todas as tasks ao finalizar, realize essas instruções: revise o codigo, remova redundancia, duplicações, codigo desnecessário, garanta que está realizando o que foi proposto, build e ajuste os erros até que fique entregável, faça a validação dos testes unitários e de UI, atualize os docs se necessário e informe no fim da doc de prompts todas as tecnologias que estarão sendo utilizadas</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Aplicado em 27/08/2026 à T1. Removidos os arquivos e dependências sem uso do template; escopo revisado; build e compilação dos testes tentados offline. A validação permanece pendente até que as dependências já declaradas estejam disponíveis localmente.</w:t>
            </w:r>
          </w:p>
        </w:tc>
      </w:tr>
    </w:tbl>
    <w:p>
      <w:pPr>
        <w:spacing w:after="80"/>
      </w:pPr>
    </w:p>
    <w:p>
      <w:pPr>
        <w:pStyle w:val="Heading1"/>
      </w:pPr>
      <w:r>
        <w:t>P-004 — Desenvolvimento — T2</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PLANEJADO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Implementar tentativa de pagamento local, estado de processamento e idempotência por purchaseId, preservando a T1.</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Você é especialista Android Kotlin. Implemente somente a T2 da spec US-001 sobre pagamento idempotente. Preserve T1. Modele PaymentGateway, PaymentRequest, PaymentOutcome e PurchaseAttempt com MVVM, casos de uso e repositórios locais. O gateway padrão deve ser local e determinístico; não faça HTTP, não use credenciais, não inicie transação externa e não integre UI diretamente ao SDK Cielo. Garanta uma única execução por purchaseId, estados Compose Idle/Processing/resultado e testes unitários e Compose que provem a idempotência. Responda com arquivos, testes e limitações para o adaptador Cielo.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Pré-condição: T1 aprovada. Não inventar API Cielo; a integração real permanece em adaptador até haver SDK/emulador local confirmado.</w:t>
            </w:r>
          </w:p>
        </w:tc>
      </w:tr>
    </w:tbl>
    <w:p>
      <w:pPr>
        <w:spacing w:after="80"/>
      </w:pPr>
    </w:p>
    <w:p>
      <w:pPr>
        <w:pStyle w:val="Heading1"/>
      </w:pPr>
      <w:r>
        <w:t>P-005 — Desenvolvimento — T3</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PLANEJADO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Persistir o resultado local, apresentar comprovante e concluir a bateria final de testes do fluxo.</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Você é especialista Android Kotlin e testes Compose. Implemente somente a T3 da spec US-001. Preserve T1 e T2. Persista PurchaseAttempt localmente com Room e purchaseId único; crie ReceiptScreen para Approved, Declined, Canceled e TechnicalError. Não use rede, QR Code, autenticação, Git, publicação ou bibliotecas não aprovadas. Escreva testes de repositório, use case e UI Compose para o comprovante e a jornada completa. Garanta que retornar ao catálogo cria uma nova tentativa e que reabrir um resultado final não chama o gateway. Responda com arquivos, testes, evidências locais e pendências.</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Pré-condição: T1 e T2 aprovadas. Evidência esperada: Room local, comprovante para todos os statuses e testes de jornada Compose.</w:t>
            </w:r>
          </w:p>
        </w:tc>
      </w:tr>
    </w:tbl>
    <w:p>
      <w:pPr>
        <w:spacing w:after="80"/>
      </w:pPr>
    </w:p>
    <w:p>
      <w:pPr>
        <w:pStyle w:val="Heading1"/>
      </w:pPr>
      <w:r>
        <w:t>P-006 — Testes e validação final</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Status</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PLANEJADO</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Objetivo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Executar e registrar a validação local após cada task e no fim da história, sem ampliar escopo.</w:t>
            </w:r>
          </w:p>
        </w:tc>
      </w:tr>
    </w:tbl>
    <w:p>
      <w:pPr>
        <w:pStyle w:val="Heading3"/>
      </w:pPr>
      <w:r>
        <w:t>Prompt</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AFAFA" w:val="clear"/>
          </w:tcPr>
          <w:p>
            <w:pPr>
              <w:spacing w:before="0" w:after="0" w:line="269" w:lineRule="auto"/>
            </w:pPr>
            <w:r/>
            <w:r>
              <w:rPr>
                <w:rFonts w:ascii="Courier New" w:hAnsi="Courier New"/>
                <w:color w:val="222222"/>
                <w:sz w:val="17"/>
              </w:rPr>
              <w:t>Atue como QA Android local. Não altere código de produção. Execute somente no Android Studio/emulador local os testes unitários, instrumentados e Compose UI previstos na US-001 e nas tasks concluídas. Valide catálogo, limite de quantidade, total em centavos, estados de pagamento, idempotência por purchaseId, persistência local e comprovante. Não use rede, Git, serviços online, credenciais ou transações Cielo reais. Registre em um relatório local: comandos/ações executadas, casos aprovados, falhas reproduzíveis, evidências e riscos. Se houver falha, pare antes da próxima task e descreva o bloqueio sem corrigir fora da task autorizada.</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blHeader w:val="true"/>
        </w:trPr>
        <w:tc>
          <w:tcPr>
            <w:tcW w:type="dxa" w:w="1700"/>
            <w:tcMar>
              <w:top w:w="80" w:type="dxa"/>
              <w:start w:w="120" w:type="dxa"/>
              <w:bottom w:w="80" w:type="dxa"/>
              <w:end w:w="120" w:type="dxa"/>
            </w:tcMar>
            <w:vAlign w:val="center"/>
            <w:shd w:fill="F2F4F7" w:val="clear"/>
          </w:tcPr>
          <w:p>
            <w:pPr>
              <w:spacing w:before="0" w:after="0"/>
              <w:jc w:val="left"/>
            </w:pPr>
            <w:r/>
            <w:r>
              <w:rPr>
                <w:rFonts w:ascii="Calibri" w:hAnsi="Calibri"/>
                <w:b/>
                <w:color w:val="0B2545"/>
                <w:sz w:val="19"/>
              </w:rPr>
              <w:t>Registro</w:t>
            </w:r>
          </w:p>
        </w:tc>
        <w:tc>
          <w:tcPr>
            <w:tcW w:type="dxa" w:w="7660"/>
            <w:tcMar>
              <w:top w:w="80" w:type="dxa"/>
              <w:start w:w="120" w:type="dxa"/>
              <w:bottom w:w="80" w:type="dxa"/>
              <w:end w:w="120" w:type="dxa"/>
            </w:tcMar>
            <w:vAlign w:val="center"/>
          </w:tcPr>
          <w:p>
            <w:pPr>
              <w:spacing w:before="0" w:after="0"/>
              <w:jc w:val="left"/>
            </w:pPr>
            <w:r/>
            <w:r>
              <w:rPr>
                <w:rFonts w:ascii="Calibri" w:hAnsi="Calibri"/>
                <w:b w:val="0"/>
                <w:color w:val="000000"/>
                <w:sz w:val="19"/>
              </w:rPr>
              <w:t>Usar após uma ou mais tasks concluídas. Resultado esperado: relatório local de testes, sem publicação ou tráfego de dados externos.</w:t>
            </w:r>
          </w:p>
        </w:tc>
      </w:tr>
    </w:tbl>
    <w:p>
      <w:pPr>
        <w:spacing w:after="80"/>
      </w:pPr>
    </w:p>
    <w:p>
      <w:pPr>
        <w:pStyle w:val="Heading1"/>
      </w:pPr>
      <w:r>
        <w:t>3. Resumo de uso atual</w:t>
      </w:r>
    </w:p>
    <w:tbl>
      <w:tblPr>
        <w:tblStyle w:val="TableGrid"/>
        <w:tblW w:type="dxa" w:w="9360"/>
        <w:jc w:val="left"/>
        <w:tblLayout w:type="fixed"/>
        <w:tblLook w:firstColumn="1" w:firstRow="1" w:lastColumn="0" w:lastRow="0" w:noHBand="0" w:noVBand="1" w:val="04A0"/>
        <w:tblInd w:w="120" w:type="dxa"/>
      </w:tblPr>
      <w:tblGrid>
        <w:gridCol w:w="1200"/>
        <w:gridCol w:w="3400"/>
        <w:gridCol w:w="4760"/>
      </w:tblGrid>
      <w:tr>
        <w:trPr>
          <w:cantSplit/>
          <w:tblHeader w:val="true"/>
        </w:trPr>
        <w:tc>
          <w:tcPr>
            <w:tcW w:type="dxa" w:w="1200"/>
            <w:tcMar>
              <w:top w:w="80" w:type="dxa"/>
              <w:start w:w="120" w:type="dxa"/>
              <w:bottom w:w="80" w:type="dxa"/>
              <w:end w:w="120" w:type="dxa"/>
            </w:tcMar>
            <w:vAlign w:val="center"/>
            <w:shd w:fill="E8EEF5" w:val="clear"/>
          </w:tcPr>
          <w:p>
            <w:pPr>
              <w:spacing w:before="0" w:after="0"/>
              <w:jc w:val="left"/>
            </w:pPr>
            <w:r/>
            <w:r>
              <w:rPr>
                <w:rFonts w:ascii="Calibri" w:hAnsi="Calibri"/>
                <w:b/>
                <w:color w:val="0B2545"/>
                <w:sz w:val="19"/>
              </w:rPr>
              <w:t>Código</w:t>
            </w:r>
          </w:p>
        </w:tc>
        <w:tc>
          <w:tcPr>
            <w:tcW w:type="dxa" w:w="3400"/>
            <w:tcMar>
              <w:top w:w="80" w:type="dxa"/>
              <w:start w:w="120" w:type="dxa"/>
              <w:bottom w:w="80" w:type="dxa"/>
              <w:end w:w="120" w:type="dxa"/>
            </w:tcMar>
            <w:vAlign w:val="center"/>
            <w:shd w:fill="E8EEF5" w:val="clear"/>
          </w:tcPr>
          <w:p>
            <w:pPr>
              <w:spacing w:before="0" w:after="0"/>
              <w:jc w:val="left"/>
            </w:pPr>
            <w:r/>
            <w:r>
              <w:rPr>
                <w:rFonts w:ascii="Calibri" w:hAnsi="Calibri"/>
                <w:b/>
                <w:color w:val="0B2545"/>
                <w:sz w:val="19"/>
              </w:rPr>
              <w:t>Status</w:t>
            </w:r>
          </w:p>
        </w:tc>
        <w:tc>
          <w:tcPr>
            <w:tcW w:type="dxa" w:w="4760"/>
            <w:tcMar>
              <w:top w:w="80" w:type="dxa"/>
              <w:start w:w="120" w:type="dxa"/>
              <w:bottom w:w="80" w:type="dxa"/>
              <w:end w:w="120" w:type="dxa"/>
            </w:tcMar>
            <w:vAlign w:val="center"/>
            <w:shd w:fill="E8EEF5" w:val="clear"/>
          </w:tcPr>
          <w:p>
            <w:pPr>
              <w:spacing w:before="0" w:after="0"/>
              <w:jc w:val="left"/>
            </w:pPr>
            <w:r/>
            <w:r>
              <w:rPr>
                <w:rFonts w:ascii="Calibri" w:hAnsi="Calibri"/>
                <w:b/>
                <w:color w:val="0B2545"/>
                <w:sz w:val="19"/>
              </w:rPr>
              <w:t>Evidência</w:t>
            </w:r>
          </w:p>
        </w:tc>
      </w:tr>
      <w:tr>
        <w:tc>
          <w:tcPr>
            <w:tcW w:type="dxa" w:w="1200"/>
          </w:tcPr>
          <w:p>
            <w:pPr>
              <w:spacing w:before="0" w:after="0"/>
              <w:jc w:val="left"/>
            </w:pPr>
            <w:r/>
            <w:r>
              <w:rPr>
                <w:rFonts w:ascii="Calibri" w:hAnsi="Calibri"/>
                <w:b w:val="0"/>
                <w:color w:val="000000"/>
                <w:sz w:val="19"/>
              </w:rPr>
              <w:t>P-001</w:t>
            </w:r>
          </w:p>
        </w:tc>
        <w:tc>
          <w:tcPr>
            <w:tcW w:type="dxa" w:w="3400"/>
          </w:tcPr>
          <w:p>
            <w:pPr>
              <w:spacing w:before="0" w:after="0"/>
              <w:jc w:val="left"/>
            </w:pPr>
            <w:r/>
            <w:r>
              <w:rPr>
                <w:rFonts w:ascii="Calibri" w:hAnsi="Calibri"/>
                <w:b w:val="0"/>
                <w:color w:val="000000"/>
                <w:sz w:val="19"/>
              </w:rPr>
              <w:t>UTILIZADO</w:t>
            </w:r>
          </w:p>
        </w:tc>
        <w:tc>
          <w:tcPr>
            <w:tcW w:type="dxa" w:w="4760"/>
          </w:tcPr>
          <w:p>
            <w:pPr>
              <w:spacing w:before="0" w:after="0"/>
              <w:jc w:val="left"/>
            </w:pPr>
            <w:r/>
            <w:r>
              <w:rPr>
                <w:rFonts w:ascii="Calibri" w:hAnsi="Calibri"/>
                <w:b w:val="0"/>
                <w:color w:val="000000"/>
                <w:sz w:val="19"/>
              </w:rPr>
              <w:t>Proposta local criada; planejamento concluído.</w:t>
            </w:r>
          </w:p>
        </w:tc>
      </w:tr>
      <w:tr>
        <w:tc>
          <w:tcPr>
            <w:tcW w:type="dxa" w:w="1200"/>
          </w:tcPr>
          <w:p>
            <w:pPr>
              <w:spacing w:before="0" w:after="0"/>
              <w:jc w:val="left"/>
            </w:pPr>
            <w:r/>
            <w:r>
              <w:rPr>
                <w:rFonts w:ascii="Calibri" w:hAnsi="Calibri"/>
                <w:b w:val="0"/>
                <w:color w:val="000000"/>
                <w:sz w:val="19"/>
              </w:rPr>
              <w:t>P-002</w:t>
            </w:r>
          </w:p>
        </w:tc>
        <w:tc>
          <w:tcPr>
            <w:tcW w:type="dxa" w:w="3400"/>
          </w:tcPr>
          <w:p>
            <w:pPr>
              <w:spacing w:before="0" w:after="0"/>
              <w:jc w:val="left"/>
            </w:pPr>
            <w:r/>
            <w:r>
              <w:rPr>
                <w:rFonts w:ascii="Calibri" w:hAnsi="Calibri"/>
                <w:b w:val="0"/>
                <w:color w:val="000000"/>
                <w:sz w:val="19"/>
              </w:rPr>
              <w:t>UTILIZADO</w:t>
            </w:r>
          </w:p>
        </w:tc>
        <w:tc>
          <w:tcPr>
            <w:tcW w:type="dxa" w:w="4760"/>
          </w:tcPr>
          <w:p>
            <w:pPr>
              <w:spacing w:before="0" w:after="0"/>
              <w:jc w:val="left"/>
            </w:pPr>
            <w:r/>
            <w:r>
              <w:rPr>
                <w:rFonts w:ascii="Calibri" w:hAnsi="Calibri"/>
                <w:b w:val="0"/>
                <w:color w:val="000000"/>
                <w:sz w:val="19"/>
              </w:rPr>
              <w:t>Registro local de prompts criado.</w:t>
            </w:r>
          </w:p>
        </w:tc>
      </w:tr>
      <w:tr>
        <w:tc>
          <w:tcPr>
            <w:tcW w:type="dxa" w:w="1200"/>
          </w:tcPr>
          <w:p>
            <w:pPr>
              <w:spacing w:before="0" w:after="0"/>
              <w:jc w:val="left"/>
            </w:pPr>
            <w:r/>
            <w:r>
              <w:rPr>
                <w:rFonts w:ascii="Calibri" w:hAnsi="Calibri"/>
                <w:b w:val="0"/>
                <w:color w:val="000000"/>
                <w:sz w:val="19"/>
              </w:rPr>
              <w:t>P-003</w:t>
            </w:r>
          </w:p>
        </w:tc>
        <w:tc>
          <w:tcPr>
            <w:tcW w:type="dxa" w:w="3400"/>
          </w:tcPr>
          <w:p>
            <w:pPr>
              <w:spacing w:before="0" w:after="0"/>
              <w:jc w:val="left"/>
            </w:pPr>
            <w:r/>
            <w:r>
              <w:rPr>
                <w:rFonts w:ascii="Calibri" w:hAnsi="Calibri"/>
                <w:b w:val="0"/>
                <w:color w:val="000000"/>
                <w:sz w:val="19"/>
              </w:rPr>
              <w:t>UTILIZADO</w:t>
            </w:r>
          </w:p>
        </w:tc>
        <w:tc>
          <w:tcPr>
            <w:tcW w:type="dxa" w:w="4760"/>
          </w:tcPr>
          <w:p>
            <w:pPr>
              <w:spacing w:before="0" w:after="0"/>
              <w:jc w:val="left"/>
            </w:pPr>
            <w:r/>
            <w:r>
              <w:rPr>
                <w:rFonts w:ascii="Calibri" w:hAnsi="Calibri"/>
                <w:b w:val="0"/>
                <w:color w:val="000000"/>
                <w:sz w:val="19"/>
              </w:rPr>
              <w:t>T1 implementada localmente; testes criados. Build offline bloqueado por dependências Compose/Fragment ausentes no cache.</w:t>
            </w:r>
          </w:p>
        </w:tc>
      </w:tr>
      <w:tr>
        <w:tc>
          <w:tcPr>
            <w:tcW w:type="dxa" w:w="1200"/>
          </w:tcPr>
          <w:p>
            <w:pPr>
              <w:spacing w:before="0" w:after="0"/>
              <w:jc w:val="left"/>
            </w:pPr>
            <w:r/>
            <w:r>
              <w:rPr>
                <w:rFonts w:ascii="Calibri" w:hAnsi="Calibri"/>
                <w:b w:val="0"/>
                <w:color w:val="000000"/>
                <w:sz w:val="19"/>
              </w:rPr>
              <w:t>P-004 a P-006</w:t>
            </w:r>
          </w:p>
        </w:tc>
        <w:tc>
          <w:tcPr>
            <w:tcW w:type="dxa" w:w="3400"/>
          </w:tcPr>
          <w:p>
            <w:pPr>
              <w:spacing w:before="0" w:after="0"/>
              <w:jc w:val="left"/>
            </w:pPr>
            <w:r/>
            <w:r>
              <w:rPr>
                <w:rFonts w:ascii="Calibri" w:hAnsi="Calibri"/>
                <w:b w:val="0"/>
                <w:color w:val="000000"/>
                <w:sz w:val="19"/>
              </w:rPr>
              <w:t>PLANEJADO</w:t>
            </w:r>
          </w:p>
        </w:tc>
        <w:tc>
          <w:tcPr>
            <w:tcW w:type="dxa" w:w="4760"/>
          </w:tcPr>
          <w:p>
            <w:pPr>
              <w:spacing w:before="0" w:after="0"/>
              <w:jc w:val="left"/>
            </w:pPr>
            <w:r/>
            <w:r>
              <w:rPr>
                <w:rFonts w:ascii="Calibri" w:hAnsi="Calibri"/>
                <w:b w:val="0"/>
                <w:color w:val="000000"/>
                <w:sz w:val="19"/>
              </w:rPr>
              <w:t>Ainda não iniciados.</w:t>
            </w:r>
          </w:p>
        </w:tc>
      </w:tr>
      <w:tr>
        <w:tc>
          <w:tcPr>
            <w:tcW w:type="dxa" w:w="1200"/>
          </w:tcPr>
          <w:p>
            <w:pPr>
              <w:spacing w:before="0" w:after="0"/>
              <w:jc w:val="left"/>
            </w:pPr>
            <w:r/>
            <w:r>
              <w:rPr>
                <w:rFonts w:ascii="Calibri" w:hAnsi="Calibri"/>
                <w:b w:val="0"/>
                <w:color w:val="000000"/>
                <w:sz w:val="19"/>
              </w:rPr>
              <w:t>P-007</w:t>
            </w:r>
          </w:p>
        </w:tc>
        <w:tc>
          <w:tcPr>
            <w:tcW w:type="dxa" w:w="3400"/>
          </w:tcPr>
          <w:p>
            <w:pPr>
              <w:spacing w:before="0" w:after="0"/>
              <w:jc w:val="left"/>
            </w:pPr>
            <w:r/>
            <w:r>
              <w:rPr>
                <w:rFonts w:ascii="Calibri" w:hAnsi="Calibri"/>
                <w:b w:val="0"/>
                <w:color w:val="000000"/>
                <w:sz w:val="19"/>
              </w:rPr>
              <w:t>UTILIZADO</w:t>
            </w:r>
          </w:p>
        </w:tc>
        <w:tc>
          <w:tcPr>
            <w:tcW w:type="dxa" w:w="4760"/>
          </w:tcPr>
          <w:p>
            <w:pPr>
              <w:spacing w:before="0" w:after="0"/>
              <w:jc w:val="left"/>
            </w:pPr>
            <w:r/>
            <w:r>
              <w:rPr>
                <w:rFonts w:ascii="Calibri" w:hAnsi="Calibri"/>
                <w:b w:val="0"/>
                <w:color w:val="000000"/>
                <w:sz w:val="19"/>
              </w:rPr>
              <w:t>Solicitação de implementação da T1 registrada e aplicada.</w:t>
            </w:r>
          </w:p>
        </w:tc>
      </w:tr>
      <w:tr>
        <w:tc>
          <w:tcPr>
            <w:tcW w:type="dxa" w:w="1200"/>
          </w:tcPr>
          <w:p>
            <w:pPr>
              <w:spacing w:before="0" w:after="0"/>
              <w:jc w:val="left"/>
            </w:pPr>
            <w:r/>
            <w:r>
              <w:rPr>
                <w:rFonts w:ascii="Calibri" w:hAnsi="Calibri"/>
                <w:b w:val="0"/>
                <w:color w:val="000000"/>
                <w:sz w:val="19"/>
              </w:rPr>
              <w:t>P-008</w:t>
            </w:r>
          </w:p>
        </w:tc>
        <w:tc>
          <w:tcPr>
            <w:tcW w:type="dxa" w:w="3400"/>
          </w:tcPr>
          <w:p>
            <w:pPr>
              <w:spacing w:before="0" w:after="0"/>
              <w:jc w:val="left"/>
            </w:pPr>
            <w:r/>
            <w:r>
              <w:rPr>
                <w:rFonts w:ascii="Calibri" w:hAnsi="Calibri"/>
                <w:b w:val="0"/>
                <w:color w:val="000000"/>
                <w:sz w:val="19"/>
              </w:rPr>
              <w:t>UTILIZADO</w:t>
            </w:r>
          </w:p>
        </w:tc>
        <w:tc>
          <w:tcPr>
            <w:tcW w:type="dxa" w:w="4760"/>
          </w:tcPr>
          <w:p>
            <w:pPr>
              <w:spacing w:before="0" w:after="0"/>
              <w:jc w:val="left"/>
            </w:pPr>
            <w:r/>
            <w:r>
              <w:rPr>
                <w:rFonts w:ascii="Calibri" w:hAnsi="Calibri"/>
                <w:b w:val="0"/>
                <w:color w:val="000000"/>
                <w:sz w:val="19"/>
              </w:rPr>
              <w:t>Critérios de encerramento registrados e aplicados à revisão da T1.</w:t>
            </w:r>
          </w:p>
        </w:tc>
      </w:tr>
    </w:tbl>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EF4FA" w:val="clear"/>
          </w:tcPr>
          <w:p>
            <w:pPr>
              <w:spacing w:before="0" w:after="0" w:line="283" w:lineRule="auto"/>
            </w:pPr>
            <w:r/>
            <w:r>
              <w:rPr>
                <w:rFonts w:ascii="Calibri" w:hAnsi="Calibri"/>
                <w:b/>
                <w:color w:val="1F4D78"/>
                <w:sz w:val="21"/>
              </w:rPr>
              <w:t xml:space="preserve">PRÓXIMA ATUALIZAÇÃO: </w:t>
            </w:r>
            <w:r>
              <w:rPr>
                <w:rFonts w:ascii="Calibri" w:hAnsi="Calibri"/>
                <w:color w:val="000000"/>
                <w:sz w:val="21"/>
              </w:rPr>
              <w:t>a próxima atualização deve ocorrer antes de iniciar a T2. P-004 permanece PLANEJADO até que a T1 seja validada com as dependências Compose disponíveis localmente. Para cada task, revisar escopo e código, eliminar sobras, executar build e testes, atualizar este documento e somente então declarar a entrega validada.</w:t>
            </w:r>
          </w:p>
        </w:tc>
      </w:tr>
    </w:tbl>
    <w:p>
      <w:pPr>
        <w:spacing w:after="40"/>
      </w:pPr>
    </w:p>
    <w:p>
      <w:pPr>
        <w:pStyle w:val="Heading1"/>
      </w:pPr>
      <w:r>
        <w:t>4. Tecnologias previstas do projeto</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EF4FA" w:val="clear"/>
          </w:tcPr>
          <w:p>
            <w:pPr>
              <w:spacing w:before="0" w:after="0" w:line="283" w:lineRule="auto"/>
            </w:pPr>
            <w:r/>
            <w:r>
              <w:rPr>
                <w:rFonts w:ascii="Calibri" w:hAnsi="Calibri"/>
                <w:b/>
                <w:color w:val="1F4D78"/>
                <w:sz w:val="21"/>
              </w:rPr>
              <w:t xml:space="preserve">REGRA DE USO: </w:t>
            </w:r>
            <w:r>
              <w:rPr>
                <w:rFonts w:ascii="Calibri" w:hAnsi="Calibri"/>
                <w:color w:val="000000"/>
                <w:sz w:val="21"/>
              </w:rPr>
              <w:t>toda tecnologia listada permanece local. Dependências só poderão ser usadas quando já estiverem disponíveis no ambiente local; não haverá integração remota, publicação, credenciais ou tráfego de dados externo.</w:t>
            </w:r>
          </w:p>
        </w:tc>
      </w:tr>
    </w:tbl>
    <w:p>
      <w:pPr>
        <w:spacing w:after="40"/>
      </w:pPr>
    </w:p>
    <w:p>
      <w:pPr>
        <w:spacing w:before="0" w:after="80" w:line="300" w:lineRule="auto"/>
        <w:numPr>
          <w:ilvl w:val="0"/>
          <w:numId w:val="92"/>
        </w:numPr>
      </w:pPr>
      <w:r>
        <w:rPr>
          <w:rFonts w:ascii="Calibri" w:hAnsi="Calibri"/>
          <w:color w:val="000000"/>
          <w:sz w:val="22"/>
        </w:rPr>
        <w:t>Kotlin 2.2.21 e Android Gradle Plugin 9.1.1, com Gradle e Version Catalog para configuração local do projeto.</w:t>
      </w:r>
    </w:p>
    <w:p>
      <w:pPr>
        <w:spacing w:before="0" w:after="80" w:line="300" w:lineRule="auto"/>
        <w:numPr>
          <w:ilvl w:val="0"/>
          <w:numId w:val="92"/>
        </w:numPr>
      </w:pPr>
      <w:r>
        <w:rPr>
          <w:rFonts w:ascii="Calibri" w:hAnsi="Calibri"/>
          <w:color w:val="000000"/>
          <w:sz w:val="22"/>
        </w:rPr>
        <w:t>Android SDK: minSdk 24, targetSdk 36 e compileSdk 36.</w:t>
      </w:r>
    </w:p>
    <w:p>
      <w:pPr>
        <w:spacing w:before="0" w:after="80" w:line="300" w:lineRule="auto"/>
        <w:numPr>
          <w:ilvl w:val="0"/>
          <w:numId w:val="92"/>
        </w:numPr>
      </w:pPr>
      <w:r>
        <w:rPr>
          <w:rFonts w:ascii="Calibri" w:hAnsi="Calibri"/>
          <w:color w:val="000000"/>
          <w:sz w:val="22"/>
        </w:rPr>
        <w:t>Jetpack Compose com Compose BOM 2024.12.01, Compose UI, Material 3, Compose Compiler Gradle Plugin e Preview/Tooling de depuração.</w:t>
      </w:r>
    </w:p>
    <w:p>
      <w:pPr>
        <w:spacing w:before="0" w:after="80" w:line="300" w:lineRule="auto"/>
        <w:numPr>
          <w:ilvl w:val="0"/>
          <w:numId w:val="92"/>
        </w:numPr>
      </w:pPr>
      <w:r>
        <w:rPr>
          <w:rFonts w:ascii="Calibri" w:hAnsi="Calibri"/>
          <w:color w:val="000000"/>
          <w:sz w:val="22"/>
        </w:rPr>
        <w:t>AndroidX Fragment KTX 1.8.8 e AppCompat para hospedar a tela Compose no Fragment atual.</w:t>
      </w:r>
    </w:p>
    <w:p>
      <w:pPr>
        <w:spacing w:before="0" w:after="80" w:line="300" w:lineRule="auto"/>
        <w:numPr>
          <w:ilvl w:val="0"/>
          <w:numId w:val="92"/>
        </w:numPr>
      </w:pPr>
      <w:r>
        <w:rPr>
          <w:rFonts w:ascii="Calibri" w:hAnsi="Calibri"/>
          <w:color w:val="000000"/>
          <w:sz w:val="22"/>
        </w:rPr>
        <w:t>Lifecycle ViewModel KTX 2.9.0 e Kotlin StateFlow para estado de tela, segundo o padrão MVVM.</w:t>
      </w:r>
    </w:p>
    <w:p>
      <w:pPr>
        <w:spacing w:before="0" w:after="80" w:line="300" w:lineRule="auto"/>
        <w:numPr>
          <w:ilvl w:val="0"/>
          <w:numId w:val="92"/>
        </w:numPr>
      </w:pPr>
      <w:r>
        <w:rPr>
          <w:rFonts w:ascii="Calibri" w:hAnsi="Calibri"/>
          <w:color w:val="000000"/>
          <w:sz w:val="22"/>
        </w:rPr>
        <w:t>Padrões Repository e Use Case para separar acesso a dados e regras de negócio.</w:t>
      </w:r>
    </w:p>
    <w:p>
      <w:pPr>
        <w:spacing w:before="0" w:after="80" w:line="300" w:lineRule="auto"/>
        <w:numPr>
          <w:ilvl w:val="0"/>
          <w:numId w:val="92"/>
        </w:numPr>
      </w:pPr>
      <w:r>
        <w:rPr>
          <w:rFonts w:ascii="Calibri" w:hAnsi="Calibri"/>
          <w:color w:val="000000"/>
          <w:sz w:val="22"/>
        </w:rPr>
        <w:t>assets/events.json e org.json para o catálogo inicial 100% local, sem API, backend ou rede.</w:t>
      </w:r>
    </w:p>
    <w:p>
      <w:pPr>
        <w:spacing w:before="0" w:after="80" w:line="300" w:lineRule="auto"/>
        <w:numPr>
          <w:ilvl w:val="0"/>
          <w:numId w:val="92"/>
        </w:numPr>
      </w:pPr>
      <w:r>
        <w:rPr>
          <w:rFonts w:ascii="Calibri" w:hAnsi="Calibri"/>
          <w:color w:val="000000"/>
          <w:sz w:val="22"/>
        </w:rPr>
        <w:t>JUnit 4.13.2 para testes unitários; AndroidX Test JUnit, Espresso e Compose UI Test para testes instrumentados e de interface.</w:t>
      </w:r>
    </w:p>
    <w:p>
      <w:pPr>
        <w:spacing w:before="0" w:after="80" w:line="300" w:lineRule="auto"/>
        <w:numPr>
          <w:ilvl w:val="0"/>
          <w:numId w:val="92"/>
        </w:numPr>
      </w:pPr>
      <w:r>
        <w:rPr>
          <w:rFonts w:ascii="Calibri" w:hAnsi="Calibri"/>
          <w:color w:val="000000"/>
          <w:sz w:val="22"/>
        </w:rPr>
        <w:t>T2 planejada: interfaces PaymentGateway e adaptador local determinístico, sem SDK Cielo, HTTP, credenciais ou transação externa.</w:t>
      </w:r>
    </w:p>
    <w:p>
      <w:pPr>
        <w:spacing w:before="0" w:after="80" w:line="300" w:lineRule="auto"/>
        <w:numPr>
          <w:ilvl w:val="0"/>
          <w:numId w:val="92"/>
        </w:numPr>
      </w:pPr>
      <w:r>
        <w:rPr>
          <w:rFonts w:ascii="Calibri" w:hAnsi="Calibri"/>
          <w:color w:val="000000"/>
          <w:sz w:val="22"/>
        </w:rPr>
        <w:t>T3 planejada: Room para persistência local de PurchaseAttempt e tela de comprovante Compose. A versão da dependência Room será definida apenas na T3, após confirmação de disponibilidade local.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6666"/>
        <w:sz w:val="17"/>
      </w:rPr>
      <w:t xml:space="preserve">Uso local para estudo  |  Página </w:t>
    </w:r>
    <w:r>
      <w:fldChar w:fldCharType="begin"/>
      <w:instrText xml:space="preserve">PAGE</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PLANEJAMENTO LOCAL  |  APP DE INGRESSOS ANDROID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abstractNum>
  <w:num w:numId="90">
    <w:abstractNumId w:val="90"/>
  </w:num>
  <w:abstractNum w:abstractNumId="91">
    <w:multiLevelType w:val="singleLevel"/>
  </w:abstractNum>
  <w:num w:numId="91">
    <w:abstractNumId w:val="91"/>
  </w:num>
  <w:abstractNum w:abstractNumId="92">
    <w:multiLevelType w:val="singleLeve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Prompts de IA — App de Venda de Ingressos</dc:title>
  <dc:subject>Rastreabilidade local de prompts do projeto</dc:subject>
  <dc:creator>Codex — documentação local</dc:creator>
  <cp:keywords/>
  <dc:description>Registro de prompts de trabalho; não contém segredos ou instruções internas.</dc:description>
  <cp:lastModifiedBy/>
  <cp:revision>1</cp:revision>
  <dcterms:created xsi:type="dcterms:W3CDTF">2013-12-23T23:15:00Z</dcterms:created>
  <dcterms:modified xsi:type="dcterms:W3CDTF">2013-12-23T23:15:00Z</dcterms:modified>
  <cp:category/>
</cp:coreProperties>
</file>