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78B12">
      <w:pPr>
        <w:pStyle w:val="2"/>
        <w:keepNext w:val="0"/>
        <w:keepLines w:val="0"/>
        <w:widowControl/>
        <w:suppressLineNumbers w:val="0"/>
        <w:spacing w:before="0" w:beforeAutospacing="0" w:after="120" w:line="360" w:lineRule="auto"/>
        <w:ind w:left="0" w:leftChars="0" w:right="0" w:firstLine="880" w:firstLineChars="200"/>
        <w:jc w:val="center"/>
        <w:rPr>
          <w:rFonts w:ascii="Segoe UI" w:hAnsi="Segoe UI" w:eastAsia="Segoe UI" w:cs="Segoe UI"/>
          <w:i w:val="0"/>
          <w:iCs w:val="0"/>
          <w:caps w:val="0"/>
          <w:color w:val="F0F6FC"/>
          <w:spacing w:val="0"/>
          <w:sz w:val="24"/>
          <w:szCs w:val="24"/>
        </w:rPr>
      </w:pPr>
      <w:r>
        <w:rPr>
          <w:rFonts w:eastAsia="宋体"/>
          <w:b w:val="0"/>
          <w:i w:val="0"/>
          <w:iCs w:val="0"/>
          <w:caps w:val="0"/>
          <w:strike w:val="0"/>
          <w:color w:val="auto"/>
          <w:spacing w:val="0"/>
          <w:sz w:val="44"/>
          <w:szCs w:val="60"/>
          <w:u w:val="none"/>
        </w:rPr>
        <w:t>海韵智耕 — 商业计划书</w:t>
      </w:r>
      <w:r>
        <w:rPr>
          <w:rFonts w:hint="default" w:ascii="Segoe UI" w:hAnsi="Segoe UI" w:eastAsia="Segoe UI" w:cs="Segoe UI"/>
          <w:i w:val="0"/>
          <w:iCs w:val="0"/>
          <w:caps w:val="0"/>
          <w:spacing w:val="0"/>
          <w:kern w:val="0"/>
          <w:sz w:val="24"/>
          <w:szCs w:val="24"/>
          <w:u w:val="single"/>
          <w:shd w:val="clear" w:fill="0D1117"/>
          <w:lang w:val="en-US" w:eastAsia="zh-CN" w:bidi="ar"/>
        </w:rPr>
        <w:fldChar w:fldCharType="begin"/>
      </w:r>
      <w:r>
        <w:rPr>
          <w:rFonts w:hint="default" w:ascii="Segoe UI" w:hAnsi="Segoe UI" w:eastAsia="Segoe UI" w:cs="Segoe UI"/>
          <w:i w:val="0"/>
          <w:iCs w:val="0"/>
          <w:caps w:val="0"/>
          <w:spacing w:val="0"/>
          <w:kern w:val="0"/>
          <w:sz w:val="24"/>
          <w:szCs w:val="24"/>
          <w:u w:val="single"/>
          <w:shd w:val="clear" w:fill="0D1117"/>
          <w:lang w:val="en-US" w:eastAsia="zh-CN" w:bidi="ar"/>
        </w:rPr>
        <w:instrText xml:space="preserve"> HYPERLINK "https://github.com/MarlinFreesoul/chuangye-jichu" \l "%E6%B5%B7%E9%9F%B5%E6%99%BA%E8%80%95--%E5%95%86%E4%B8%9A%E8%AE%A1%E5%88%92%E4%B9%A6" </w:instrText>
      </w:r>
      <w:r>
        <w:rPr>
          <w:rFonts w:hint="default" w:ascii="Segoe UI" w:hAnsi="Segoe UI" w:eastAsia="Segoe UI" w:cs="Segoe UI"/>
          <w:i w:val="0"/>
          <w:iCs w:val="0"/>
          <w:caps w:val="0"/>
          <w:spacing w:val="0"/>
          <w:kern w:val="0"/>
          <w:sz w:val="24"/>
          <w:szCs w:val="24"/>
          <w:u w:val="single"/>
          <w:shd w:val="clear" w:fill="0D1117"/>
          <w:lang w:val="en-US" w:eastAsia="zh-CN" w:bidi="ar"/>
        </w:rPr>
        <w:fldChar w:fldCharType="separate"/>
      </w:r>
      <w:r>
        <w:rPr>
          <w:rFonts w:hint="default" w:ascii="Segoe UI" w:hAnsi="Segoe UI" w:eastAsia="Segoe UI" w:cs="Segoe UI"/>
          <w:i w:val="0"/>
          <w:iCs w:val="0"/>
          <w:caps w:val="0"/>
          <w:spacing w:val="0"/>
          <w:kern w:val="0"/>
          <w:sz w:val="24"/>
          <w:szCs w:val="24"/>
          <w:u w:val="single"/>
          <w:shd w:val="clear" w:fill="0D1117"/>
          <w:lang w:val="en-US" w:eastAsia="zh-CN" w:bidi="ar"/>
        </w:rPr>
        <w:fldChar w:fldCharType="end"/>
      </w:r>
    </w:p>
    <w:p w14:paraId="69AA3E9D">
      <w:pPr>
        <w:pStyle w:val="5"/>
        <w:keepNext w:val="0"/>
        <w:keepLines w:val="0"/>
        <w:widowControl/>
        <w:suppressLineNumbers w:val="0"/>
        <w:spacing w:before="0" w:beforeAutospacing="0" w:after="120" w:line="360" w:lineRule="auto"/>
        <w:ind w:left="0" w:leftChars="0" w:firstLine="480" w:firstLineChars="200"/>
        <w:jc w:val="both"/>
        <w:rPr>
          <w:rStyle w:val="8"/>
          <w:rFonts w:hint="default" w:ascii="Segoe UI" w:hAnsi="Segoe UI" w:eastAsia="宋体" w:cs="Segoe UI"/>
          <w:b w:val="0"/>
          <w:i w:val="0"/>
          <w:iCs w:val="0"/>
          <w:caps w:val="0"/>
          <w:strike w:val="0"/>
          <w:color w:val="auto"/>
          <w:spacing w:val="0"/>
          <w:sz w:val="24"/>
          <w:szCs w:val="16"/>
          <w:u w:val="none"/>
        </w:rPr>
      </w:pPr>
      <w:r>
        <w:rPr>
          <w:rStyle w:val="8"/>
          <w:rFonts w:hint="default" w:ascii="Segoe UI" w:hAnsi="Segoe UI" w:eastAsia="宋体" w:cs="Segoe UI"/>
          <w:b w:val="0"/>
          <w:i w:val="0"/>
          <w:iCs w:val="0"/>
          <w:caps w:val="0"/>
          <w:strike w:val="0"/>
          <w:color w:val="auto"/>
          <w:spacing w:val="0"/>
          <w:sz w:val="24"/>
          <w:szCs w:val="16"/>
          <w:u w:val="none"/>
        </w:rPr>
        <w:t>广东海洋大学 · 海韵智耕创业团队</w:t>
      </w:r>
      <w:r>
        <w:rPr>
          <w:rStyle w:val="8"/>
          <w:rFonts w:hint="default" w:ascii="Segoe UI" w:hAnsi="Segoe UI" w:eastAsia="宋体" w:cs="Segoe UI"/>
          <w:b w:val="0"/>
          <w:i w:val="0"/>
          <w:iCs w:val="0"/>
          <w:caps w:val="0"/>
          <w:strike w:val="0"/>
          <w:color w:val="auto"/>
          <w:spacing w:val="0"/>
          <w:sz w:val="24"/>
          <w:szCs w:val="16"/>
          <w:u w:val="none"/>
        </w:rPr>
        <w:drawing>
          <wp:inline distT="0" distB="0" distL="114300" distR="114300">
            <wp:extent cx="5266690" cy="3511550"/>
            <wp:effectExtent l="0" t="0" r="3810" b="6350"/>
            <wp:docPr id="1" name="图片 1" descr="cover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over_01"/>
                    <pic:cNvPicPr>
                      <a:picLocks noChangeAspect="1"/>
                    </pic:cNvPicPr>
                  </pic:nvPicPr>
                  <pic:blipFill>
                    <a:blip r:embed="rId4"/>
                    <a:stretch>
                      <a:fillRect/>
                    </a:stretch>
                  </pic:blipFill>
                  <pic:spPr>
                    <a:xfrm>
                      <a:off x="0" y="0"/>
                      <a:ext cx="5266690" cy="3511550"/>
                    </a:xfrm>
                    <a:prstGeom prst="rect">
                      <a:avLst/>
                    </a:prstGeom>
                  </pic:spPr>
                </pic:pic>
              </a:graphicData>
            </a:graphic>
          </wp:inline>
        </w:drawing>
      </w:r>
    </w:p>
    <w:p w14:paraId="76605931">
      <w:pPr>
        <w:pStyle w:val="5"/>
        <w:keepNext w:val="0"/>
        <w:keepLines w:val="0"/>
        <w:widowControl/>
        <w:suppressLineNumbers w:val="0"/>
        <w:spacing w:before="0" w:beforeAutospacing="0" w:after="120" w:line="360" w:lineRule="auto"/>
        <w:ind w:left="0" w:leftChars="0" w:firstLine="480" w:firstLineChars="200"/>
        <w:jc w:val="both"/>
        <w:rPr>
          <w:rStyle w:val="8"/>
          <w:rFonts w:hint="eastAsia" w:ascii="Segoe UI" w:hAnsi="Segoe UI" w:eastAsia="宋体" w:cs="Segoe UI"/>
          <w:b w:val="0"/>
          <w:i w:val="0"/>
          <w:iCs w:val="0"/>
          <w:caps w:val="0"/>
          <w:strike w:val="0"/>
          <w:color w:val="auto"/>
          <w:spacing w:val="0"/>
          <w:sz w:val="24"/>
          <w:szCs w:val="16"/>
          <w:u w:val="none"/>
          <w:lang w:val="en-US" w:eastAsia="zh-CN"/>
        </w:rPr>
      </w:pPr>
      <w:r>
        <w:rPr>
          <w:rStyle w:val="8"/>
          <w:rFonts w:hint="eastAsia" w:ascii="Segoe UI" w:hAnsi="Segoe UI" w:eastAsia="宋体" w:cs="Segoe UI"/>
          <w:b w:val="0"/>
          <w:i w:val="0"/>
          <w:iCs w:val="0"/>
          <w:caps w:val="0"/>
          <w:strike w:val="0"/>
          <w:color w:val="auto"/>
          <w:spacing w:val="0"/>
          <w:sz w:val="24"/>
          <w:szCs w:val="16"/>
          <w:u w:val="none"/>
          <w:lang w:val="en-US" w:eastAsia="zh-CN"/>
        </w:rPr>
        <w:t xml:space="preserve">指导老师：梁秀娟           CEO：罗应杰            COO：黄子格         </w:t>
      </w:r>
    </w:p>
    <w:p w14:paraId="50534577">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Style w:val="8"/>
          <w:rFonts w:hint="default" w:ascii="Segoe UI" w:hAnsi="Segoe UI" w:eastAsia="宋体" w:cs="Segoe UI"/>
          <w:b w:val="0"/>
          <w:i w:val="0"/>
          <w:iCs w:val="0"/>
          <w:caps w:val="0"/>
          <w:strike w:val="0"/>
          <w:color w:val="auto"/>
          <w:spacing w:val="0"/>
          <w:sz w:val="24"/>
          <w:szCs w:val="16"/>
          <w:u w:val="none"/>
        </w:rPr>
        <w:t>目 录</w:t>
      </w:r>
    </w:p>
    <w:p w14:paraId="0D11DB30">
      <w:pPr>
        <w:keepNext w:val="0"/>
        <w:keepLines w:val="0"/>
        <w:widowControl/>
        <w:numPr>
          <w:ilvl w:val="0"/>
          <w:numId w:val="1"/>
        </w:numPr>
        <w:suppressLineNumbers w:val="0"/>
        <w:spacing w:before="0" w:beforeAutospacing="1" w:after="120" w:afterAutospacing="1" w:line="360" w:lineRule="auto"/>
        <w:ind w:left="359" w:leftChars="171" w:firstLine="480" w:firstLineChars="200"/>
        <w:jc w:val="both"/>
        <w:rPr>
          <w:rFonts w:eastAsia="宋体"/>
          <w:b w:val="0"/>
          <w:i w:val="0"/>
          <w:strike w:val="0"/>
          <w:color w:val="auto"/>
          <w:sz w:val="24"/>
          <w:u w:val="none"/>
        </w:rPr>
      </w:pPr>
      <w:r>
        <w:rPr>
          <w:rFonts w:hint="default" w:ascii="Segoe UI" w:hAnsi="Segoe UI" w:eastAsia="宋体" w:cs="Segoe UI"/>
          <w:b w:val="0"/>
          <w:i w:val="0"/>
          <w:iCs w:val="0"/>
          <w:caps w:val="0"/>
          <w:strike w:val="0"/>
          <w:color w:val="auto"/>
          <w:spacing w:val="0"/>
          <w:sz w:val="24"/>
          <w:szCs w:val="16"/>
          <w:u w:val="none"/>
        </w:rPr>
        <w:t>执行总结</w:t>
      </w:r>
    </w:p>
    <w:p w14:paraId="3633B799">
      <w:pPr>
        <w:keepNext w:val="0"/>
        <w:keepLines w:val="0"/>
        <w:widowControl/>
        <w:numPr>
          <w:ilvl w:val="0"/>
          <w:numId w:val="1"/>
        </w:numPr>
        <w:suppressLineNumbers w:val="0"/>
        <w:spacing w:beforeAutospacing="0" w:after="120" w:afterAutospacing="1" w:line="360" w:lineRule="auto"/>
        <w:ind w:left="359" w:leftChars="171" w:firstLine="480" w:firstLineChars="200"/>
        <w:jc w:val="both"/>
        <w:rPr>
          <w:rFonts w:eastAsia="宋体"/>
          <w:b w:val="0"/>
          <w:i w:val="0"/>
          <w:strike w:val="0"/>
          <w:color w:val="auto"/>
          <w:sz w:val="24"/>
          <w:u w:val="none"/>
        </w:rPr>
      </w:pPr>
      <w:r>
        <w:rPr>
          <w:rFonts w:hint="default" w:ascii="Segoe UI" w:hAnsi="Segoe UI" w:eastAsia="宋体" w:cs="Segoe UI"/>
          <w:b w:val="0"/>
          <w:i w:val="0"/>
          <w:iCs w:val="0"/>
          <w:caps w:val="0"/>
          <w:strike w:val="0"/>
          <w:color w:val="auto"/>
          <w:spacing w:val="0"/>
          <w:sz w:val="24"/>
          <w:szCs w:val="16"/>
          <w:u w:val="none"/>
        </w:rPr>
        <w:t>项目背景</w:t>
      </w:r>
    </w:p>
    <w:p w14:paraId="35C8EDB2">
      <w:pPr>
        <w:keepNext w:val="0"/>
        <w:keepLines w:val="0"/>
        <w:widowControl/>
        <w:numPr>
          <w:ilvl w:val="0"/>
          <w:numId w:val="1"/>
        </w:numPr>
        <w:suppressLineNumbers w:val="0"/>
        <w:spacing w:beforeAutospacing="0" w:after="120" w:afterAutospacing="1" w:line="360" w:lineRule="auto"/>
        <w:ind w:left="359" w:leftChars="171" w:firstLine="480" w:firstLineChars="200"/>
        <w:jc w:val="both"/>
        <w:rPr>
          <w:rFonts w:eastAsia="宋体"/>
          <w:b w:val="0"/>
          <w:i w:val="0"/>
          <w:strike w:val="0"/>
          <w:color w:val="auto"/>
          <w:sz w:val="24"/>
          <w:u w:val="none"/>
        </w:rPr>
      </w:pPr>
      <w:r>
        <w:rPr>
          <w:rFonts w:hint="default" w:ascii="Segoe UI" w:hAnsi="Segoe UI" w:eastAsia="宋体" w:cs="Segoe UI"/>
          <w:b w:val="0"/>
          <w:i w:val="0"/>
          <w:iCs w:val="0"/>
          <w:caps w:val="0"/>
          <w:strike w:val="0"/>
          <w:color w:val="auto"/>
          <w:spacing w:val="0"/>
          <w:sz w:val="24"/>
          <w:szCs w:val="16"/>
          <w:u w:val="none"/>
        </w:rPr>
        <w:t>市场机会</w:t>
      </w:r>
    </w:p>
    <w:p w14:paraId="13E02367">
      <w:pPr>
        <w:keepNext w:val="0"/>
        <w:keepLines w:val="0"/>
        <w:widowControl/>
        <w:numPr>
          <w:ilvl w:val="0"/>
          <w:numId w:val="1"/>
        </w:numPr>
        <w:suppressLineNumbers w:val="0"/>
        <w:spacing w:beforeAutospacing="0" w:after="120" w:afterAutospacing="1" w:line="360" w:lineRule="auto"/>
        <w:ind w:left="359" w:leftChars="171" w:firstLine="480" w:firstLineChars="200"/>
        <w:jc w:val="both"/>
        <w:rPr>
          <w:rFonts w:eastAsia="宋体"/>
          <w:b w:val="0"/>
          <w:i w:val="0"/>
          <w:strike w:val="0"/>
          <w:color w:val="auto"/>
          <w:sz w:val="24"/>
          <w:u w:val="none"/>
        </w:rPr>
      </w:pPr>
      <w:r>
        <w:rPr>
          <w:rFonts w:hint="default" w:ascii="Segoe UI" w:hAnsi="Segoe UI" w:eastAsia="宋体" w:cs="Segoe UI"/>
          <w:b w:val="0"/>
          <w:i w:val="0"/>
          <w:iCs w:val="0"/>
          <w:caps w:val="0"/>
          <w:strike w:val="0"/>
          <w:color w:val="auto"/>
          <w:spacing w:val="0"/>
          <w:sz w:val="24"/>
          <w:szCs w:val="16"/>
          <w:u w:val="none"/>
        </w:rPr>
        <w:t>公司战略</w:t>
      </w:r>
    </w:p>
    <w:p w14:paraId="4085EA17">
      <w:pPr>
        <w:keepNext w:val="0"/>
        <w:keepLines w:val="0"/>
        <w:widowControl/>
        <w:numPr>
          <w:ilvl w:val="0"/>
          <w:numId w:val="1"/>
        </w:numPr>
        <w:suppressLineNumbers w:val="0"/>
        <w:spacing w:beforeAutospacing="0" w:after="120" w:afterAutospacing="1" w:line="360" w:lineRule="auto"/>
        <w:ind w:left="359" w:leftChars="171" w:firstLine="480" w:firstLineChars="200"/>
        <w:jc w:val="both"/>
        <w:rPr>
          <w:rFonts w:eastAsia="宋体"/>
          <w:b w:val="0"/>
          <w:i w:val="0"/>
          <w:strike w:val="0"/>
          <w:color w:val="auto"/>
          <w:sz w:val="24"/>
          <w:u w:val="none"/>
        </w:rPr>
      </w:pPr>
      <w:r>
        <w:rPr>
          <w:rFonts w:hint="default" w:ascii="Segoe UI" w:hAnsi="Segoe UI" w:eastAsia="宋体" w:cs="Segoe UI"/>
          <w:b w:val="0"/>
          <w:i w:val="0"/>
          <w:iCs w:val="0"/>
          <w:caps w:val="0"/>
          <w:strike w:val="0"/>
          <w:color w:val="auto"/>
          <w:spacing w:val="0"/>
          <w:sz w:val="24"/>
          <w:szCs w:val="16"/>
          <w:u w:val="none"/>
        </w:rPr>
        <w:t>市场营销</w:t>
      </w:r>
    </w:p>
    <w:p w14:paraId="13AD33A4">
      <w:pPr>
        <w:keepNext w:val="0"/>
        <w:keepLines w:val="0"/>
        <w:widowControl/>
        <w:numPr>
          <w:ilvl w:val="0"/>
          <w:numId w:val="1"/>
        </w:numPr>
        <w:suppressLineNumbers w:val="0"/>
        <w:spacing w:beforeAutospacing="0" w:after="120" w:afterAutospacing="1" w:line="360" w:lineRule="auto"/>
        <w:ind w:left="359" w:leftChars="171" w:firstLine="480" w:firstLineChars="200"/>
        <w:jc w:val="both"/>
        <w:rPr>
          <w:rFonts w:eastAsia="宋体"/>
          <w:b w:val="0"/>
          <w:i w:val="0"/>
          <w:strike w:val="0"/>
          <w:color w:val="auto"/>
          <w:sz w:val="24"/>
          <w:u w:val="none"/>
        </w:rPr>
      </w:pPr>
      <w:r>
        <w:rPr>
          <w:rFonts w:hint="default" w:ascii="Segoe UI" w:hAnsi="Segoe UI" w:eastAsia="宋体" w:cs="Segoe UI"/>
          <w:b w:val="0"/>
          <w:i w:val="0"/>
          <w:iCs w:val="0"/>
          <w:caps w:val="0"/>
          <w:strike w:val="0"/>
          <w:color w:val="auto"/>
          <w:spacing w:val="0"/>
          <w:sz w:val="24"/>
          <w:szCs w:val="16"/>
          <w:u w:val="none"/>
        </w:rPr>
        <w:t>生产管理</w:t>
      </w:r>
    </w:p>
    <w:p w14:paraId="31064E40">
      <w:pPr>
        <w:keepNext w:val="0"/>
        <w:keepLines w:val="0"/>
        <w:widowControl/>
        <w:numPr>
          <w:ilvl w:val="0"/>
          <w:numId w:val="1"/>
        </w:numPr>
        <w:suppressLineNumbers w:val="0"/>
        <w:spacing w:beforeAutospacing="0" w:after="120" w:afterAutospacing="1" w:line="360" w:lineRule="auto"/>
        <w:ind w:left="359" w:leftChars="171" w:firstLine="480" w:firstLineChars="200"/>
        <w:jc w:val="both"/>
        <w:rPr>
          <w:rFonts w:eastAsia="宋体"/>
          <w:b w:val="0"/>
          <w:i w:val="0"/>
          <w:strike w:val="0"/>
          <w:color w:val="auto"/>
          <w:sz w:val="24"/>
          <w:u w:val="none"/>
        </w:rPr>
      </w:pPr>
      <w:r>
        <w:rPr>
          <w:rFonts w:hint="default" w:ascii="Segoe UI" w:hAnsi="Segoe UI" w:eastAsia="宋体" w:cs="Segoe UI"/>
          <w:b w:val="0"/>
          <w:i w:val="0"/>
          <w:iCs w:val="0"/>
          <w:caps w:val="0"/>
          <w:strike w:val="0"/>
          <w:color w:val="auto"/>
          <w:spacing w:val="0"/>
          <w:sz w:val="24"/>
          <w:szCs w:val="16"/>
          <w:u w:val="none"/>
        </w:rPr>
        <w:t>投资分析</w:t>
      </w:r>
    </w:p>
    <w:p w14:paraId="44D40369">
      <w:pPr>
        <w:keepNext w:val="0"/>
        <w:keepLines w:val="0"/>
        <w:widowControl/>
        <w:numPr>
          <w:ilvl w:val="0"/>
          <w:numId w:val="1"/>
        </w:numPr>
        <w:suppressLineNumbers w:val="0"/>
        <w:spacing w:beforeAutospacing="0" w:after="120" w:afterAutospacing="1" w:line="360" w:lineRule="auto"/>
        <w:ind w:left="359" w:leftChars="171" w:firstLine="480" w:firstLineChars="200"/>
        <w:jc w:val="both"/>
        <w:rPr>
          <w:rFonts w:eastAsia="宋体"/>
          <w:b w:val="0"/>
          <w:i w:val="0"/>
          <w:strike w:val="0"/>
          <w:color w:val="auto"/>
          <w:sz w:val="24"/>
          <w:u w:val="none"/>
        </w:rPr>
      </w:pPr>
      <w:r>
        <w:rPr>
          <w:rFonts w:hint="default" w:ascii="Segoe UI" w:hAnsi="Segoe UI" w:eastAsia="宋体" w:cs="Segoe UI"/>
          <w:b w:val="0"/>
          <w:i w:val="0"/>
          <w:iCs w:val="0"/>
          <w:caps w:val="0"/>
          <w:strike w:val="0"/>
          <w:color w:val="auto"/>
          <w:spacing w:val="0"/>
          <w:sz w:val="24"/>
          <w:szCs w:val="16"/>
          <w:u w:val="none"/>
        </w:rPr>
        <w:t>财务分析</w:t>
      </w:r>
    </w:p>
    <w:p w14:paraId="71E79CE4">
      <w:pPr>
        <w:keepNext w:val="0"/>
        <w:keepLines w:val="0"/>
        <w:widowControl/>
        <w:numPr>
          <w:ilvl w:val="0"/>
          <w:numId w:val="1"/>
        </w:numPr>
        <w:suppressLineNumbers w:val="0"/>
        <w:spacing w:beforeAutospacing="0" w:after="120" w:afterAutospacing="1" w:line="360" w:lineRule="auto"/>
        <w:ind w:left="359" w:leftChars="171" w:firstLine="480" w:firstLineChars="200"/>
        <w:jc w:val="both"/>
        <w:rPr>
          <w:rFonts w:eastAsia="宋体"/>
          <w:b w:val="0"/>
          <w:i w:val="0"/>
          <w:strike w:val="0"/>
          <w:color w:val="auto"/>
          <w:sz w:val="24"/>
          <w:u w:val="none"/>
        </w:rPr>
      </w:pPr>
      <w:r>
        <w:rPr>
          <w:rFonts w:hint="default" w:ascii="Segoe UI" w:hAnsi="Segoe UI" w:eastAsia="宋体" w:cs="Segoe UI"/>
          <w:b w:val="0"/>
          <w:i w:val="0"/>
          <w:iCs w:val="0"/>
          <w:caps w:val="0"/>
          <w:strike w:val="0"/>
          <w:color w:val="auto"/>
          <w:spacing w:val="0"/>
          <w:sz w:val="24"/>
          <w:szCs w:val="16"/>
          <w:u w:val="none"/>
        </w:rPr>
        <w:t>管理体系</w:t>
      </w:r>
    </w:p>
    <w:p w14:paraId="591B2840">
      <w:pPr>
        <w:keepNext w:val="0"/>
        <w:keepLines w:val="0"/>
        <w:widowControl/>
        <w:numPr>
          <w:ilvl w:val="0"/>
          <w:numId w:val="1"/>
        </w:numPr>
        <w:suppressLineNumbers w:val="0"/>
        <w:spacing w:beforeAutospacing="0" w:after="120" w:afterAutospacing="1" w:line="360" w:lineRule="auto"/>
        <w:ind w:left="359" w:leftChars="171" w:firstLine="480" w:firstLineChars="200"/>
        <w:jc w:val="both"/>
        <w:rPr>
          <w:rFonts w:eastAsia="宋体"/>
          <w:b w:val="0"/>
          <w:i w:val="0"/>
          <w:strike w:val="0"/>
          <w:color w:val="auto"/>
          <w:sz w:val="24"/>
          <w:u w:val="none"/>
        </w:rPr>
      </w:pPr>
      <w:r>
        <w:rPr>
          <w:rFonts w:hint="default" w:ascii="Segoe UI" w:hAnsi="Segoe UI" w:eastAsia="宋体" w:cs="Segoe UI"/>
          <w:b w:val="0"/>
          <w:i w:val="0"/>
          <w:iCs w:val="0"/>
          <w:caps w:val="0"/>
          <w:strike w:val="0"/>
          <w:color w:val="auto"/>
          <w:spacing w:val="0"/>
          <w:sz w:val="24"/>
          <w:szCs w:val="16"/>
          <w:u w:val="none"/>
        </w:rPr>
        <w:t>机遇与风险</w:t>
      </w:r>
    </w:p>
    <w:p w14:paraId="10E3DA72">
      <w:pPr>
        <w:keepNext w:val="0"/>
        <w:keepLines w:val="0"/>
        <w:widowControl/>
        <w:numPr>
          <w:ilvl w:val="0"/>
          <w:numId w:val="1"/>
        </w:numPr>
        <w:suppressLineNumbers w:val="0"/>
        <w:spacing w:beforeAutospacing="0" w:afterAutospacing="0" w:line="360" w:lineRule="auto"/>
        <w:ind w:left="359" w:leftChars="171" w:firstLine="480" w:firstLineChars="200"/>
        <w:jc w:val="both"/>
        <w:rPr>
          <w:rFonts w:eastAsia="宋体"/>
          <w:b w:val="0"/>
          <w:i w:val="0"/>
          <w:strike w:val="0"/>
          <w:color w:val="auto"/>
          <w:sz w:val="24"/>
          <w:u w:val="none"/>
        </w:rPr>
      </w:pPr>
      <w:r>
        <w:rPr>
          <w:rFonts w:hint="default" w:ascii="Segoe UI" w:hAnsi="Segoe UI" w:eastAsia="宋体" w:cs="Segoe UI"/>
          <w:b w:val="0"/>
          <w:i w:val="0"/>
          <w:iCs w:val="0"/>
          <w:caps w:val="0"/>
          <w:strike w:val="0"/>
          <w:color w:val="auto"/>
          <w:spacing w:val="0"/>
          <w:sz w:val="24"/>
          <w:szCs w:val="16"/>
          <w:u w:val="none"/>
        </w:rPr>
        <w:t xml:space="preserve">风险资本的退出 </w:t>
      </w:r>
    </w:p>
    <w:p w14:paraId="41B5E7B9">
      <w:pPr>
        <w:keepNext w:val="0"/>
        <w:keepLines w:val="0"/>
        <w:widowControl/>
        <w:numPr>
          <w:ilvl w:val="0"/>
          <w:numId w:val="0"/>
        </w:numPr>
        <w:suppressLineNumbers w:val="0"/>
        <w:spacing w:beforeAutospacing="0" w:afterAutospacing="0" w:line="360" w:lineRule="auto"/>
        <w:ind w:leftChars="371"/>
        <w:jc w:val="both"/>
        <w:rPr>
          <w:rFonts w:hint="default" w:eastAsia="宋体"/>
          <w:b w:val="0"/>
          <w:i w:val="0"/>
          <w:strike w:val="0"/>
          <w:color w:val="auto"/>
          <w:sz w:val="24"/>
          <w:u w:val="none"/>
          <w:lang w:val="en-US" w:eastAsia="zh-CN"/>
        </w:rPr>
      </w:pPr>
      <w:r>
        <w:rPr>
          <w:rFonts w:hint="eastAsia" w:eastAsia="宋体"/>
          <w:b w:val="0"/>
          <w:i w:val="0"/>
          <w:strike w:val="0"/>
          <w:color w:val="auto"/>
          <w:sz w:val="24"/>
          <w:u w:val="none"/>
          <w:lang w:val="en-US" w:eastAsia="zh-CN"/>
        </w:rPr>
        <w:t>附录：</w:t>
      </w:r>
    </w:p>
    <w:p w14:paraId="10CBB240">
      <w:pPr>
        <w:keepNext w:val="0"/>
        <w:keepLines w:val="0"/>
        <w:widowControl/>
        <w:numPr>
          <w:ilvl w:val="0"/>
          <w:numId w:val="0"/>
        </w:numPr>
        <w:suppressLineNumbers w:val="0"/>
        <w:spacing w:beforeAutospacing="0" w:afterAutospacing="0" w:line="360" w:lineRule="auto"/>
        <w:ind w:leftChars="371"/>
        <w:jc w:val="both"/>
        <w:rPr>
          <w:rFonts w:eastAsia="宋体"/>
          <w:b w:val="0"/>
          <w:i w:val="0"/>
          <w:strike w:val="0"/>
          <w:color w:val="auto"/>
          <w:sz w:val="24"/>
          <w:u w:val="none"/>
        </w:rPr>
      </w:pPr>
      <w:r>
        <w:rPr>
          <w:rFonts w:hint="eastAsia" w:ascii="Segoe UI" w:hAnsi="Segoe UI" w:eastAsia="宋体" w:cs="Segoe UI"/>
          <w:b w:val="0"/>
          <w:i w:val="0"/>
          <w:iCs w:val="0"/>
          <w:caps w:val="0"/>
          <w:strike w:val="0"/>
          <w:color w:val="auto"/>
          <w:spacing w:val="0"/>
          <w:sz w:val="24"/>
          <w:szCs w:val="16"/>
          <w:u w:val="none"/>
          <w:lang w:val="en-US" w:eastAsia="zh-CN"/>
        </w:rPr>
        <w:t>1.</w:t>
      </w:r>
      <w:r>
        <w:rPr>
          <w:rFonts w:hint="default" w:ascii="Segoe UI" w:hAnsi="Segoe UI" w:eastAsia="宋体" w:cs="Segoe UI"/>
          <w:b w:val="0"/>
          <w:i w:val="0"/>
          <w:iCs w:val="0"/>
          <w:caps w:val="0"/>
          <w:strike w:val="0"/>
          <w:color w:val="auto"/>
          <w:spacing w:val="0"/>
          <w:sz w:val="24"/>
          <w:szCs w:val="16"/>
          <w:u w:val="none"/>
        </w:rPr>
        <w:t xml:space="preserve">前期调研报告 </w:t>
      </w:r>
    </w:p>
    <w:p w14:paraId="14EB54E4">
      <w:pPr>
        <w:keepNext w:val="0"/>
        <w:keepLines w:val="0"/>
        <w:widowControl/>
        <w:numPr>
          <w:ilvl w:val="0"/>
          <w:numId w:val="0"/>
        </w:numPr>
        <w:suppressLineNumbers w:val="0"/>
        <w:spacing w:beforeAutospacing="0" w:afterAutospacing="0" w:line="360" w:lineRule="auto"/>
        <w:ind w:leftChars="371"/>
        <w:jc w:val="both"/>
        <w:rPr>
          <w:rFonts w:hint="default" w:ascii="Segoe UI" w:hAnsi="Segoe UI" w:eastAsia="宋体" w:cs="Segoe UI"/>
          <w:b w:val="0"/>
          <w:i w:val="0"/>
          <w:iCs w:val="0"/>
          <w:caps w:val="0"/>
          <w:strike w:val="0"/>
          <w:color w:val="auto"/>
          <w:spacing w:val="0"/>
          <w:sz w:val="24"/>
          <w:szCs w:val="16"/>
          <w:u w:val="none"/>
        </w:rPr>
      </w:pPr>
      <w:r>
        <w:rPr>
          <w:rFonts w:hint="eastAsia" w:ascii="Segoe UI" w:hAnsi="Segoe UI" w:eastAsia="宋体" w:cs="Segoe UI"/>
          <w:b w:val="0"/>
          <w:i w:val="0"/>
          <w:iCs w:val="0"/>
          <w:caps w:val="0"/>
          <w:strike w:val="0"/>
          <w:color w:val="auto"/>
          <w:spacing w:val="0"/>
          <w:sz w:val="24"/>
          <w:szCs w:val="16"/>
          <w:u w:val="none"/>
          <w:lang w:val="en-US" w:eastAsia="zh-CN"/>
        </w:rPr>
        <w:t>2.</w:t>
      </w:r>
      <w:r>
        <w:rPr>
          <w:rFonts w:hint="default" w:ascii="Segoe UI" w:hAnsi="Segoe UI" w:eastAsia="宋体" w:cs="Segoe UI"/>
          <w:b w:val="0"/>
          <w:i w:val="0"/>
          <w:iCs w:val="0"/>
          <w:caps w:val="0"/>
          <w:strike w:val="0"/>
          <w:color w:val="auto"/>
          <w:spacing w:val="0"/>
          <w:sz w:val="24"/>
          <w:szCs w:val="16"/>
          <w:u w:val="none"/>
        </w:rPr>
        <w:t>核心技术</w:t>
      </w:r>
    </w:p>
    <w:p w14:paraId="05F943A7">
      <w:pPr>
        <w:keepNext w:val="0"/>
        <w:keepLines w:val="0"/>
        <w:widowControl/>
        <w:numPr>
          <w:ilvl w:val="0"/>
          <w:numId w:val="0"/>
        </w:numPr>
        <w:suppressLineNumbers w:val="0"/>
        <w:spacing w:beforeAutospacing="0" w:afterAutospacing="0" w:line="360" w:lineRule="auto"/>
        <w:ind w:leftChars="371"/>
        <w:jc w:val="center"/>
        <w:rPr>
          <w:rFonts w:eastAsia="宋体"/>
          <w:b w:val="0"/>
          <w:i w:val="0"/>
          <w:iCs w:val="0"/>
          <w:caps w:val="0"/>
          <w:strike w:val="0"/>
          <w:color w:val="auto"/>
          <w:spacing w:val="0"/>
          <w:sz w:val="24"/>
          <w:szCs w:val="31"/>
          <w:u w:val="none"/>
        </w:rPr>
      </w:pPr>
      <w:r>
        <w:rPr>
          <w:rFonts w:eastAsia="宋体"/>
          <w:b w:val="0"/>
          <w:i w:val="0"/>
          <w:iCs w:val="0"/>
          <w:caps w:val="0"/>
          <w:strike w:val="0"/>
          <w:color w:val="auto"/>
          <w:spacing w:val="0"/>
          <w:sz w:val="24"/>
          <w:szCs w:val="31"/>
          <w:u w:val="none"/>
        </w:rPr>
        <w:t>执行总结</w:t>
      </w:r>
    </w:p>
    <w:p w14:paraId="73FD5427">
      <w:pPr>
        <w:spacing w:line="360" w:lineRule="auto"/>
        <w:ind w:firstLine="643" w:firstLineChars="200"/>
        <w:rPr>
          <w:rFonts w:hint="default" w:ascii="Segoe UI" w:hAnsi="Segoe UI" w:eastAsia="Segoe UI" w:cs="Segoe UI"/>
          <w:i w:val="0"/>
          <w:iCs w:val="0"/>
          <w:caps w:val="0"/>
          <w:color w:val="F0F6FC"/>
          <w:spacing w:val="0"/>
          <w:sz w:val="16"/>
          <w:szCs w:val="16"/>
        </w:rPr>
      </w:pPr>
      <w:r>
        <w:rPr>
          <w:rFonts w:hint="eastAsia" w:ascii="仿宋_GB2312" w:eastAsia="仿宋_GB2312"/>
          <w:b/>
          <w:sz w:val="32"/>
          <w:szCs w:val="32"/>
          <w:bdr w:val="single" w:color="auto" w:sz="4" w:space="0"/>
        </w:rPr>
        <w:t>1.1公司</w:t>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begin"/>
      </w:r>
      <w:r>
        <w:rPr>
          <w:rFonts w:hint="default" w:ascii="Segoe UI" w:hAnsi="Segoe UI" w:eastAsia="Segoe UI" w:cs="Segoe UI"/>
          <w:i w:val="0"/>
          <w:iCs w:val="0"/>
          <w:caps w:val="0"/>
          <w:spacing w:val="0"/>
          <w:kern w:val="0"/>
          <w:sz w:val="16"/>
          <w:szCs w:val="16"/>
          <w:u w:val="single"/>
          <w:shd w:val="clear" w:fill="0D1117"/>
          <w:lang w:val="en-US" w:eastAsia="zh-CN" w:bidi="ar"/>
        </w:rPr>
        <w:instrText xml:space="preserve"> HYPERLINK "https://github.com/MarlinFreesoul/chuangye-jichu" \l "1-%E6%89%A7%E8%A1%8C%E6%80%BB%E7%BB%93" </w:instrText>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separate"/>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end"/>
      </w:r>
    </w:p>
    <w:p w14:paraId="64AF35DD">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湛江海韵智耕科技有限公司秉承"用 AI 守护每一寸土地，用科技激活每一份资源"的经营理念，致力于将人工智能应用于热带作物种植场景。公司目前持有的"基于多模态感知的 AI Agent 智慧农场管理系统"由广东海洋大学创业团队联合研发，拥有完全自主知识产权，核心算法已申请国家发明专利。</w:t>
      </w:r>
    </w:p>
    <w:p w14:paraId="13ACBE06">
      <w:pPr>
        <w:pStyle w:val="5"/>
        <w:keepNext w:val="0"/>
        <w:keepLines w:val="0"/>
        <w:widowControl/>
        <w:suppressLineNumbers w:val="0"/>
        <w:spacing w:before="0" w:beforeAutospacing="0" w:after="120" w:line="360" w:lineRule="auto"/>
        <w:ind w:left="0" w:leftChars="0" w:firstLine="643" w:firstLineChars="200"/>
        <w:jc w:val="both"/>
        <w:rPr>
          <w:rFonts w:hint="eastAsia" w:ascii="仿宋_GB2312" w:eastAsia="仿宋_GB2312"/>
          <w:b/>
          <w:sz w:val="32"/>
          <w:szCs w:val="32"/>
          <w:bdr w:val="single" w:color="auto" w:sz="4" w:space="0"/>
        </w:rPr>
      </w:pPr>
      <w:r>
        <w:rPr>
          <w:rFonts w:hint="eastAsia" w:ascii="仿宋_GB2312" w:eastAsia="仿宋_GB2312"/>
          <w:b/>
          <w:sz w:val="32"/>
          <w:szCs w:val="32"/>
          <w:bdr w:val="single" w:color="auto" w:sz="4" w:space="0"/>
        </w:rPr>
        <w:t xml:space="preserve"> 1.2市场</w:t>
      </w:r>
    </w:p>
    <w:p w14:paraId="5551DEF8">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海韵智耕以"AI Agent 智慧农场 SaaS + 农产品副产品深加工"双轮驱动切入智慧农业市场。公司首期推出八大 AI Agent 模块，MVP 阶段聚焦气象灾害预警与土壤墒情监测两大核心功能，帮助种植户从"靠天吃饭"转型为"知天而作"。同时，公司针对菠萝皮渣、甘蔗秸秆等大量被废弃的农产品副产品，开发酵素、果酒、生物质复合材料等高附加值产品，实现废弃物 20—30 倍的增值转化。</w:t>
      </w:r>
    </w:p>
    <w:p w14:paraId="6DCD378D">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我国智慧农业市场规模已突破千亿元，年增长率保持在 18% 以上。但现有方案普遍偏重硬件自动化，缺乏面向热带作物种植场景的 AI 决策能力。海韵智耕以南海洋大学表演专业与大气科学专业的跨学科组合切入，依托气象 × 农业的交叉背景，瞄准粤西这一最具代表性的热带作物产区。</w:t>
      </w:r>
    </w:p>
    <w:p w14:paraId="3B6B8E82">
      <w:pPr>
        <w:spacing w:line="360" w:lineRule="auto"/>
        <w:ind w:firstLine="643" w:firstLineChars="200"/>
        <w:rPr>
          <w:rFonts w:hint="default" w:ascii="Segoe UI" w:hAnsi="Segoe UI" w:eastAsia="宋体" w:cs="Segoe UI"/>
          <w:b w:val="0"/>
          <w:i w:val="0"/>
          <w:iCs w:val="0"/>
          <w:caps w:val="0"/>
          <w:strike w:val="0"/>
          <w:color w:val="auto"/>
          <w:spacing w:val="0"/>
          <w:sz w:val="24"/>
          <w:szCs w:val="16"/>
          <w:u w:val="none"/>
        </w:rPr>
      </w:pPr>
      <w:r>
        <w:rPr>
          <w:rFonts w:hint="eastAsia" w:ascii="仿宋_GB2312" w:eastAsia="仿宋_GB2312"/>
          <w:b/>
          <w:sz w:val="32"/>
          <w:szCs w:val="32"/>
          <w:bdr w:val="single" w:color="auto" w:sz="4" w:space="0"/>
        </w:rPr>
        <w:t xml:space="preserve"> 1.3生产与营销</w:t>
      </w:r>
    </w:p>
    <w:p w14:paraId="128E21AB">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海韵智耕首先聚焦粤西三市——湛江、茂名、阳江。这里的热带作物种植面积超过 300 万亩，年产值超过 200 亿元。湛江徐闻县是全国最大的菠萝生产基地，年种植面积约 35 万亩，产量占全国三分之一以上；雷州半岛芒果种植面积超过 20 万亩；遂溪县甘蔗种植面积约 40 万亩，是广东最大的糖蔗生产基地。在市场拓展路径上，初期以粤西为核心根据地，优先覆盖 500 亩以上的规模种植户和农业合作社；随后向海南、广西、云南等热带作物产区辐射；中长期通过"一带一路"农业合作渠道进入东南亚市场。</w:t>
      </w:r>
    </w:p>
    <w:p w14:paraId="0C926867">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核心产品为"耕云 AI Agent 智慧农场管理平台"，采用 SaaS 订阅模式，按种植面积收取年费。基础版年费 400 元/亩（气象预警 + 土壤墒情监测），专业版 800 元/亩（增加病虫害预警 + 水肥决策），企业版 1,200 元/亩（全模块 + API 对接）。配套硬件包括多模态感知终端，一次性部署成本约 200 元/亩。副产品深加工板块首期建设年处理 5,000 吨原料的中试生产线，选址湛江市麻章区，主要产品包括菠萝皮渣酵素饲料添加剂、芒果皮果酒、甘蔗秸秆生物质复合材料，采用 B2B 订单模式。</w:t>
      </w:r>
    </w:p>
    <w:p w14:paraId="01D87F57">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营销上采取"免费试用 + 效果驱动付费"的冷启动策略。第一年选取 5—8 个标杆种植户免费部署全套系统，通过产量对比形成案例说服力；同时与湛江市农业农村局、徐闻县菠萝协会、雷州芒果合作社等建立合作关系，通过行业会议和田间示范会推广。第一年目标覆盖 500 亩，第二年 2,000 亩，第三年 8,000 亩。</w:t>
      </w:r>
    </w:p>
    <w:p w14:paraId="404C6793">
      <w:pPr>
        <w:pStyle w:val="5"/>
        <w:keepNext w:val="0"/>
        <w:keepLines w:val="0"/>
        <w:widowControl/>
        <w:suppressLineNumbers w:val="0"/>
        <w:spacing w:before="0" w:beforeAutospacing="0" w:after="120" w:line="360" w:lineRule="auto"/>
        <w:ind w:left="0" w:leftChars="0" w:firstLine="643" w:firstLineChars="200"/>
        <w:jc w:val="both"/>
        <w:rPr>
          <w:rFonts w:hint="eastAsia" w:ascii="仿宋_GB2312" w:eastAsia="仿宋_GB2312"/>
          <w:b/>
          <w:sz w:val="32"/>
          <w:szCs w:val="32"/>
          <w:bdr w:val="single" w:color="auto" w:sz="4" w:space="0"/>
        </w:rPr>
      </w:pPr>
      <w:r>
        <w:rPr>
          <w:rFonts w:hint="eastAsia" w:ascii="仿宋_GB2312" w:eastAsia="仿宋_GB2312"/>
          <w:b/>
          <w:sz w:val="32"/>
          <w:szCs w:val="32"/>
          <w:bdr w:val="single" w:color="auto" w:sz="4" w:space="0"/>
        </w:rPr>
        <w:t xml:space="preserve"> 1.4投资与财务</w:t>
      </w:r>
    </w:p>
    <w:p w14:paraId="5C605EBA">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公司本轮融资 200 万元（种子轮/天使轮），出让股权 10%—15%，投后估值 1,500—2,000 万元。创始团队保留控股权。预计第二年开始盈利，第三年营收突破 1,500 万元，启动 A 轮融资。</w:t>
      </w:r>
    </w:p>
    <w:p w14:paraId="665B7A5A">
      <w:pPr>
        <w:spacing w:line="360" w:lineRule="auto"/>
        <w:ind w:firstLine="643" w:firstLineChars="200"/>
        <w:rPr>
          <w:rFonts w:hint="default" w:ascii="Segoe UI" w:hAnsi="Segoe UI" w:eastAsia="宋体" w:cs="Segoe UI"/>
          <w:b w:val="0"/>
          <w:i w:val="0"/>
          <w:iCs w:val="0"/>
          <w:caps w:val="0"/>
          <w:strike w:val="0"/>
          <w:color w:val="auto"/>
          <w:spacing w:val="0"/>
          <w:sz w:val="24"/>
          <w:szCs w:val="16"/>
          <w:u w:val="none"/>
        </w:rPr>
      </w:pPr>
      <w:r>
        <w:rPr>
          <w:rFonts w:hint="eastAsia" w:ascii="仿宋_GB2312" w:eastAsia="仿宋_GB2312"/>
          <w:b/>
          <w:sz w:val="32"/>
          <w:szCs w:val="32"/>
          <w:bdr w:val="single" w:color="auto" w:sz="4" w:space="0"/>
        </w:rPr>
        <w:t>1.5组织与人力资源</w:t>
      </w:r>
    </w:p>
    <w:p w14:paraId="33E28B3E">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公司初期采用直线型组织结构，总经理直接向董事会负责。创业团队核心成员来自广东海洋大学中歌艺术学院（表演1252）与海洋与气象学院（大气1252），分别在 AI Agent 系统架构、气象数据分析与农业场景调研领域各有所长，形成跨学科互补。指导教师梁秀娟副教授长期从事创新创业教育与企业战略研究。此外，团队依托广东海洋大学滨海农业学院和海洋与气象学院的科研资源提供技术支持。</w:t>
      </w:r>
    </w:p>
    <w:p w14:paraId="5BF12B5B">
      <w:pPr>
        <w:pStyle w:val="5"/>
        <w:keepNext w:val="0"/>
        <w:keepLines w:val="0"/>
        <w:widowControl/>
        <w:suppressLineNumbers w:val="0"/>
        <w:spacing w:before="0" w:beforeAutospacing="0" w:after="120" w:line="360" w:lineRule="auto"/>
        <w:ind w:left="0" w:leftChars="0" w:firstLine="643" w:firstLineChars="200"/>
        <w:jc w:val="center"/>
        <w:rPr>
          <w:rFonts w:hint="eastAsia" w:ascii="仿宋_GB2312" w:eastAsia="仿宋_GB2312"/>
          <w:b/>
          <w:sz w:val="32"/>
          <w:szCs w:val="32"/>
        </w:rPr>
      </w:pPr>
    </w:p>
    <w:p w14:paraId="5462379D">
      <w:pPr>
        <w:pStyle w:val="5"/>
        <w:keepNext w:val="0"/>
        <w:keepLines w:val="0"/>
        <w:widowControl/>
        <w:suppressLineNumbers w:val="0"/>
        <w:spacing w:before="0" w:beforeAutospacing="0" w:after="120" w:line="360" w:lineRule="auto"/>
        <w:ind w:left="0" w:leftChars="0" w:firstLine="643" w:firstLineChars="200"/>
        <w:jc w:val="center"/>
        <w:rPr>
          <w:rFonts w:hint="default" w:ascii="Segoe UI" w:hAnsi="Segoe UI" w:eastAsia="宋体" w:cs="Segoe UI"/>
          <w:b w:val="0"/>
          <w:i w:val="0"/>
          <w:iCs w:val="0"/>
          <w:caps w:val="0"/>
          <w:strike w:val="0"/>
          <w:color w:val="auto"/>
          <w:spacing w:val="0"/>
          <w:sz w:val="24"/>
          <w:szCs w:val="16"/>
          <w:u w:val="none"/>
        </w:rPr>
      </w:pPr>
      <w:r>
        <w:rPr>
          <w:rFonts w:hint="eastAsia" w:ascii="仿宋_GB2312" w:eastAsia="仿宋_GB2312"/>
          <w:b/>
          <w:sz w:val="32"/>
          <w:szCs w:val="32"/>
        </w:rPr>
        <w:t>2．项目背景</w:t>
      </w:r>
    </w:p>
    <w:p w14:paraId="77326A82">
      <w:pPr>
        <w:pStyle w:val="5"/>
        <w:keepNext w:val="0"/>
        <w:keepLines w:val="0"/>
        <w:widowControl/>
        <w:suppressLineNumbers w:val="0"/>
        <w:spacing w:before="0" w:beforeAutospacing="0" w:after="120" w:line="360" w:lineRule="auto"/>
        <w:ind w:left="0" w:leftChars="0" w:firstLine="643" w:firstLineChars="200"/>
        <w:jc w:val="both"/>
        <w:rPr>
          <w:rFonts w:hint="eastAsia" w:ascii="仿宋_GB2312" w:eastAsia="仿宋_GB2312"/>
          <w:b/>
          <w:sz w:val="32"/>
          <w:szCs w:val="32"/>
          <w:bdr w:val="single" w:color="auto" w:sz="4" w:space="0"/>
        </w:rPr>
      </w:pPr>
      <w:r>
        <w:rPr>
          <w:rFonts w:hint="eastAsia" w:ascii="仿宋_GB2312" w:eastAsia="仿宋_GB2312"/>
          <w:b/>
          <w:sz w:val="32"/>
          <w:szCs w:val="32"/>
          <w:bdr w:val="single" w:color="auto" w:sz="4" w:space="0"/>
        </w:rPr>
        <w:t>2.1产业背景</w:t>
      </w:r>
    </w:p>
    <w:p w14:paraId="53E1A136">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据国家统计局和农业农村部数据，我国智慧农业市场规模在 2025 年已突破 1,200 亿元，年复合增长率保持在 18% 以上。然而这一增长主要由硬件设备驱动——无人机植保、智能灌溉设备、农业传感器。真正面向种植决策的 AI 软件服务，渗透率不足 5%。</w:t>
      </w:r>
    </w:p>
    <w:p w14:paraId="0A3BA423">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在热带作物种植领域，这个空白更触目惊心。全国热带作物种植面积超过 6,000 万亩，但没有任何一款 AI 决策产品专门针对热带种植场景做过适配。没有。</w:t>
      </w:r>
    </w:p>
    <w:p w14:paraId="53338D0E">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粤西地区是全国最大的热带作物产区之一。湛江、茂名、阳江三市年产菠萝约 100 万吨（占全国三分之一）、芒果约 30 万吨、甘蔗约 200 万吨、荔枝和香蕉各约 20 万吨。但与产业规模形成刺眼对比的是数字化水平的严重滞后。据团队 2025 年 12 月至 2026 年 2 月在徐闻、雷州、遂溪三地的实地调研，种植户中智能水肥一体化设备的渗透率不足 20%，使用任何形式数字化种植管理工具的比例低于 10</w:t>
      </w:r>
      <w:r>
        <w:rPr>
          <w:rFonts w:hint="eastAsia" w:ascii="Segoe UI" w:hAnsi="Segoe UI" w:eastAsia="宋体" w:cs="Segoe UI"/>
          <w:b w:val="0"/>
          <w:i w:val="0"/>
          <w:iCs w:val="0"/>
          <w:caps w:val="0"/>
          <w:strike w:val="0"/>
          <w:color w:val="auto"/>
          <w:spacing w:val="0"/>
          <w:sz w:val="24"/>
          <w:szCs w:val="16"/>
          <w:u w:val="none"/>
          <w:lang w:val="en-US" w:eastAsia="zh-CN"/>
        </w:rPr>
        <w:t>%</w:t>
      </w:r>
      <w:r>
        <w:rPr>
          <w:rFonts w:hint="default" w:ascii="Segoe UI" w:hAnsi="Segoe UI" w:eastAsia="宋体" w:cs="Segoe UI"/>
          <w:b w:val="0"/>
          <w:i w:val="0"/>
          <w:iCs w:val="0"/>
          <w:caps w:val="0"/>
          <w:strike w:val="0"/>
          <w:color w:val="auto"/>
          <w:spacing w:val="0"/>
          <w:sz w:val="24"/>
          <w:szCs w:val="16"/>
          <w:u w:val="none"/>
        </w:rPr>
        <w:t>。</w:t>
      </w:r>
      <w:r>
        <w:rPr>
          <w:rFonts w:hint="default" w:ascii="Segoe UI" w:hAnsi="Segoe UI" w:eastAsia="宋体" w:cs="Segoe UI"/>
          <w:b w:val="0"/>
          <w:i w:val="0"/>
          <w:iCs w:val="0"/>
          <w:caps w:val="0"/>
          <w:strike w:val="0"/>
          <w:color w:val="auto"/>
          <w:spacing w:val="0"/>
          <w:sz w:val="24"/>
          <w:szCs w:val="16"/>
          <w:u w:val="none"/>
        </w:rPr>
        <w:drawing>
          <wp:inline distT="0" distB="0" distL="114300" distR="114300">
            <wp:extent cx="4410075" cy="2940685"/>
            <wp:effectExtent l="0" t="0" r="9525" b="5715"/>
            <wp:docPr id="2" name="图片 2" descr="personas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ersonas_03"/>
                    <pic:cNvPicPr>
                      <a:picLocks noChangeAspect="1"/>
                    </pic:cNvPicPr>
                  </pic:nvPicPr>
                  <pic:blipFill>
                    <a:blip r:embed="rId5"/>
                    <a:stretch>
                      <a:fillRect/>
                    </a:stretch>
                  </pic:blipFill>
                  <pic:spPr>
                    <a:xfrm>
                      <a:off x="0" y="0"/>
                      <a:ext cx="4410075" cy="2940685"/>
                    </a:xfrm>
                    <a:prstGeom prst="rect">
                      <a:avLst/>
                    </a:prstGeom>
                  </pic:spPr>
                </pic:pic>
              </a:graphicData>
            </a:graphic>
          </wp:inline>
        </w:drawing>
      </w:r>
    </w:p>
    <w:p w14:paraId="2C8BBF16">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副产品浪费问题同样惊人。菠萝加工产生的皮渣占原料重量 40%—50%，芒果皮核占 30%—40%，甘蔗秸秆占 50%—60%。这些副产品绝大多数被填埋或露天焚烧。据估算，仅湛江一市，每年因此造成的潜在经济损失就超过 10 亿元。</w:t>
      </w:r>
    </w:p>
    <w:p w14:paraId="40928D0A">
      <w:pPr>
        <w:pStyle w:val="5"/>
        <w:keepNext w:val="0"/>
        <w:keepLines w:val="0"/>
        <w:widowControl/>
        <w:suppressLineNumbers w:val="0"/>
        <w:shd w:val="clear" w:fill="0D1117"/>
        <w:spacing w:before="0" w:beforeAutospacing="0" w:line="240" w:lineRule="auto"/>
        <w:ind w:left="0" w:firstLine="0"/>
        <w:rPr>
          <w:rFonts w:hint="default" w:ascii="Segoe UI" w:hAnsi="Segoe UI" w:eastAsia="Segoe UI" w:cs="Segoe UI"/>
          <w:i w:val="0"/>
          <w:iCs w:val="0"/>
          <w:caps w:val="0"/>
          <w:color w:val="F0F6FC"/>
          <w:spacing w:val="0"/>
          <w:sz w:val="16"/>
          <w:szCs w:val="16"/>
        </w:rPr>
      </w:pPr>
      <w:r>
        <w:rPr>
          <w:rFonts w:hint="default" w:ascii="Segoe UI" w:hAnsi="Segoe UI" w:eastAsia="Segoe UI" w:cs="Segoe UI"/>
          <w:i w:val="0"/>
          <w:iCs w:val="0"/>
          <w:caps w:val="0"/>
          <w:color w:val="auto"/>
          <w:spacing w:val="0"/>
          <w:sz w:val="16"/>
          <w:szCs w:val="16"/>
          <w:u w:val="single"/>
          <w:shd w:val="clear" w:fill="0D1117"/>
        </w:rPr>
        <w:drawing>
          <wp:inline distT="0" distB="0" distL="114300" distR="114300">
            <wp:extent cx="5266690" cy="3511550"/>
            <wp:effectExtent l="0" t="0" r="3810" b="6350"/>
            <wp:docPr id="11" name="图片 3" descr="IMG_258">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IMG_258"/>
                    <pic:cNvPicPr>
                      <a:picLocks noChangeAspect="1"/>
                    </pic:cNvPicPr>
                  </pic:nvPicPr>
                  <pic:blipFill>
                    <a:blip r:embed="rId7"/>
                    <a:stretch>
                      <a:fillRect/>
                    </a:stretch>
                  </pic:blipFill>
                  <pic:spPr>
                    <a:xfrm>
                      <a:off x="0" y="0"/>
                      <a:ext cx="5266690" cy="3511550"/>
                    </a:xfrm>
                    <a:prstGeom prst="rect">
                      <a:avLst/>
                    </a:prstGeom>
                    <a:noFill/>
                    <a:ln w="9525">
                      <a:noFill/>
                    </a:ln>
                  </pic:spPr>
                </pic:pic>
              </a:graphicData>
            </a:graphic>
          </wp:inline>
        </w:drawing>
      </w:r>
    </w:p>
    <w:p w14:paraId="4E38E7B4">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政策面正在快速转暖。2025 年中央一号文件明确提出"推进智慧农业发展"，农业农村部随后将 AI 种植决策列为重点支持方向。广东省"百县千镇万村高质量发展工程"将数字农业作为粤西振兴的核心抓手。湛江市《数字湛江发展规划》明确支持农业 AI 创新创业。这对海韵智耕意味着一个极为有利的窗口期。</w:t>
      </w:r>
    </w:p>
    <w:p w14:paraId="3D96CA02">
      <w:pPr>
        <w:spacing w:line="360" w:lineRule="auto"/>
        <w:ind w:firstLine="643" w:firstLineChars="200"/>
        <w:rPr>
          <w:rFonts w:hint="default" w:ascii="Segoe UI" w:hAnsi="Segoe UI" w:eastAsia="宋体" w:cs="Segoe UI"/>
          <w:b w:val="0"/>
          <w:i w:val="0"/>
          <w:iCs w:val="0"/>
          <w:caps w:val="0"/>
          <w:strike w:val="0"/>
          <w:color w:val="auto"/>
          <w:spacing w:val="0"/>
          <w:sz w:val="24"/>
          <w:szCs w:val="16"/>
          <w:u w:val="none"/>
        </w:rPr>
      </w:pPr>
      <w:r>
        <w:rPr>
          <w:rFonts w:hint="eastAsia" w:ascii="仿宋_GB2312" w:eastAsia="仿宋_GB2312"/>
          <w:b/>
          <w:sz w:val="32"/>
          <w:szCs w:val="32"/>
          <w:bdr w:val="single" w:color="auto" w:sz="4" w:space="0"/>
        </w:rPr>
        <w:t>2.2产品概述</w:t>
      </w:r>
    </w:p>
    <w:p w14:paraId="1E3F9EF8">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耕云 AI Agent 智慧农场管理平台由四个技术层级构成。感知层部署于田间的多模态感知终端，集成土壤温湿度传感器、土壤电导率传感器、空气温湿度传感器、光照强度传感器、降雨量传感器和虫情监测灯，单套终端覆盖 10—15 亩，数据采集频率每 10 分钟一次，通过 4G Cat.1 网络上传云端。数据层通过云端数据中台接入多源数据——田间感知终端实时数据、中国气象局 CMA 数值预报产品（ECMWF 和 GFS 全球模式降尺度到 1km 分辨率）、湛江市农业农村局土壤普查数据、以及团队自建的粤西热带作物病虫害知识图谱。AI Agent 层是平台核心，由八大专业 Agent 组成——气象灾害预警、土壤墒情分析、病虫害预测、水肥决策、产量预估、农事排程、市场价格预测和碳汇核算，每个 Agent 独立运行，通过消息总线协同，最终以自然语言和可视化图表向种植户输出决策建议。应用层为微信小程序加 Web 管理后台，种植户通过小程序接收每日农事建议——比如"未来 48 小时有暴雨风险，建议今日完成排水沟清理"——同时查看田间实时数据和历史趋势。</w:t>
      </w:r>
    </w:p>
    <w:p w14:paraId="3C417ACF">
      <w:pPr>
        <w:spacing w:line="360" w:lineRule="auto"/>
        <w:rPr>
          <w:rFonts w:hint="eastAsia" w:ascii="仿宋_GB2312" w:eastAsia="仿宋_GB2312"/>
          <w:b/>
          <w:sz w:val="32"/>
          <w:szCs w:val="32"/>
          <w:bdr w:val="single" w:color="auto" w:sz="4" w:space="0"/>
        </w:rPr>
      </w:pPr>
      <w:r>
        <w:rPr>
          <w:rFonts w:hint="eastAsia" w:ascii="仿宋_GB2312" w:eastAsia="仿宋_GB2312"/>
          <w:b/>
          <w:sz w:val="32"/>
          <w:szCs w:val="32"/>
          <w:bdr w:val="single" w:color="auto" w:sz="4" w:space="0"/>
        </w:rPr>
        <w:t>2.3 研究与开发</w:t>
      </w:r>
    </w:p>
    <w:p w14:paraId="25A3C6A4">
      <w:pPr>
        <w:spacing w:line="360" w:lineRule="auto"/>
        <w:rPr>
          <w:rFonts w:hint="eastAsia" w:ascii="Segoe UI" w:hAnsi="Segoe UI" w:eastAsia="宋体" w:cs="Segoe UI"/>
          <w:i w:val="0"/>
          <w:iCs w:val="0"/>
          <w:caps w:val="0"/>
          <w:color w:val="F0F6FC"/>
          <w:spacing w:val="0"/>
          <w:sz w:val="16"/>
          <w:szCs w:val="16"/>
          <w:lang w:eastAsia="zh-CN"/>
        </w:rPr>
      </w:pPr>
      <w:r>
        <w:rPr>
          <w:rFonts w:hint="default" w:ascii="Segoe UI" w:hAnsi="Segoe UI" w:eastAsia="宋体" w:cs="Segoe UI"/>
          <w:b w:val="0"/>
          <w:i w:val="0"/>
          <w:iCs w:val="0"/>
          <w:caps w:val="0"/>
          <w:strike w:val="0"/>
          <w:color w:val="auto"/>
          <w:spacing w:val="0"/>
          <w:sz w:val="24"/>
          <w:szCs w:val="16"/>
          <w:u w:val="none"/>
        </w:rPr>
        <w:t>平台 MVP 版本已于 2026 年 3 月完成内测，在广东海洋大学校内试验田（5 亩菠萝种植区）进行了三个月验证运行：气象预警准确率 87%，土壤墒情预测误差小于 5%。</w:t>
      </w:r>
      <w:r>
        <w:rPr>
          <w:rFonts w:hint="eastAsia" w:ascii="Segoe UI" w:hAnsi="Segoe UI" w:eastAsia="宋体" w:cs="Segoe UI"/>
          <w:i w:val="0"/>
          <w:iCs w:val="0"/>
          <w:caps w:val="0"/>
          <w:color w:val="F0F6FC"/>
          <w:spacing w:val="0"/>
          <w:sz w:val="16"/>
          <w:szCs w:val="16"/>
          <w:lang w:eastAsia="zh-CN"/>
        </w:rPr>
        <w:drawing>
          <wp:inline distT="0" distB="0" distL="114300" distR="114300">
            <wp:extent cx="5266690" cy="7900670"/>
            <wp:effectExtent l="0" t="0" r="3810" b="11430"/>
            <wp:docPr id="3" name="图片 3" descr="tech_arch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ech_arch_04"/>
                    <pic:cNvPicPr>
                      <a:picLocks noChangeAspect="1"/>
                    </pic:cNvPicPr>
                  </pic:nvPicPr>
                  <pic:blipFill>
                    <a:blip r:embed="rId8"/>
                    <a:stretch>
                      <a:fillRect/>
                    </a:stretch>
                  </pic:blipFill>
                  <pic:spPr>
                    <a:xfrm>
                      <a:off x="0" y="0"/>
                      <a:ext cx="5266690" cy="7900670"/>
                    </a:xfrm>
                    <a:prstGeom prst="rect">
                      <a:avLst/>
                    </a:prstGeom>
                  </pic:spPr>
                </pic:pic>
              </a:graphicData>
            </a:graphic>
          </wp:inline>
        </w:drawing>
      </w:r>
    </w:p>
    <w:p w14:paraId="1BFCAC95">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副产品深加工方面，三条产品线各有明确技术路径。菠萝皮渣酵素饲料添加剂，以菠萝加工废弃皮渣为原料，通过复合菌种（乳酸菌 + 酵母菌 + 芽孢杆菌）三段式厌氧发酵工艺，每吨菠萝皮渣可生产约 200 公斤酵素添加剂，市场售价约 8,000 元/吨，面向粤西及广西的养殖企业。芒果皮果酒以芒果加工废弃果皮和残次果为原料，低温发酵酿造（酒精度 8%—12% vol），定价 38—58 元/瓶（375ml），定位年轻消费群体的佐餐果酒。甘蔗秸秆生物质复合材料以甘蔗秸秆纤维为增强相，回收聚丙烯为基体，模压成型生产建筑模板和物流托盘，产品强度达到木模板的 85%，成本仅为木模板的 50%，可循环使用 20 次以上。</w:t>
      </w:r>
    </w:p>
    <w:p w14:paraId="13300146">
      <w:pPr>
        <w:spacing w:line="360" w:lineRule="auto"/>
        <w:rPr>
          <w:rFonts w:hint="default" w:ascii="Segoe UI" w:hAnsi="Segoe UI" w:eastAsia="宋体" w:cs="Segoe UI"/>
          <w:b w:val="0"/>
          <w:i w:val="0"/>
          <w:iCs w:val="0"/>
          <w:caps w:val="0"/>
          <w:strike w:val="0"/>
          <w:color w:val="auto"/>
          <w:spacing w:val="0"/>
          <w:sz w:val="24"/>
          <w:szCs w:val="16"/>
          <w:u w:val="none"/>
        </w:rPr>
      </w:pPr>
      <w:r>
        <w:rPr>
          <w:rFonts w:hint="eastAsia" w:ascii="仿宋_GB2312" w:eastAsia="仿宋_GB2312"/>
          <w:b/>
          <w:sz w:val="32"/>
          <w:szCs w:val="32"/>
          <w:bdr w:val="single" w:color="auto" w:sz="4" w:space="0"/>
        </w:rPr>
        <w:t>2.4 未来产品与服务规划</w:t>
      </w:r>
    </w:p>
    <w:p w14:paraId="78BFE17B">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产品层次从核心利益到潜在产品共五层：核心利益是让种植户从"靠经验决策"升级为"靠数据决策"；有形产品是耕云平台（SaaS + 感知硬件）；期望产品是覆盖全品类的热带作物 AI 种植决策系统；扩张产品是接入金融、保险、农资、销售的一站式农业服务平台；潜在产品是面向全球热带作物产区的 AI 种植知识库。</w:t>
      </w:r>
    </w:p>
    <w:p w14:paraId="14023CFA">
      <w:pPr>
        <w:pStyle w:val="5"/>
        <w:keepNext w:val="0"/>
        <w:keepLines w:val="0"/>
        <w:widowControl/>
        <w:suppressLineNumbers w:val="0"/>
        <w:spacing w:before="0" w:beforeAutospacing="0" w:after="120" w:line="360" w:lineRule="auto"/>
        <w:ind w:left="0" w:leftChars="0" w:firstLine="480" w:firstLineChars="200"/>
        <w:jc w:val="both"/>
        <w:rPr>
          <w:rFonts w:hint="eastAsia" w:ascii="Segoe UI" w:hAnsi="Segoe UI" w:eastAsia="宋体" w:cs="Segoe UI"/>
          <w:i w:val="0"/>
          <w:iCs w:val="0"/>
          <w:caps w:val="0"/>
          <w:color w:val="F0F6FC"/>
          <w:spacing w:val="0"/>
          <w:sz w:val="16"/>
          <w:szCs w:val="16"/>
          <w:lang w:eastAsia="zh-CN"/>
        </w:rPr>
      </w:pPr>
      <w:r>
        <w:rPr>
          <w:rFonts w:hint="default" w:ascii="Segoe UI" w:hAnsi="Segoe UI" w:eastAsia="宋体" w:cs="Segoe UI"/>
          <w:b w:val="0"/>
          <w:i w:val="0"/>
          <w:iCs w:val="0"/>
          <w:caps w:val="0"/>
          <w:strike w:val="0"/>
          <w:color w:val="auto"/>
          <w:spacing w:val="0"/>
          <w:sz w:val="24"/>
          <w:szCs w:val="16"/>
          <w:u w:val="none"/>
        </w:rPr>
        <w:t>研发路线上，短期（1—2 年）已完成的 MVP 版本核心功能包括气象灾害预警 Agent（基于 CMA 数值预报产品的降尺度模型）和土壤墒情监测 Agent（基于多源土壤传感器数据融合算法），下一阶段重点开发病虫害预测 Agent（基于计算机视觉的虫害识别）和水肥决策 Agent（基于作物生长模型的 NPK 优化算法），并完成芒果、荔枝、甘蔗三种作物的模型适配。中长期（3—5 年）正在开展基于多光谱无人机影像的作物长势评估研究，以及基于强化学习的温室环境自动控制算法研究，同时计划将核心模型从热带作物扩展到温带作物。副产品深加工方面，正在进行菠萝皮渣中菠萝蛋白酶提取工艺的实验室研究——该酶在食品和医药领域应用前景广阔，市场价值远高于酵素饲料添加剂</w:t>
      </w:r>
      <w:r>
        <w:rPr>
          <w:rFonts w:hint="eastAsia" w:ascii="Segoe UI" w:hAnsi="Segoe UI" w:eastAsia="宋体" w:cs="Segoe UI"/>
          <w:b w:val="0"/>
          <w:i w:val="0"/>
          <w:iCs w:val="0"/>
          <w:caps w:val="0"/>
          <w:strike w:val="0"/>
          <w:color w:val="auto"/>
          <w:spacing w:val="0"/>
          <w:sz w:val="24"/>
          <w:szCs w:val="16"/>
          <w:u w:val="none"/>
          <w:lang w:eastAsia="zh-CN"/>
        </w:rPr>
        <w:t>。</w:t>
      </w:r>
      <w:r>
        <w:rPr>
          <w:rFonts w:hint="eastAsia" w:ascii="Segoe UI" w:hAnsi="Segoe UI" w:eastAsia="宋体" w:cs="Segoe UI"/>
          <w:i w:val="0"/>
          <w:iCs w:val="0"/>
          <w:caps w:val="0"/>
          <w:color w:val="F0F6FC"/>
          <w:spacing w:val="0"/>
          <w:sz w:val="16"/>
          <w:szCs w:val="16"/>
          <w:lang w:eastAsia="zh-CN"/>
        </w:rPr>
        <w:drawing>
          <wp:inline distT="0" distB="0" distL="114300" distR="114300">
            <wp:extent cx="5266690" cy="3511550"/>
            <wp:effectExtent l="0" t="0" r="3810" b="6350"/>
            <wp:docPr id="4" name="图片 4" descr="synergy_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ynergy_05"/>
                    <pic:cNvPicPr>
                      <a:picLocks noChangeAspect="1"/>
                    </pic:cNvPicPr>
                  </pic:nvPicPr>
                  <pic:blipFill>
                    <a:blip r:embed="rId9"/>
                    <a:stretch>
                      <a:fillRect/>
                    </a:stretch>
                  </pic:blipFill>
                  <pic:spPr>
                    <a:xfrm>
                      <a:off x="0" y="0"/>
                      <a:ext cx="5266690" cy="3511550"/>
                    </a:xfrm>
                    <a:prstGeom prst="rect">
                      <a:avLst/>
                    </a:prstGeom>
                  </pic:spPr>
                </pic:pic>
              </a:graphicData>
            </a:graphic>
          </wp:inline>
        </w:drawing>
      </w:r>
    </w:p>
    <w:p w14:paraId="136B1640">
      <w:pPr>
        <w:pStyle w:val="3"/>
        <w:keepNext w:val="0"/>
        <w:keepLines w:val="0"/>
        <w:widowControl/>
        <w:numPr>
          <w:ilvl w:val="0"/>
          <w:numId w:val="0"/>
        </w:numPr>
        <w:suppressLineNumbers w:val="0"/>
        <w:spacing w:after="120" w:line="360" w:lineRule="auto"/>
        <w:ind w:leftChars="200"/>
        <w:jc w:val="center"/>
        <w:outlineLvl w:val="1"/>
        <w:rPr>
          <w:rFonts w:hint="default" w:ascii="Segoe UI" w:hAnsi="Segoe UI" w:eastAsia="Segoe UI" w:cs="Segoe UI"/>
          <w:i w:val="0"/>
          <w:iCs w:val="0"/>
          <w:caps w:val="0"/>
          <w:spacing w:val="0"/>
          <w:kern w:val="0"/>
          <w:sz w:val="16"/>
          <w:szCs w:val="16"/>
          <w:u w:val="single"/>
          <w:shd w:val="clear" w:fill="0D1117"/>
          <w:lang w:val="en-US" w:eastAsia="zh-CN" w:bidi="ar"/>
        </w:rPr>
      </w:pPr>
      <w:r>
        <w:rPr>
          <w:rFonts w:hint="eastAsia" w:asciiTheme="majorAscii" w:hAnsiTheme="majorAscii"/>
          <w:b w:val="0"/>
          <w:i w:val="0"/>
          <w:iCs w:val="0"/>
          <w:caps w:val="0"/>
          <w:strike w:val="0"/>
          <w:color w:val="auto"/>
          <w:spacing w:val="0"/>
          <w:sz w:val="28"/>
          <w:szCs w:val="28"/>
          <w:u w:val="none"/>
          <w:lang w:val="en-US" w:eastAsia="zh-CN"/>
        </w:rPr>
        <w:t>3.</w:t>
      </w:r>
      <w:r>
        <w:rPr>
          <w:rFonts w:hint="default" w:eastAsia="宋体" w:asciiTheme="majorAscii" w:hAnsiTheme="majorAscii"/>
          <w:b w:val="0"/>
          <w:i w:val="0"/>
          <w:iCs w:val="0"/>
          <w:caps w:val="0"/>
          <w:strike w:val="0"/>
          <w:color w:val="auto"/>
          <w:spacing w:val="0"/>
          <w:sz w:val="28"/>
          <w:szCs w:val="28"/>
          <w:u w:val="none"/>
        </w:rPr>
        <w:t>市场机会</w:t>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begin"/>
      </w:r>
      <w:r>
        <w:rPr>
          <w:rFonts w:hint="default" w:ascii="Segoe UI" w:hAnsi="Segoe UI" w:eastAsia="Segoe UI" w:cs="Segoe UI"/>
          <w:i w:val="0"/>
          <w:iCs w:val="0"/>
          <w:caps w:val="0"/>
          <w:spacing w:val="0"/>
          <w:kern w:val="0"/>
          <w:sz w:val="16"/>
          <w:szCs w:val="16"/>
          <w:u w:val="single"/>
          <w:shd w:val="clear" w:fill="0D1117"/>
          <w:lang w:val="en-US" w:eastAsia="zh-CN" w:bidi="ar"/>
        </w:rPr>
        <w:instrText xml:space="preserve"> HYPERLINK "https://github.com/MarlinFreesoul/chuangye-jichu" \l "3-%E5%B8%82%E5%9C%BA%E6%9C%BA%E4%BC%9A" </w:instrText>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separate"/>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end"/>
      </w:r>
    </w:p>
    <w:p w14:paraId="1DEB6DEC">
      <w:pPr>
        <w:pStyle w:val="3"/>
        <w:keepNext w:val="0"/>
        <w:keepLines w:val="0"/>
        <w:widowControl/>
        <w:numPr>
          <w:ilvl w:val="0"/>
          <w:numId w:val="0"/>
        </w:numPr>
        <w:suppressLineNumbers w:val="0"/>
        <w:spacing w:after="120" w:line="360" w:lineRule="auto"/>
        <w:ind w:leftChars="200"/>
        <w:jc w:val="both"/>
        <w:outlineLvl w:val="1"/>
        <w:rPr>
          <w:rFonts w:hint="eastAsia" w:ascii="仿宋_GB2312" w:eastAsia="仿宋_GB2312"/>
          <w:b/>
          <w:sz w:val="32"/>
          <w:szCs w:val="32"/>
          <w:bdr w:val="single" w:color="auto" w:sz="4" w:space="0"/>
        </w:rPr>
      </w:pPr>
      <w:r>
        <w:rPr>
          <w:rFonts w:hint="eastAsia" w:ascii="仿宋_GB2312" w:eastAsia="仿宋_GB2312"/>
          <w:b/>
          <w:sz w:val="32"/>
          <w:szCs w:val="32"/>
          <w:bdr w:val="single" w:color="auto" w:sz="4" w:space="0"/>
        </w:rPr>
        <w:t>3.1目标市场</w:t>
      </w:r>
    </w:p>
    <w:p w14:paraId="01BCDC44">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以上是耕云平台能做什么。但产品能做什么和用户愿意为什么付费，是两回事。要回答后一个问题，必须到田里去问。</w:t>
      </w:r>
    </w:p>
    <w:p w14:paraId="5DED76D8">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耕云的市场定位清晰而狭窄：热带作物 AI 种植决策这一空白利基。基于前期市场调研（详见附录一），市场分为三个圈层。</w:t>
      </w:r>
    </w:p>
    <w:p w14:paraId="01605F8A">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第一圈层，粤西本地。湛江、茂名、阳江三市，500 亩以上的规模种植户约 600 户，农业合作社约 1,200 家，农业龙头企业约 80 家。他们是数字化意愿最强、支付能力最高的群体。以每户年均 SaaS 支出 3—8 万元计算，粤西本地市场年规模约为 5,000—8,000 万元。</w:t>
      </w:r>
    </w:p>
    <w:p w14:paraId="689BDC83">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第二圈层，华南热带作物产区。海南全省（热带作物种植约 800 万亩）、广西南部（南宁、崇左、钦州等，约 500 万亩）、云南西双版纳和德宏（约 200 万亩）。这些地区的气候条件和作物品种与粤西高度相似，耕云的核心模型几乎可以直接复用。第二圈层年市场规模约 3—5 亿元。</w:t>
      </w:r>
    </w:p>
    <w:p w14:paraId="11D73B0C">
      <w:pPr>
        <w:pStyle w:val="5"/>
        <w:keepNext w:val="0"/>
        <w:keepLines w:val="0"/>
        <w:widowControl/>
        <w:suppressLineNumbers w:val="0"/>
        <w:spacing w:before="0" w:beforeAutospacing="0" w:after="120" w:line="360" w:lineRule="auto"/>
        <w:ind w:left="0" w:leftChars="0" w:firstLine="480" w:firstLineChars="200"/>
        <w:jc w:val="both"/>
        <w:rPr>
          <w:rFonts w:hint="eastAsia" w:ascii="Segoe UI" w:hAnsi="Segoe UI" w:eastAsia="宋体" w:cs="Segoe UI"/>
          <w:i w:val="0"/>
          <w:iCs w:val="0"/>
          <w:caps w:val="0"/>
          <w:color w:val="F0F6FC"/>
          <w:spacing w:val="0"/>
          <w:sz w:val="16"/>
          <w:szCs w:val="16"/>
          <w:lang w:eastAsia="zh-CN"/>
        </w:rPr>
      </w:pPr>
      <w:r>
        <w:rPr>
          <w:rFonts w:hint="default" w:ascii="Segoe UI" w:hAnsi="Segoe UI" w:eastAsia="宋体" w:cs="Segoe UI"/>
          <w:b w:val="0"/>
          <w:i w:val="0"/>
          <w:iCs w:val="0"/>
          <w:caps w:val="0"/>
          <w:strike w:val="0"/>
          <w:color w:val="auto"/>
          <w:spacing w:val="0"/>
          <w:sz w:val="24"/>
          <w:szCs w:val="16"/>
          <w:u w:val="none"/>
        </w:rPr>
        <w:t>第三圈层，全国及海外。东南亚四个国家——泰国、越南、菲律宾、印度尼西亚——热带作物种植面积合计超过 3,000 万亩，是粤西的十倍以上。仅泰国菠萝种植面积就超过 100 万亩。进入第三圈层需要解决语言本地化、气候模型适配和跨国运营的法律合规问题，计划第五年启动东南亚试点。</w:t>
      </w:r>
      <w:r>
        <w:rPr>
          <w:rFonts w:hint="eastAsia" w:ascii="Segoe UI" w:hAnsi="Segoe UI" w:eastAsia="宋体" w:cs="Segoe UI"/>
          <w:i w:val="0"/>
          <w:iCs w:val="0"/>
          <w:caps w:val="0"/>
          <w:color w:val="F0F6FC"/>
          <w:spacing w:val="0"/>
          <w:sz w:val="16"/>
          <w:szCs w:val="16"/>
          <w:lang w:eastAsia="zh-CN"/>
        </w:rPr>
        <w:drawing>
          <wp:inline distT="0" distB="0" distL="114300" distR="114300">
            <wp:extent cx="5266690" cy="3511550"/>
            <wp:effectExtent l="0" t="0" r="3810" b="6350"/>
            <wp:docPr id="5" name="图片 5" descr="market_funnel_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market_funnel_06"/>
                    <pic:cNvPicPr>
                      <a:picLocks noChangeAspect="1"/>
                    </pic:cNvPicPr>
                  </pic:nvPicPr>
                  <pic:blipFill>
                    <a:blip r:embed="rId10"/>
                    <a:stretch>
                      <a:fillRect/>
                    </a:stretch>
                  </pic:blipFill>
                  <pic:spPr>
                    <a:xfrm>
                      <a:off x="0" y="0"/>
                      <a:ext cx="5266690" cy="3511550"/>
                    </a:xfrm>
                    <a:prstGeom prst="rect">
                      <a:avLst/>
                    </a:prstGeom>
                  </pic:spPr>
                </pic:pic>
              </a:graphicData>
            </a:graphic>
          </wp:inline>
        </w:drawing>
      </w:r>
    </w:p>
    <w:p w14:paraId="351E498E">
      <w:pPr>
        <w:spacing w:line="360" w:lineRule="auto"/>
        <w:rPr>
          <w:rFonts w:hint="default" w:ascii="Segoe UI" w:hAnsi="Segoe UI" w:eastAsia="宋体" w:cs="Segoe UI"/>
          <w:b w:val="0"/>
          <w:i w:val="0"/>
          <w:iCs w:val="0"/>
          <w:caps w:val="0"/>
          <w:strike w:val="0"/>
          <w:color w:val="auto"/>
          <w:spacing w:val="0"/>
          <w:sz w:val="24"/>
          <w:szCs w:val="16"/>
          <w:u w:val="none"/>
        </w:rPr>
      </w:pPr>
      <w:r>
        <w:rPr>
          <w:rFonts w:hint="eastAsia" w:ascii="仿宋_GB2312" w:eastAsia="仿宋_GB2312"/>
          <w:b/>
          <w:sz w:val="32"/>
          <w:szCs w:val="32"/>
          <w:bdr w:val="single" w:color="auto" w:sz="4" w:space="0"/>
        </w:rPr>
        <w:t>3.2</w:t>
      </w:r>
      <w:r>
        <w:rPr>
          <w:rFonts w:hint="eastAsia" w:ascii="仿宋_GB2312" w:eastAsia="仿宋_GB2312"/>
          <w:b/>
          <w:sz w:val="32"/>
          <w:szCs w:val="32"/>
          <w:bdr w:val="single" w:color="auto" w:sz="4" w:space="0"/>
          <w:lang w:val="en-US" w:eastAsia="zh-CN"/>
        </w:rPr>
        <w:t>顾</w:t>
      </w:r>
      <w:r>
        <w:rPr>
          <w:rFonts w:hint="eastAsia" w:ascii="仿宋_GB2312" w:eastAsia="仿宋_GB2312"/>
          <w:b/>
          <w:sz w:val="32"/>
          <w:szCs w:val="32"/>
          <w:bdr w:val="single" w:color="auto" w:sz="4" w:space="0"/>
        </w:rPr>
        <w:t>客购买准</w:t>
      </w:r>
      <w:r>
        <w:rPr>
          <w:rFonts w:hint="eastAsia" w:ascii="仿宋_GB2312" w:eastAsia="仿宋_GB2312"/>
          <w:b/>
          <w:sz w:val="32"/>
          <w:szCs w:val="32"/>
          <w:bdr w:val="single" w:color="auto" w:sz="4" w:space="0"/>
          <w:lang w:val="en-US" w:eastAsia="zh-CN"/>
        </w:rPr>
        <w:t>则</w:t>
      </w:r>
    </w:p>
    <w:p w14:paraId="592ED29E">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前期调研揭示了三个至关重要的顾客购买准则。</w:t>
      </w:r>
    </w:p>
    <w:p w14:paraId="54286A39">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压倒一切的第一决策因素是可验证的增产效果。调研中 90% 的受访种植户表示，如果看到同行的使用数据和增产案例，就会愿意付费。这与消费品领域"看广告再购买"的逻辑完全不同——农业是高度理性的投入决策场景，每一分钱投入都直接影响当年收成。所以"免费试用 + 标杆案例 + 数据说话"是唯一有效的市场进入路径。"广告轰炸"模式在农业领域基本无效。</w:t>
      </w:r>
    </w:p>
    <w:p w14:paraId="5787C8E3">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使用门槛对 55 岁以上的种植户来说，比价格更重要。他们担心"会不会用"甚于"贵不贵"。这要求产品前端体验必须极致简洁：微信小程序界面、语音播报农事建议、一键呼叫人工客服。"打开手机就能看懂"是产品设计的第一准则。</w:t>
      </w:r>
    </w:p>
    <w:p w14:paraId="505FCE7D">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信任来源不是广告，是熟人推荐和权威机构背书。一个农技站技术员的推荐，抵得过十次广告投放。因此与当地农业农村局、农技推广站、行业协会的合作是生命线。价格方面，种植户对 SaaS 年费可接受范围 300—1,200 元/亩，中位数 600 元/亩。值得注意的是，35 岁以下种植户的价格接受上限显著高于 55 岁以上群体——随着代际更替，付费意愿将自然走高。</w:t>
      </w:r>
    </w:p>
    <w:p w14:paraId="523558DC">
      <w:pPr>
        <w:spacing w:line="360" w:lineRule="auto"/>
        <w:rPr>
          <w:rFonts w:hint="default" w:ascii="Segoe UI" w:hAnsi="Segoe UI" w:eastAsia="宋体" w:cs="Segoe UI"/>
          <w:b w:val="0"/>
          <w:i w:val="0"/>
          <w:iCs w:val="0"/>
          <w:caps w:val="0"/>
          <w:strike w:val="0"/>
          <w:color w:val="auto"/>
          <w:spacing w:val="0"/>
          <w:sz w:val="24"/>
          <w:szCs w:val="16"/>
          <w:u w:val="none"/>
        </w:rPr>
      </w:pPr>
      <w:r>
        <w:rPr>
          <w:rFonts w:hint="eastAsia" w:ascii="仿宋_GB2312" w:eastAsia="仿宋_GB2312"/>
          <w:b/>
          <w:sz w:val="32"/>
          <w:szCs w:val="32"/>
          <w:bdr w:val="single" w:color="auto" w:sz="4" w:space="0"/>
        </w:rPr>
        <w:t>3.3 营销策略</w:t>
      </w:r>
    </w:p>
    <w:p w14:paraId="269CDE01">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市场渗透的节奏与上述购买准则紧密对应。</w:t>
      </w:r>
    </w:p>
    <w:p w14:paraId="0C1D1B13">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第一年聚焦徐闻和雷州。选取 5—8 个标杆种植户免费部署全套耕云系统，通过一个完整种植季的数据采集和效果对比形成案例。同时与湛江市农业农村局、徐闻菠萝协会建立合作关系，举办 3—5 场田间示范会。年末实现付费用户 15—20 户，SaaS 收入约 25 万元，硬件约 10 万元。加工板块完成中试线建设，首批酵素添加剂送样检测。</w:t>
      </w:r>
    </w:p>
    <w:p w14:paraId="70D0B5B6">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第二年标杆案例支撑下向粤西三市全面推广，通过农技推广站网络触达规模种植户。年末付费用户 80—100 户，覆盖约 2,000 亩，SaaS 收入约 120 万元，硬件约 40 万元。加工板块正式投产，酵素添加剂销售额约 80 万元。全年总收入约 240 万元。</w:t>
      </w:r>
    </w:p>
    <w:p w14:paraId="10D3E4E4">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第三年品牌效应显现。拓展至粤西 5 县市，服务 300+ 种植户。产品升级 V3.0（全品类热带作物模型覆盖），进入海南市场试点。加工板块在市场验证条件达成后正式放量。全年营收突破 1,500 万元，成为广东领先的热带智慧农业服务商，启动 A 轮融资。第四至五年进入华南全部热带作物主产区，付费用户突破 1,000 户，覆盖超过 30,000 亩。</w:t>
      </w:r>
    </w:p>
    <w:p w14:paraId="7234CF8A">
      <w:pPr>
        <w:spacing w:line="360" w:lineRule="auto"/>
        <w:rPr>
          <w:rFonts w:hint="eastAsia" w:ascii="仿宋_GB2312" w:eastAsia="仿宋_GB2312"/>
          <w:sz w:val="32"/>
          <w:szCs w:val="32"/>
          <w:bdr w:val="single" w:color="auto" w:sz="4" w:space="0"/>
        </w:rPr>
      </w:pPr>
      <w:r>
        <w:rPr>
          <w:rFonts w:hint="eastAsia" w:ascii="仿宋_GB2312" w:eastAsia="仿宋_GB2312"/>
          <w:b/>
          <w:sz w:val="32"/>
          <w:szCs w:val="32"/>
          <w:bdr w:val="single" w:color="auto" w:sz="4" w:space="0"/>
        </w:rPr>
        <w:t>3.</w:t>
      </w:r>
      <w:r>
        <w:rPr>
          <w:rFonts w:hint="eastAsia" w:ascii="仿宋_GB2312" w:eastAsia="仿宋_GB2312"/>
          <w:b/>
          <w:sz w:val="32"/>
          <w:szCs w:val="32"/>
          <w:bdr w:val="single" w:color="auto" w:sz="4" w:space="0"/>
          <w:lang w:val="en-US" w:eastAsia="zh-CN"/>
        </w:rPr>
        <w:t>4</w:t>
      </w:r>
      <w:r>
        <w:rPr>
          <w:rFonts w:hint="eastAsia" w:ascii="仿宋_GB2312" w:eastAsia="仿宋_GB2312"/>
          <w:b/>
          <w:sz w:val="32"/>
          <w:szCs w:val="32"/>
          <w:bdr w:val="single" w:color="auto" w:sz="4" w:space="0"/>
        </w:rPr>
        <w:t xml:space="preserve"> 竞争分析</w:t>
      </w:r>
    </w:p>
    <w:p w14:paraId="04438D62">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市场规模诱人，但为什么是海韵智耕来做？用波特的五力模型审视竞争格局，答案清晰。</w:t>
      </w:r>
    </w:p>
    <w:p w14:paraId="0B73A353">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现有竞争者主要是大疆农业、极飞科技、丰疆智能等硬件自动化厂商，产品定位在设备互联层面，缺乏面向种植决策的 AI 能力。更关键的是，这些厂商的产品均为通用型方案。以大疆农业为例，其病虫害识别模型训练数据主要来自水稻、小麦等大田作物，对菠萝心腐病、芒果炭疽病等热带特有病害的识别准确率不足 60%。海韵智耕的三个"唯一"构筑了差异化壁垒：唯一深度整合气象科学、热带作物学和 AI 技术的团队，唯一专门面向热带种植场景的决策系统，唯一将种植 SaaS 与副产品深加工打通的商业模式。</w:t>
      </w:r>
    </w:p>
    <w:p w14:paraId="7CDA4041">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供应商方面，云计算资源和传感器组件市场供应充分、竞争充分。气象数据主要使用 CMA 公开发布的数值预报产品，不受单一供应商制约。加工板块原料——菠萝皮渣、甘蔗秸秆——目前被当作废弃物处理，供应商不具备议价能力。</w:t>
      </w:r>
    </w:p>
    <w:p w14:paraId="4146765D">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顾客方面，由于市场上尚无直接竞品，早期采用者选择空间有限。且随着种植户将全年农事数据沉淀在耕云平台上、习惯每日 AI 建议的工作流，转换成本将显著增加。</w:t>
      </w:r>
    </w:p>
    <w:p w14:paraId="6F7DFAC4">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潜在竞争者有三类。互联网大厂（阿里云农业大脑、腾讯 AI 农业），资金充裕但缺乏垂直场景专注度。传统农业信息化企业（托普云农、慧云信息），渠道广泛但 AI 能力不足。农业科研院所孵化项目（中国热科院、华南农大），专业深厚但商业化和产品化能力弱。海韵智耕的应对：快速建立"热带作物 AI = 耕云"的用户心智；通过持续数据积累构建壁垒——每增加一个用户、一个种植季的数据，都在增强模型的不可替代性；与广东海洋大学保持紧密的产学研合作。</w:t>
      </w:r>
    </w:p>
    <w:p w14:paraId="622522ED">
      <w:pPr>
        <w:pStyle w:val="5"/>
        <w:keepNext w:val="0"/>
        <w:keepLines w:val="0"/>
        <w:widowControl/>
        <w:suppressLineNumbers w:val="0"/>
        <w:spacing w:before="0" w:beforeAutospacing="0" w:after="120" w:line="360" w:lineRule="auto"/>
        <w:ind w:left="0" w:leftChars="0" w:firstLine="480" w:firstLineChars="200"/>
        <w:jc w:val="both"/>
        <w:rPr>
          <w:rFonts w:hint="eastAsia" w:ascii="Segoe UI" w:hAnsi="Segoe UI" w:eastAsia="宋体" w:cs="Segoe UI"/>
          <w:i w:val="0"/>
          <w:iCs w:val="0"/>
          <w:caps w:val="0"/>
          <w:color w:val="F0F6FC"/>
          <w:spacing w:val="0"/>
          <w:sz w:val="16"/>
          <w:szCs w:val="16"/>
          <w:lang w:eastAsia="zh-CN"/>
        </w:rPr>
      </w:pPr>
      <w:r>
        <w:rPr>
          <w:rFonts w:hint="default" w:ascii="Segoe UI" w:hAnsi="Segoe UI" w:eastAsia="宋体" w:cs="Segoe UI"/>
          <w:b w:val="0"/>
          <w:i w:val="0"/>
          <w:iCs w:val="0"/>
          <w:caps w:val="0"/>
          <w:strike w:val="0"/>
          <w:color w:val="auto"/>
          <w:spacing w:val="0"/>
          <w:sz w:val="24"/>
          <w:szCs w:val="16"/>
          <w:u w:val="none"/>
        </w:rPr>
        <w:t>替代品方面，传统农技推广服务（农业局技术员下乡）免费且有官方背书，但服务频次极低——粤西每万名种植户仅配备 3—5 名农技人员。微信群和快手上的"农业网红"扮演了一定角色，但其信息的准确性和个性化程度无法与 AI 系统相比。</w:t>
      </w:r>
      <w:r>
        <w:rPr>
          <w:rFonts w:hint="eastAsia" w:ascii="Segoe UI" w:hAnsi="Segoe UI" w:eastAsia="宋体" w:cs="Segoe UI"/>
          <w:i w:val="0"/>
          <w:iCs w:val="0"/>
          <w:caps w:val="0"/>
          <w:color w:val="F0F6FC"/>
          <w:spacing w:val="0"/>
          <w:sz w:val="16"/>
          <w:szCs w:val="16"/>
          <w:lang w:eastAsia="zh-CN"/>
        </w:rPr>
        <w:drawing>
          <wp:inline distT="0" distB="0" distL="114300" distR="114300">
            <wp:extent cx="5266690" cy="3511550"/>
            <wp:effectExtent l="0" t="0" r="3810" b="6350"/>
            <wp:docPr id="6" name="图片 6" descr="competition_matrix_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ompetition_matrix_08"/>
                    <pic:cNvPicPr>
                      <a:picLocks noChangeAspect="1"/>
                    </pic:cNvPicPr>
                  </pic:nvPicPr>
                  <pic:blipFill>
                    <a:blip r:embed="rId11"/>
                    <a:stretch>
                      <a:fillRect/>
                    </a:stretch>
                  </pic:blipFill>
                  <pic:spPr>
                    <a:xfrm>
                      <a:off x="0" y="0"/>
                      <a:ext cx="5266690" cy="3511550"/>
                    </a:xfrm>
                    <a:prstGeom prst="rect">
                      <a:avLst/>
                    </a:prstGeom>
                  </pic:spPr>
                </pic:pic>
              </a:graphicData>
            </a:graphic>
          </wp:inline>
        </w:drawing>
      </w:r>
    </w:p>
    <w:p w14:paraId="21E1CF37">
      <w:pPr>
        <w:pStyle w:val="3"/>
        <w:keepNext w:val="0"/>
        <w:keepLines w:val="0"/>
        <w:widowControl/>
        <w:suppressLineNumbers w:val="0"/>
        <w:spacing w:after="120" w:line="360" w:lineRule="auto"/>
        <w:ind w:left="0" w:leftChars="0" w:firstLine="480" w:firstLineChars="200"/>
        <w:jc w:val="center"/>
        <w:rPr>
          <w:rFonts w:hint="default" w:ascii="Segoe UI" w:hAnsi="Segoe UI" w:eastAsia="Segoe UI" w:cs="Segoe UI"/>
          <w:i w:val="0"/>
          <w:iCs w:val="0"/>
          <w:caps w:val="0"/>
          <w:color w:val="F0F6FC"/>
          <w:spacing w:val="0"/>
          <w:sz w:val="16"/>
          <w:szCs w:val="16"/>
        </w:rPr>
      </w:pPr>
      <w:r>
        <w:rPr>
          <w:rFonts w:eastAsia="宋体"/>
          <w:b w:val="0"/>
          <w:i w:val="0"/>
          <w:iCs w:val="0"/>
          <w:caps w:val="0"/>
          <w:strike w:val="0"/>
          <w:color w:val="auto"/>
          <w:spacing w:val="0"/>
          <w:sz w:val="24"/>
          <w:szCs w:val="31"/>
          <w:u w:val="none"/>
        </w:rPr>
        <w:t>4. 公司战略</w:t>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begin"/>
      </w:r>
      <w:r>
        <w:rPr>
          <w:rFonts w:hint="default" w:ascii="Segoe UI" w:hAnsi="Segoe UI" w:eastAsia="Segoe UI" w:cs="Segoe UI"/>
          <w:i w:val="0"/>
          <w:iCs w:val="0"/>
          <w:caps w:val="0"/>
          <w:spacing w:val="0"/>
          <w:kern w:val="0"/>
          <w:sz w:val="16"/>
          <w:szCs w:val="16"/>
          <w:u w:val="single"/>
          <w:shd w:val="clear" w:fill="0D1117"/>
          <w:lang w:val="en-US" w:eastAsia="zh-CN" w:bidi="ar"/>
        </w:rPr>
        <w:instrText xml:space="preserve"> HYPERLINK "https://github.com/MarlinFreesoul/chuangye-jichu" \l "4-%E5%85%AC%E5%8F%B8%E6%88%98%E7%95%A5" </w:instrText>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separate"/>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end"/>
      </w:r>
    </w:p>
    <w:p w14:paraId="44925EE3">
      <w:pPr>
        <w:pStyle w:val="5"/>
        <w:keepNext w:val="0"/>
        <w:keepLines w:val="0"/>
        <w:widowControl/>
        <w:suppressLineNumbers w:val="0"/>
        <w:spacing w:before="0" w:beforeAutospacing="0" w:after="120" w:line="360" w:lineRule="auto"/>
        <w:ind w:left="0" w:leftChars="0" w:firstLine="643" w:firstLineChars="200"/>
        <w:jc w:val="both"/>
        <w:rPr>
          <w:rFonts w:hint="eastAsia" w:ascii="仿宋_GB2312" w:eastAsia="仿宋_GB2312"/>
          <w:b/>
          <w:sz w:val="32"/>
          <w:szCs w:val="32"/>
          <w:bdr w:val="single" w:color="auto" w:sz="4" w:space="0"/>
        </w:rPr>
      </w:pPr>
      <w:r>
        <w:rPr>
          <w:rFonts w:hint="eastAsia" w:ascii="仿宋_GB2312" w:eastAsia="仿宋_GB2312"/>
          <w:b/>
          <w:sz w:val="32"/>
          <w:szCs w:val="32"/>
          <w:bdr w:val="single" w:color="auto" w:sz="4" w:space="0"/>
        </w:rPr>
        <w:t>4.2 总体战略</w:t>
      </w:r>
    </w:p>
    <w:p w14:paraId="10B556A0">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竞争格局清楚了，战略选择也就明确了——不是与硬件厂商比设备，不是与大厂比资金，而是把热带作物 AI 决策这一个点打透。</w:t>
      </w:r>
    </w:p>
    <w:p w14:paraId="505037C8">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湛江海韵智耕科技有限公司于 2026 年在湛江市注册成立，注册资本 300 万元，总部设在麻章区广东海洋大学科技园内。公司使命：为热带作物种植者提供可信赖的 AI 决策伙伴，让每寸土地都得到最科学的照料。公司宗旨：将 AI 前沿技术实用化，解决热带作物种植中最紧迫的痛点——气象灾害、水肥管理、病虫害防治。AI 不该只存在于实验室和科技巨头的发布会中，它应该走进田间地头，成为每位种植户触手可及的工具。</w:t>
      </w:r>
    </w:p>
    <w:p w14:paraId="3142D583">
      <w:pPr>
        <w:pStyle w:val="5"/>
        <w:keepNext w:val="0"/>
        <w:keepLines w:val="0"/>
        <w:widowControl/>
        <w:suppressLineNumbers w:val="0"/>
        <w:spacing w:before="0" w:beforeAutospacing="0" w:after="0" w:afterAutospacing="0" w:line="360" w:lineRule="auto"/>
        <w:ind w:left="0" w:leftChars="0" w:firstLine="643" w:firstLineChars="200"/>
        <w:jc w:val="both"/>
        <w:rPr>
          <w:rFonts w:hint="eastAsia" w:ascii="仿宋_GB2312" w:eastAsia="仿宋_GB2312"/>
          <w:b/>
          <w:sz w:val="32"/>
          <w:szCs w:val="32"/>
          <w:bdr w:val="single" w:color="auto" w:sz="4" w:space="0"/>
        </w:rPr>
      </w:pPr>
      <w:r>
        <w:rPr>
          <w:rFonts w:hint="eastAsia" w:ascii="仿宋_GB2312" w:eastAsia="仿宋_GB2312"/>
          <w:b/>
          <w:sz w:val="32"/>
          <w:szCs w:val="32"/>
          <w:bdr w:val="single" w:color="auto" w:sz="4" w:space="0"/>
        </w:rPr>
        <w:t>4.3  发展战略</w:t>
      </w:r>
    </w:p>
    <w:p w14:paraId="79B953C2">
      <w:pPr>
        <w:pStyle w:val="5"/>
        <w:keepNext w:val="0"/>
        <w:keepLines w:val="0"/>
        <w:widowControl/>
        <w:suppressLineNumbers w:val="0"/>
        <w:spacing w:before="0" w:beforeAutospacing="0" w:after="0" w:afterAutospacing="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发展战略分三期。</w:t>
      </w:r>
    </w:p>
    <w:p w14:paraId="7F1F9D01">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初期（1—3 年），主要产品为耕云平台 SaaS，定位为面向热带作物规模种植户的 AI 种植决策工具，占领市场空白。第一年产品正式推向市场，完成产品 MVP 落地，湛江 50 户试点种植户，AI Agent 平台上线，副产品加工完成实验室中试。第二年拓展至粤西 5 县市，服务 300+ 种植户，产品升级 V2.0（新增病虫害预警和水肥决策模块），加工业务在达成市场验证条件后启动产线。第三年品牌效应显现，成为广东领先的热带智慧农业服务商，产品升级 V3.0（全品类热带作物模型覆盖），年营收突破 1,500 万元，启动 A 轮融资。</w:t>
      </w:r>
    </w:p>
    <w:p w14:paraId="6B64C0EC">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中期（4—6 年），八大 AI Agent 模块全部稳定运行，热带作物模型覆盖 15 种以上，市场覆盖华南全部热带作物主产区，启动东南亚试点（首选泰国菠萝产区），加工板块推出菠萝蛋白酶、芒果多酚等高附加值产品，年营收突破 5,000 万元。</w:t>
      </w:r>
    </w:p>
    <w:p w14:paraId="0DA8C738">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长期（7—10 年），纵向延伸至种苗选育 AI 辅助和农产品分级 AI 服务，横向将核心 AI 能力拓展至水稻、小麦、玉米等温带作物，以东南亚为跳板逐步进入南亚、非洲和拉美的热带作物产区。</w:t>
      </w:r>
    </w:p>
    <w:p w14:paraId="1F63C23D">
      <w:pPr>
        <w:pStyle w:val="5"/>
        <w:keepNext w:val="0"/>
        <w:keepLines w:val="0"/>
        <w:widowControl/>
        <w:suppressLineNumbers w:val="0"/>
        <w:spacing w:before="0" w:beforeAutospacing="0" w:after="120" w:line="360" w:lineRule="auto"/>
        <w:ind w:left="0" w:leftChars="0" w:firstLine="480" w:firstLineChars="200"/>
        <w:jc w:val="both"/>
        <w:rPr>
          <w:rFonts w:hint="eastAsia" w:ascii="Segoe UI" w:hAnsi="Segoe UI" w:eastAsia="宋体" w:cs="Segoe UI"/>
          <w:i w:val="0"/>
          <w:iCs w:val="0"/>
          <w:caps w:val="0"/>
          <w:color w:val="F0F6FC"/>
          <w:spacing w:val="0"/>
          <w:sz w:val="16"/>
          <w:szCs w:val="16"/>
          <w:lang w:eastAsia="zh-CN"/>
        </w:rPr>
      </w:pPr>
      <w:r>
        <w:rPr>
          <w:rFonts w:hint="default" w:ascii="Segoe UI" w:hAnsi="Segoe UI" w:eastAsia="宋体" w:cs="Segoe UI"/>
          <w:b w:val="0"/>
          <w:i w:val="0"/>
          <w:iCs w:val="0"/>
          <w:caps w:val="0"/>
          <w:strike w:val="0"/>
          <w:color w:val="auto"/>
          <w:spacing w:val="0"/>
          <w:sz w:val="24"/>
          <w:szCs w:val="16"/>
          <w:u w:val="none"/>
        </w:rPr>
        <w:t>国际化动因来自三个维度。成本维度：耕云平台的边际服务成本极低——每增加一个用户，主要增量成本是云计算资源，约占 SaaS 收入的 15%——进入国际市场可大幅摊薄前期研发投入。市场维度：东南亚四国热带作物种植面积合计超过 3,000 万亩，且数字化水平普遍低于中国。数据维度：进入不同气候带可以丰富模型训练数据，提升泛化能力。进入方式分两步走：第五年起采取战略联盟方式，与东南亚本地农业科技企业合作，以 SaaS 授权模式进入，合作伙伴负责本地化运营，海韵智耕提供核心 AI 技术；第七年起在核心市场设立海外合资公司，逐步实现本地化。</w:t>
      </w:r>
      <w:r>
        <w:rPr>
          <w:rFonts w:hint="eastAsia" w:ascii="Segoe UI" w:hAnsi="Segoe UI" w:eastAsia="宋体" w:cs="Segoe UI"/>
          <w:i w:val="0"/>
          <w:iCs w:val="0"/>
          <w:caps w:val="0"/>
          <w:color w:val="F0F6FC"/>
          <w:spacing w:val="0"/>
          <w:sz w:val="16"/>
          <w:szCs w:val="16"/>
          <w:lang w:eastAsia="zh-CN"/>
        </w:rPr>
        <w:drawing>
          <wp:inline distT="0" distB="0" distL="114300" distR="114300">
            <wp:extent cx="5266690" cy="3511550"/>
            <wp:effectExtent l="0" t="0" r="3810" b="6350"/>
            <wp:docPr id="7" name="图片 7" descr="timeline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timeline_10"/>
                    <pic:cNvPicPr>
                      <a:picLocks noChangeAspect="1"/>
                    </pic:cNvPicPr>
                  </pic:nvPicPr>
                  <pic:blipFill>
                    <a:blip r:embed="rId12"/>
                    <a:stretch>
                      <a:fillRect/>
                    </a:stretch>
                  </pic:blipFill>
                  <pic:spPr>
                    <a:xfrm>
                      <a:off x="0" y="0"/>
                      <a:ext cx="5266690" cy="3511550"/>
                    </a:xfrm>
                    <a:prstGeom prst="rect">
                      <a:avLst/>
                    </a:prstGeom>
                  </pic:spPr>
                </pic:pic>
              </a:graphicData>
            </a:graphic>
          </wp:inline>
        </w:drawing>
      </w:r>
    </w:p>
    <w:p w14:paraId="7E2BCDA4">
      <w:pPr>
        <w:pStyle w:val="3"/>
        <w:keepNext w:val="0"/>
        <w:keepLines w:val="0"/>
        <w:widowControl/>
        <w:numPr>
          <w:ilvl w:val="0"/>
          <w:numId w:val="2"/>
        </w:numPr>
        <w:suppressLineNumbers w:val="0"/>
        <w:spacing w:after="120" w:line="360" w:lineRule="auto"/>
        <w:ind w:left="0" w:leftChars="0" w:firstLine="480" w:firstLineChars="200"/>
        <w:jc w:val="center"/>
        <w:rPr>
          <w:rFonts w:eastAsia="宋体"/>
          <w:b w:val="0"/>
          <w:i w:val="0"/>
          <w:iCs w:val="0"/>
          <w:caps w:val="0"/>
          <w:strike w:val="0"/>
          <w:color w:val="auto"/>
          <w:spacing w:val="0"/>
          <w:sz w:val="24"/>
          <w:szCs w:val="31"/>
          <w:u w:val="none"/>
        </w:rPr>
      </w:pPr>
      <w:r>
        <w:rPr>
          <w:rFonts w:eastAsia="宋体"/>
          <w:b w:val="0"/>
          <w:i w:val="0"/>
          <w:iCs w:val="0"/>
          <w:caps w:val="0"/>
          <w:strike w:val="0"/>
          <w:color w:val="auto"/>
          <w:spacing w:val="0"/>
          <w:sz w:val="24"/>
          <w:szCs w:val="31"/>
          <w:u w:val="none"/>
        </w:rPr>
        <w:t>市场营销</w:t>
      </w:r>
    </w:p>
    <w:p w14:paraId="3B804E0E">
      <w:pPr>
        <w:spacing w:line="360" w:lineRule="auto"/>
        <w:rPr>
          <w:rFonts w:hint="default" w:ascii="Segoe UI" w:hAnsi="Segoe UI" w:eastAsia="Segoe UI" w:cs="Segoe UI"/>
          <w:i w:val="0"/>
          <w:iCs w:val="0"/>
          <w:caps w:val="0"/>
          <w:color w:val="F0F6FC"/>
          <w:spacing w:val="0"/>
          <w:sz w:val="16"/>
          <w:szCs w:val="16"/>
        </w:rPr>
      </w:pPr>
      <w:r>
        <w:rPr>
          <w:rFonts w:hint="eastAsia" w:ascii="仿宋_GB2312" w:eastAsia="仿宋_GB2312"/>
          <w:b/>
          <w:sz w:val="32"/>
          <w:szCs w:val="32"/>
          <w:bdr w:val="single" w:color="auto" w:sz="4" w:space="0"/>
        </w:rPr>
        <w:t>5.1 销售策略与目标</w:t>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begin"/>
      </w:r>
      <w:r>
        <w:rPr>
          <w:rFonts w:hint="default" w:ascii="Segoe UI" w:hAnsi="Segoe UI" w:eastAsia="Segoe UI" w:cs="Segoe UI"/>
          <w:i w:val="0"/>
          <w:iCs w:val="0"/>
          <w:caps w:val="0"/>
          <w:spacing w:val="0"/>
          <w:kern w:val="0"/>
          <w:sz w:val="16"/>
          <w:szCs w:val="16"/>
          <w:u w:val="single"/>
          <w:shd w:val="clear" w:fill="0D1117"/>
          <w:lang w:val="en-US" w:eastAsia="zh-CN" w:bidi="ar"/>
        </w:rPr>
        <w:instrText xml:space="preserve"> HYPERLINK "https://github.com/MarlinFreesoul/chuangye-jichu" \l "5-%E5%B8%82%E5%9C%BA%E8%90%A5%E9%94%80" </w:instrText>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separate"/>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end"/>
      </w:r>
    </w:p>
    <w:p w14:paraId="38F5E708">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战略决定了方向，营销回答的是怎么把产品送到种植户手里——在农业领域，这件事的逻辑和城市消费品完全不同。</w:t>
      </w:r>
    </w:p>
    <w:p w14:paraId="54B2E84F">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耕云平台的目标客户是高度理性的生产经营者，不是冲动型消费者。销售策略的核心不是感性营销，而是"用数据说话"的理性说服。初期以直销为主，创始团队直接对接标杆种植户和合作社，通过田间地头的产品演示和效果验证建立信任。中长期建立渠道代理网络，与农资经销商、农机销售商、农技推广站合作。副产品板块采取 B2B 订单模式，直接对接饲料厂、果酒经销商和建材企业。</w:t>
      </w:r>
    </w:p>
    <w:tbl>
      <w:tblPr>
        <w:tblStyle w:val="6"/>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28"/>
        <w:gridCol w:w="1688"/>
        <w:gridCol w:w="1480"/>
        <w:gridCol w:w="1410"/>
        <w:gridCol w:w="1410"/>
        <w:gridCol w:w="1406"/>
      </w:tblGrid>
      <w:tr w14:paraId="66051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128" w:type="dxa"/>
            <w:shd w:val="clear" w:color="auto" w:fill="auto"/>
            <w:tcMar>
              <w:top w:w="60" w:type="dxa"/>
              <w:left w:w="130" w:type="dxa"/>
              <w:bottom w:w="60" w:type="dxa"/>
              <w:right w:w="130" w:type="dxa"/>
            </w:tcMar>
            <w:vAlign w:val="center"/>
          </w:tcPr>
          <w:p w14:paraId="252D55F0">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时期</w:t>
            </w:r>
          </w:p>
        </w:tc>
        <w:tc>
          <w:tcPr>
            <w:tcW w:w="1688" w:type="dxa"/>
            <w:shd w:val="clear" w:color="auto" w:fill="auto"/>
            <w:tcMar>
              <w:top w:w="60" w:type="dxa"/>
              <w:left w:w="130" w:type="dxa"/>
              <w:bottom w:w="60" w:type="dxa"/>
              <w:right w:w="130" w:type="dxa"/>
            </w:tcMar>
            <w:vAlign w:val="center"/>
          </w:tcPr>
          <w:p w14:paraId="5498D5EE">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试点种植户</w:t>
            </w:r>
          </w:p>
        </w:tc>
        <w:tc>
          <w:tcPr>
            <w:tcW w:w="1480" w:type="dxa"/>
            <w:shd w:val="clear" w:color="auto" w:fill="auto"/>
            <w:tcMar>
              <w:top w:w="60" w:type="dxa"/>
              <w:left w:w="130" w:type="dxa"/>
              <w:bottom w:w="60" w:type="dxa"/>
              <w:right w:w="130" w:type="dxa"/>
            </w:tcMar>
            <w:vAlign w:val="center"/>
          </w:tcPr>
          <w:p w14:paraId="7E9AC2EE">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SaaS收入</w:t>
            </w:r>
          </w:p>
        </w:tc>
        <w:tc>
          <w:tcPr>
            <w:tcW w:w="1410" w:type="dxa"/>
            <w:shd w:val="clear" w:color="auto" w:fill="auto"/>
            <w:tcMar>
              <w:top w:w="60" w:type="dxa"/>
              <w:left w:w="130" w:type="dxa"/>
              <w:bottom w:w="60" w:type="dxa"/>
              <w:right w:w="130" w:type="dxa"/>
            </w:tcMar>
            <w:vAlign w:val="center"/>
          </w:tcPr>
          <w:p w14:paraId="1AD0205F">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硬件收入</w:t>
            </w:r>
          </w:p>
        </w:tc>
        <w:tc>
          <w:tcPr>
            <w:tcW w:w="1410" w:type="dxa"/>
            <w:shd w:val="clear" w:color="auto" w:fill="auto"/>
            <w:tcMar>
              <w:top w:w="60" w:type="dxa"/>
              <w:left w:w="130" w:type="dxa"/>
              <w:bottom w:w="60" w:type="dxa"/>
              <w:right w:w="130" w:type="dxa"/>
            </w:tcMar>
            <w:vAlign w:val="center"/>
          </w:tcPr>
          <w:p w14:paraId="1553B418">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加工收入</w:t>
            </w:r>
          </w:p>
        </w:tc>
        <w:tc>
          <w:tcPr>
            <w:tcW w:w="1405" w:type="dxa"/>
            <w:shd w:val="clear" w:color="auto" w:fill="auto"/>
            <w:tcMar>
              <w:top w:w="60" w:type="dxa"/>
              <w:left w:w="130" w:type="dxa"/>
              <w:bottom w:w="60" w:type="dxa"/>
              <w:right w:w="130" w:type="dxa"/>
            </w:tcMar>
            <w:vAlign w:val="center"/>
          </w:tcPr>
          <w:p w14:paraId="6BDE769F">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总收入</w:t>
            </w:r>
          </w:p>
        </w:tc>
      </w:tr>
      <w:tr w14:paraId="4EE77E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28" w:type="dxa"/>
            <w:shd w:val="clear" w:color="auto" w:fill="auto"/>
            <w:tcMar>
              <w:top w:w="60" w:type="dxa"/>
              <w:left w:w="130" w:type="dxa"/>
              <w:bottom w:w="60" w:type="dxa"/>
              <w:right w:w="130" w:type="dxa"/>
            </w:tcMar>
            <w:vAlign w:val="center"/>
          </w:tcPr>
          <w:p w14:paraId="4FA241A7">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第一年</w:t>
            </w:r>
          </w:p>
        </w:tc>
        <w:tc>
          <w:tcPr>
            <w:tcW w:w="1688" w:type="dxa"/>
            <w:shd w:val="clear" w:color="auto" w:fill="auto"/>
            <w:tcMar>
              <w:top w:w="60" w:type="dxa"/>
              <w:left w:w="130" w:type="dxa"/>
              <w:bottom w:w="60" w:type="dxa"/>
              <w:right w:w="130" w:type="dxa"/>
            </w:tcMar>
            <w:vAlign w:val="center"/>
          </w:tcPr>
          <w:p w14:paraId="517D91FE">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50 户</w:t>
            </w:r>
          </w:p>
        </w:tc>
        <w:tc>
          <w:tcPr>
            <w:tcW w:w="1480" w:type="dxa"/>
            <w:shd w:val="clear" w:color="auto" w:fill="auto"/>
            <w:tcMar>
              <w:top w:w="60" w:type="dxa"/>
              <w:left w:w="130" w:type="dxa"/>
              <w:bottom w:w="60" w:type="dxa"/>
              <w:right w:w="130" w:type="dxa"/>
            </w:tcMar>
            <w:vAlign w:val="center"/>
          </w:tcPr>
          <w:p w14:paraId="7EB99616">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60 万</w:t>
            </w:r>
          </w:p>
        </w:tc>
        <w:tc>
          <w:tcPr>
            <w:tcW w:w="1410" w:type="dxa"/>
            <w:shd w:val="clear" w:color="auto" w:fill="auto"/>
            <w:tcMar>
              <w:top w:w="60" w:type="dxa"/>
              <w:left w:w="130" w:type="dxa"/>
              <w:bottom w:w="60" w:type="dxa"/>
              <w:right w:w="130" w:type="dxa"/>
            </w:tcMar>
            <w:vAlign w:val="center"/>
          </w:tcPr>
          <w:p w14:paraId="613E4F9A">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18 万</w:t>
            </w:r>
          </w:p>
        </w:tc>
        <w:tc>
          <w:tcPr>
            <w:tcW w:w="1410" w:type="dxa"/>
            <w:shd w:val="clear" w:color="auto" w:fill="auto"/>
            <w:tcMar>
              <w:top w:w="60" w:type="dxa"/>
              <w:left w:w="130" w:type="dxa"/>
              <w:bottom w:w="60" w:type="dxa"/>
              <w:right w:w="130" w:type="dxa"/>
            </w:tcMar>
            <w:vAlign w:val="center"/>
          </w:tcPr>
          <w:p w14:paraId="25602A58">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w:t>
            </w:r>
          </w:p>
        </w:tc>
        <w:tc>
          <w:tcPr>
            <w:tcW w:w="1405" w:type="dxa"/>
            <w:shd w:val="clear" w:color="auto" w:fill="auto"/>
            <w:tcMar>
              <w:top w:w="60" w:type="dxa"/>
              <w:left w:w="130" w:type="dxa"/>
              <w:bottom w:w="60" w:type="dxa"/>
              <w:right w:w="130" w:type="dxa"/>
            </w:tcMar>
            <w:vAlign w:val="center"/>
          </w:tcPr>
          <w:p w14:paraId="09495C93">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78 万</w:t>
            </w:r>
          </w:p>
        </w:tc>
      </w:tr>
      <w:tr w14:paraId="06CAA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28" w:type="dxa"/>
            <w:shd w:val="clear" w:color="auto" w:fill="auto"/>
            <w:tcMar>
              <w:top w:w="60" w:type="dxa"/>
              <w:left w:w="130" w:type="dxa"/>
              <w:bottom w:w="60" w:type="dxa"/>
              <w:right w:w="130" w:type="dxa"/>
            </w:tcMar>
            <w:vAlign w:val="center"/>
          </w:tcPr>
          <w:p w14:paraId="3D26F982">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第二年</w:t>
            </w:r>
          </w:p>
        </w:tc>
        <w:tc>
          <w:tcPr>
            <w:tcW w:w="1688" w:type="dxa"/>
            <w:shd w:val="clear" w:color="auto" w:fill="auto"/>
            <w:tcMar>
              <w:top w:w="60" w:type="dxa"/>
              <w:left w:w="130" w:type="dxa"/>
              <w:bottom w:w="60" w:type="dxa"/>
              <w:right w:w="130" w:type="dxa"/>
            </w:tcMar>
            <w:vAlign w:val="center"/>
          </w:tcPr>
          <w:p w14:paraId="101E012D">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300+ 户</w:t>
            </w:r>
          </w:p>
        </w:tc>
        <w:tc>
          <w:tcPr>
            <w:tcW w:w="1480" w:type="dxa"/>
            <w:shd w:val="clear" w:color="auto" w:fill="auto"/>
            <w:tcMar>
              <w:top w:w="60" w:type="dxa"/>
              <w:left w:w="130" w:type="dxa"/>
              <w:bottom w:w="60" w:type="dxa"/>
              <w:right w:w="130" w:type="dxa"/>
            </w:tcMar>
            <w:vAlign w:val="center"/>
          </w:tcPr>
          <w:p w14:paraId="39FC2CDC">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240 万</w:t>
            </w:r>
          </w:p>
        </w:tc>
        <w:tc>
          <w:tcPr>
            <w:tcW w:w="1410" w:type="dxa"/>
            <w:shd w:val="clear" w:color="auto" w:fill="auto"/>
            <w:tcMar>
              <w:top w:w="60" w:type="dxa"/>
              <w:left w:w="130" w:type="dxa"/>
              <w:bottom w:w="60" w:type="dxa"/>
              <w:right w:w="130" w:type="dxa"/>
            </w:tcMar>
            <w:vAlign w:val="center"/>
          </w:tcPr>
          <w:p w14:paraId="1B049AC9">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80 万</w:t>
            </w:r>
          </w:p>
        </w:tc>
        <w:tc>
          <w:tcPr>
            <w:tcW w:w="1410" w:type="dxa"/>
            <w:shd w:val="clear" w:color="auto" w:fill="auto"/>
            <w:tcMar>
              <w:top w:w="60" w:type="dxa"/>
              <w:left w:w="130" w:type="dxa"/>
              <w:bottom w:w="60" w:type="dxa"/>
              <w:right w:w="130" w:type="dxa"/>
            </w:tcMar>
            <w:vAlign w:val="center"/>
          </w:tcPr>
          <w:p w14:paraId="4C566DCE">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80 万</w:t>
            </w:r>
          </w:p>
        </w:tc>
        <w:tc>
          <w:tcPr>
            <w:tcW w:w="1405" w:type="dxa"/>
            <w:shd w:val="clear" w:color="auto" w:fill="auto"/>
            <w:tcMar>
              <w:top w:w="60" w:type="dxa"/>
              <w:left w:w="130" w:type="dxa"/>
              <w:bottom w:w="60" w:type="dxa"/>
              <w:right w:w="130" w:type="dxa"/>
            </w:tcMar>
            <w:vAlign w:val="center"/>
          </w:tcPr>
          <w:p w14:paraId="46BE2D66">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400 万</w:t>
            </w:r>
          </w:p>
        </w:tc>
      </w:tr>
      <w:tr w14:paraId="5BBFD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128" w:type="dxa"/>
            <w:shd w:val="clear" w:color="auto" w:fill="auto"/>
            <w:tcMar>
              <w:top w:w="60" w:type="dxa"/>
              <w:left w:w="130" w:type="dxa"/>
              <w:bottom w:w="60" w:type="dxa"/>
              <w:right w:w="130" w:type="dxa"/>
            </w:tcMar>
            <w:vAlign w:val="center"/>
          </w:tcPr>
          <w:p w14:paraId="3DE2710E">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第三年</w:t>
            </w:r>
          </w:p>
        </w:tc>
        <w:tc>
          <w:tcPr>
            <w:tcW w:w="1688" w:type="dxa"/>
            <w:shd w:val="clear" w:color="auto" w:fill="auto"/>
            <w:tcMar>
              <w:top w:w="60" w:type="dxa"/>
              <w:left w:w="130" w:type="dxa"/>
              <w:bottom w:w="60" w:type="dxa"/>
              <w:right w:w="130" w:type="dxa"/>
            </w:tcMar>
            <w:vAlign w:val="center"/>
          </w:tcPr>
          <w:p w14:paraId="371EC64C">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500+ 户</w:t>
            </w:r>
          </w:p>
        </w:tc>
        <w:tc>
          <w:tcPr>
            <w:tcW w:w="1480" w:type="dxa"/>
            <w:shd w:val="clear" w:color="auto" w:fill="auto"/>
            <w:tcMar>
              <w:top w:w="60" w:type="dxa"/>
              <w:left w:w="130" w:type="dxa"/>
              <w:bottom w:w="60" w:type="dxa"/>
              <w:right w:w="130" w:type="dxa"/>
            </w:tcMar>
            <w:vAlign w:val="center"/>
          </w:tcPr>
          <w:p w14:paraId="5085DA94">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600 万</w:t>
            </w:r>
          </w:p>
        </w:tc>
        <w:tc>
          <w:tcPr>
            <w:tcW w:w="1410" w:type="dxa"/>
            <w:shd w:val="clear" w:color="auto" w:fill="auto"/>
            <w:tcMar>
              <w:top w:w="60" w:type="dxa"/>
              <w:left w:w="130" w:type="dxa"/>
              <w:bottom w:w="60" w:type="dxa"/>
              <w:right w:w="130" w:type="dxa"/>
            </w:tcMar>
            <w:vAlign w:val="center"/>
          </w:tcPr>
          <w:p w14:paraId="34BFF0EC">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150 万</w:t>
            </w:r>
          </w:p>
        </w:tc>
        <w:tc>
          <w:tcPr>
            <w:tcW w:w="1410" w:type="dxa"/>
            <w:shd w:val="clear" w:color="auto" w:fill="auto"/>
            <w:tcMar>
              <w:top w:w="60" w:type="dxa"/>
              <w:left w:w="130" w:type="dxa"/>
              <w:bottom w:w="60" w:type="dxa"/>
              <w:right w:w="130" w:type="dxa"/>
            </w:tcMar>
            <w:vAlign w:val="center"/>
          </w:tcPr>
          <w:p w14:paraId="385BACB9">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750 万</w:t>
            </w:r>
          </w:p>
        </w:tc>
        <w:tc>
          <w:tcPr>
            <w:tcW w:w="1405" w:type="dxa"/>
            <w:shd w:val="clear" w:color="auto" w:fill="auto"/>
            <w:tcMar>
              <w:top w:w="60" w:type="dxa"/>
              <w:left w:w="130" w:type="dxa"/>
              <w:bottom w:w="60" w:type="dxa"/>
              <w:right w:w="130" w:type="dxa"/>
            </w:tcMar>
            <w:vAlign w:val="center"/>
          </w:tcPr>
          <w:p w14:paraId="10D0C040">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1,500 万</w:t>
            </w:r>
          </w:p>
        </w:tc>
      </w:tr>
    </w:tbl>
    <w:p w14:paraId="7B3179E4">
      <w:pPr>
        <w:spacing w:line="360" w:lineRule="auto"/>
        <w:rPr>
          <w:rFonts w:hint="eastAsia" w:ascii="Segoe UI" w:hAnsi="Segoe UI" w:eastAsia="仿宋_GB2312" w:cs="Segoe UI"/>
          <w:b w:val="0"/>
          <w:i w:val="0"/>
          <w:iCs w:val="0"/>
          <w:caps w:val="0"/>
          <w:strike w:val="0"/>
          <w:color w:val="auto"/>
          <w:spacing w:val="0"/>
          <w:sz w:val="24"/>
          <w:szCs w:val="16"/>
          <w:u w:val="none"/>
          <w:lang w:eastAsia="zh-CN"/>
        </w:rPr>
      </w:pPr>
      <w:r>
        <w:rPr>
          <w:rFonts w:hint="eastAsia" w:ascii="Segoe UI" w:hAnsi="Segoe UI" w:eastAsia="仿宋_GB2312" w:cs="Segoe UI"/>
          <w:b w:val="0"/>
          <w:i w:val="0"/>
          <w:iCs w:val="0"/>
          <w:caps w:val="0"/>
          <w:strike w:val="0"/>
          <w:color w:val="auto"/>
          <w:spacing w:val="0"/>
          <w:sz w:val="24"/>
          <w:szCs w:val="16"/>
          <w:u w:val="none"/>
          <w:lang w:eastAsia="zh-CN"/>
        </w:rPr>
        <w:drawing>
          <wp:inline distT="0" distB="0" distL="114300" distR="114300">
            <wp:extent cx="5266690" cy="3511550"/>
            <wp:effectExtent l="0" t="0" r="3810" b="6350"/>
            <wp:docPr id="8" name="图片 8" descr="revenue_bars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revenue_bars_11"/>
                    <pic:cNvPicPr>
                      <a:picLocks noChangeAspect="1"/>
                    </pic:cNvPicPr>
                  </pic:nvPicPr>
                  <pic:blipFill>
                    <a:blip r:embed="rId13"/>
                    <a:stretch>
                      <a:fillRect/>
                    </a:stretch>
                  </pic:blipFill>
                  <pic:spPr>
                    <a:xfrm>
                      <a:off x="0" y="0"/>
                      <a:ext cx="5266690" cy="3511550"/>
                    </a:xfrm>
                    <a:prstGeom prst="rect">
                      <a:avLst/>
                    </a:prstGeom>
                  </pic:spPr>
                </pic:pic>
              </a:graphicData>
            </a:graphic>
          </wp:inline>
        </w:drawing>
      </w:r>
      <w:r>
        <w:rPr>
          <w:rFonts w:hint="eastAsia" w:ascii="仿宋_GB2312" w:eastAsia="仿宋_GB2312"/>
          <w:b/>
          <w:sz w:val="32"/>
          <w:szCs w:val="32"/>
          <w:bdr w:val="single" w:color="auto" w:sz="4" w:space="0"/>
        </w:rPr>
        <w:t>5.2 价格策略</w:t>
      </w:r>
    </w:p>
    <w:p w14:paraId="24D970E4">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耕云平台按价值导向定价，而非成本加成。以菠萝种植为例：粤西菠萝平均亩产约 2,500 公斤，收购价约 2.0 元/公斤，亩产值约 5,000 元。通过气象预警降低灾害损失 15%（约 750 元/亩），水肥优化降低投入成本 15%—20%（约 200 元/亩），病虫害早预警减少农药和产量损失（约 300 元/亩），合计每亩新增收益约 1,250 元。基础版年费 400 元/亩，仅为新增收益的三分之一。版本梯度：基础版 400 元/亩/年（气象预警 + 土壤墒情），专业版 800 元/亩/年（增加病虫害预警 + 水肥决策），企业版 1,200 元/亩/年（全模块 + API）。首个种植季标杆用户 100% 费用减免。合作社和联合体（500 亩以上）享 20%—30% 批量折扣。硬件终端按成本价销售（约 200 元/亩一次性部署），不追求硬件利润，目的是降低使用门槛并确保数据采集质量。</w:t>
      </w:r>
    </w:p>
    <w:p w14:paraId="503F39B1">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农业领域的信任逻辑是"信任靠熟人、决策看邻里"。渠道策略围绕这个逻辑展开。与农业主管部门合作是第一抓手——与湛江市农业农村局、徐闻县农业农村局、雷州市农业农村局建立合作关系，通过农技推广站和新型职业农民培训触达目标用户。与行业协会的合作同样关键：徐闻县菠萝协会、雷州芒果协会、湛江市农业产业化龙头企业协会——它们的理事单位通常是当地最有影响力的规模种植户，他们的采用对周边中小种植户具有极强的示范效应。农资经销商是种植户最频繁接触的商业触点：选择粤西规模较大的农资经销商（湛江农资公司、雷州农丰农资经营部），在店面设置展示体验区，经销商每成功推荐一个付费用户，获首年 SaaS 费用的 15%—20% 作为佣金。</w:t>
      </w:r>
    </w:p>
    <w:p w14:paraId="6E0FC08D">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直销方面，创始团队初期承担主要销售工作。CEO 罗应杰对接农业主管部门和行业协会，COO 黄子格对接种植户和合作社。两人均为广东海洋大学在校学生，在前期调研中已与粤西种植户建立了直接联系，以"大学生 + 技术专家"的身份获得信任。第二年起组建 3—5 人专职销售团队，优先招聘粤西本地农业院校毕业生。线上以微信小程序为主要载体，同时运营公众号和视频号，定期发布粤西气象农事提醒、标杆用户案例故事和 AI 种植小课堂。在抖音和快手开设"粤西阿杰教种地"账号，让种植户刷手机时"偶然"刷到耕云，完成从"这什么东西"到"隔壁村老王也在用"的心智转化。</w:t>
      </w:r>
    </w:p>
    <w:p w14:paraId="29105862">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初期资金有限，避开昂贵的电视和报纸，走精准推广路线。免费试用计划：第一年选取 5—8 个标杆种植户免费提供全套系统，每周至少一次上门巡检，条件是允许采集和使用种植数据（脱敏后），允许在推广中使用对比数据——"陈叔的菠萝田用耕云后，产量提升了 23%"。该计划年度成本约 20 万元，是获取标杆案例最高效的投入。田间示范会：每个种植季前后在标杆用户田间举办 1—2 场，邀请周边种植户现场参观，核心设计理念是"让用户说服用户"——团队只做客观数据展示，标杆用户讲切身感受。每场预算 5,000—8,000 元，预计到场 30—50 名种植户。应急响应服务承诺：台风预警发布后 1 小时内电话通知到户，暴雨红色预警 30 分钟内通知到户。"那些大学生在台风来之前专门打电话提醒我清沟"——这种话在村里传起来，比任何广告都管用。</w:t>
      </w:r>
    </w:p>
    <w:p w14:paraId="1F1CC58C">
      <w:pPr>
        <w:pStyle w:val="5"/>
        <w:keepNext w:val="0"/>
        <w:keepLines w:val="0"/>
        <w:widowControl/>
        <w:suppressLineNumbers w:val="0"/>
        <w:spacing w:before="0" w:beforeAutospacing="0" w:after="120" w:line="360" w:lineRule="auto"/>
        <w:ind w:left="0" w:leftChars="0" w:firstLine="480" w:firstLineChars="200"/>
        <w:jc w:val="both"/>
        <w:rPr>
          <w:rFonts w:hint="eastAsia" w:ascii="Segoe UI" w:hAnsi="Segoe UI" w:eastAsia="宋体" w:cs="Segoe UI"/>
          <w:i w:val="0"/>
          <w:iCs w:val="0"/>
          <w:caps w:val="0"/>
          <w:color w:val="F0F6FC"/>
          <w:spacing w:val="0"/>
          <w:sz w:val="16"/>
          <w:szCs w:val="16"/>
          <w:lang w:eastAsia="zh-CN"/>
        </w:rPr>
      </w:pPr>
      <w:r>
        <w:rPr>
          <w:rFonts w:hint="default" w:ascii="Segoe UI" w:hAnsi="Segoe UI" w:eastAsia="宋体" w:cs="Segoe UI"/>
          <w:b w:val="0"/>
          <w:i w:val="0"/>
          <w:iCs w:val="0"/>
          <w:caps w:val="0"/>
          <w:strike w:val="0"/>
          <w:color w:val="auto"/>
          <w:spacing w:val="0"/>
          <w:sz w:val="24"/>
          <w:szCs w:val="16"/>
          <w:u w:val="none"/>
        </w:rPr>
        <w:t>长期来看，站稳脚跟后逐步扩大投入。在《中国农业信息》《智慧农业》等行业期刊发表技术文章，积极参与热带作物智慧种植的标准制定，冠名赞助"粤西最美菠萝园"等行业评选——这类活动成本不高，但在种植户群体中传播效果极好。</w:t>
      </w:r>
      <w:r>
        <w:rPr>
          <w:rFonts w:hint="eastAsia" w:ascii="Segoe UI" w:hAnsi="Segoe UI" w:eastAsia="宋体" w:cs="Segoe UI"/>
          <w:i w:val="0"/>
          <w:iCs w:val="0"/>
          <w:caps w:val="0"/>
          <w:color w:val="F0F6FC"/>
          <w:spacing w:val="0"/>
          <w:sz w:val="16"/>
          <w:szCs w:val="16"/>
          <w:lang w:eastAsia="zh-CN"/>
        </w:rPr>
        <w:drawing>
          <wp:inline distT="0" distB="0" distL="114300" distR="114300">
            <wp:extent cx="5266690" cy="3511550"/>
            <wp:effectExtent l="0" t="0" r="3810" b="6350"/>
            <wp:docPr id="9" name="图片 9" descr="flywheel_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lywheel_09"/>
                    <pic:cNvPicPr>
                      <a:picLocks noChangeAspect="1"/>
                    </pic:cNvPicPr>
                  </pic:nvPicPr>
                  <pic:blipFill>
                    <a:blip r:embed="rId14"/>
                    <a:stretch>
                      <a:fillRect/>
                    </a:stretch>
                  </pic:blipFill>
                  <pic:spPr>
                    <a:xfrm>
                      <a:off x="0" y="0"/>
                      <a:ext cx="5266690" cy="3511550"/>
                    </a:xfrm>
                    <a:prstGeom prst="rect">
                      <a:avLst/>
                    </a:prstGeom>
                  </pic:spPr>
                </pic:pic>
              </a:graphicData>
            </a:graphic>
          </wp:inline>
        </w:drawing>
      </w:r>
    </w:p>
    <w:p w14:paraId="738C761F">
      <w:pPr>
        <w:pStyle w:val="3"/>
        <w:keepNext w:val="0"/>
        <w:keepLines w:val="0"/>
        <w:widowControl/>
        <w:suppressLineNumbers w:val="0"/>
        <w:spacing w:after="120" w:line="360" w:lineRule="auto"/>
        <w:ind w:left="0" w:leftChars="0" w:firstLine="480" w:firstLineChars="200"/>
        <w:jc w:val="center"/>
        <w:rPr>
          <w:rFonts w:hint="default" w:ascii="Segoe UI" w:hAnsi="Segoe UI" w:eastAsia="Segoe UI" w:cs="Segoe UI"/>
          <w:i w:val="0"/>
          <w:iCs w:val="0"/>
          <w:caps w:val="0"/>
          <w:color w:val="F0F6FC"/>
          <w:spacing w:val="0"/>
          <w:sz w:val="16"/>
          <w:szCs w:val="16"/>
        </w:rPr>
      </w:pPr>
      <w:r>
        <w:rPr>
          <w:rFonts w:eastAsia="宋体"/>
          <w:b w:val="0"/>
          <w:i w:val="0"/>
          <w:iCs w:val="0"/>
          <w:caps w:val="0"/>
          <w:strike w:val="0"/>
          <w:color w:val="auto"/>
          <w:spacing w:val="0"/>
          <w:sz w:val="24"/>
          <w:szCs w:val="31"/>
          <w:u w:val="none"/>
        </w:rPr>
        <w:t>6. 生产管</w:t>
      </w:r>
      <w:r>
        <w:rPr>
          <w:rFonts w:hint="eastAsia"/>
          <w:b w:val="0"/>
          <w:i w:val="0"/>
          <w:iCs w:val="0"/>
          <w:caps w:val="0"/>
          <w:strike w:val="0"/>
          <w:color w:val="auto"/>
          <w:spacing w:val="0"/>
          <w:sz w:val="24"/>
          <w:szCs w:val="31"/>
          <w:u w:val="none"/>
          <w:lang w:val="en-US" w:eastAsia="zh-CN"/>
        </w:rPr>
        <w:t>理</w:t>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begin"/>
      </w:r>
      <w:r>
        <w:rPr>
          <w:rFonts w:hint="default" w:ascii="Segoe UI" w:hAnsi="Segoe UI" w:eastAsia="Segoe UI" w:cs="Segoe UI"/>
          <w:i w:val="0"/>
          <w:iCs w:val="0"/>
          <w:caps w:val="0"/>
          <w:spacing w:val="0"/>
          <w:kern w:val="0"/>
          <w:sz w:val="16"/>
          <w:szCs w:val="16"/>
          <w:u w:val="single"/>
          <w:shd w:val="clear" w:fill="0D1117"/>
          <w:lang w:val="en-US" w:eastAsia="zh-CN" w:bidi="ar"/>
        </w:rPr>
        <w:instrText xml:space="preserve"> HYPERLINK "https://github.com/MarlinFreesoul/chuangye-jichu" \l "6-%E7%94%9F%E4%BA%A7%E7%AE%A1%E7%90%86" </w:instrText>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separate"/>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end"/>
      </w:r>
    </w:p>
    <w:p w14:paraId="0FA6856D">
      <w:pPr>
        <w:pStyle w:val="5"/>
        <w:keepNext w:val="0"/>
        <w:keepLines w:val="0"/>
        <w:widowControl/>
        <w:suppressLineNumbers w:val="0"/>
        <w:spacing w:before="0" w:beforeAutospacing="0" w:after="120" w:line="360" w:lineRule="auto"/>
        <w:ind w:left="0" w:leftChars="0" w:firstLine="643" w:firstLineChars="200"/>
        <w:jc w:val="both"/>
        <w:rPr>
          <w:rFonts w:hint="default" w:ascii="Segoe UI" w:hAnsi="Segoe UI" w:eastAsia="宋体" w:cs="Segoe UI"/>
          <w:b w:val="0"/>
          <w:i w:val="0"/>
          <w:iCs w:val="0"/>
          <w:caps w:val="0"/>
          <w:strike w:val="0"/>
          <w:color w:val="auto"/>
          <w:spacing w:val="0"/>
          <w:sz w:val="24"/>
          <w:szCs w:val="16"/>
          <w:u w:val="none"/>
        </w:rPr>
      </w:pPr>
      <w:r>
        <w:rPr>
          <w:rFonts w:hint="eastAsia" w:ascii="仿宋_GB2312" w:eastAsia="仿宋_GB2312"/>
          <w:b/>
          <w:sz w:val="32"/>
          <w:szCs w:val="32"/>
          <w:bdr w:val="single" w:color="auto" w:sz="4" w:space="0"/>
        </w:rPr>
        <w:t>6.1 厂址选择与布局</w:t>
      </w:r>
    </w:p>
    <w:p w14:paraId="25A1C114">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营销把客户带进门，产品和服务能不能留住他们，取决于生产端的扎实程度。</w:t>
      </w:r>
    </w:p>
    <w:p w14:paraId="3A202B20">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公司总部及研发中心设在湛江市麻章区广东海洋大学科技园内。选址理由有三。产学研协同：科技园为入驻企业提供优惠办公场地（在校生创业前两年免租金）、共享实验设备和公共技术平台，团队可以便利利用学校的大气科学实验室、计算机集群和农业试验基地。人才获取：广东海洋大学每年计算机、大气科学、农学等相关专业毕业生超 1,000 人，相当比例来自粤西本地、愿留湛江发展。政策支持：科技园提供工商注册、税务申报、知识产权申请等一站式服务，湛江市对数字农业创新创业项目提供专项补贴。</w:t>
      </w:r>
    </w:p>
    <w:p w14:paraId="0B5CE671">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加工中试生产线选址麻章区工业园，距学校约 3 公里，租赁标准厂房约 500 平方米。厂房租金约 12 元/平方米·月，年租金约 7.2 万元。厂区分为四部分：原料预处理区（100 平方米）、发酵与酿造区（200 平方米，酵素发酵罐 3 吨 × 6 台、果酒发酵罐 1 吨 × 4 台）、后处理与包装区（100 平方米）、原料与成品仓储区（100 平方米）。</w:t>
      </w:r>
    </w:p>
    <w:p w14:paraId="520CF839">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三条产品线的工艺流程各有技术要点。菠萝皮渣酵素饲料添加剂：菠萝加工厂收集皮渣 → 清洗去杂 → 粉碎打浆（粒径 ≤ 2mm）→ 接入复合菌种（乳酸菌:酵母菌:芽孢杆菌 = 2:1:1）→ 厌氧发酵（35±2℃，72h）→ 固液分离 → 低温干燥（≤ 50℃，含水率 ≤ 12%）→ 粉碎过筛（80 目）→ 包装入库。发酵是品质控制关键环节，团队与广东海洋大学食品科学与工程学院合作优化了菌种配比和发酵参数，确保产品乳酸菌活菌数 ≥ 1×10⁸ CFU/g，有机酸含量 ≥ 8%。</w:t>
      </w:r>
    </w:p>
    <w:p w14:paraId="2AC71820">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芒果皮果酒：芒果加工厂收集果皮及残次果 → 清洗 → 打浆 → 调糖（至 20°Brix）→ 接入果酒酵母 → 低温发酵（18—22℃，7—10 天）→ 倒罐去酒泥 → 陈酿（≥ 3 个月）→ 澄清过滤 → 灌装 → 巴氏杀菌 → 贴标包装。</w:t>
      </w:r>
    </w:p>
    <w:p w14:paraId="123CD18D">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甘蔗秸秆生物质复合材料：甘蔗秸秆收集 → 烘干（含水率 ≤ 10%）→ 粉碎（粒径 2—5mm）→ 碱处理（5% NaOH，常温浸泡 4h）→ 水洗至中性 → 烘干 → 与回收聚丙烯按 40:60 比例混合 → 双螺杆挤出造粒 → 模压成型（180±5℃，15MPa，10min）→ 冷却脱模 → 修边 → 成品。</w:t>
      </w:r>
    </w:p>
    <w:p w14:paraId="71E2B44B">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主要设备：</w:t>
      </w:r>
    </w:p>
    <w:tbl>
      <w:tblPr>
        <w:tblStyle w:val="6"/>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78"/>
        <w:gridCol w:w="2407"/>
        <w:gridCol w:w="774"/>
        <w:gridCol w:w="1784"/>
        <w:gridCol w:w="1779"/>
      </w:tblGrid>
      <w:tr w14:paraId="1F12C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779" w:type="dxa"/>
            <w:shd w:val="clear" w:color="auto" w:fill="auto"/>
            <w:tcMar>
              <w:top w:w="60" w:type="dxa"/>
              <w:left w:w="130" w:type="dxa"/>
              <w:bottom w:w="60" w:type="dxa"/>
              <w:right w:w="130" w:type="dxa"/>
            </w:tcMar>
            <w:vAlign w:val="center"/>
          </w:tcPr>
          <w:p w14:paraId="729844A1">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设备</w:t>
            </w:r>
          </w:p>
        </w:tc>
        <w:tc>
          <w:tcPr>
            <w:tcW w:w="2407" w:type="dxa"/>
            <w:shd w:val="clear" w:color="auto" w:fill="auto"/>
            <w:tcMar>
              <w:top w:w="60" w:type="dxa"/>
              <w:left w:w="130" w:type="dxa"/>
              <w:bottom w:w="60" w:type="dxa"/>
              <w:right w:w="130" w:type="dxa"/>
            </w:tcMar>
            <w:vAlign w:val="center"/>
          </w:tcPr>
          <w:p w14:paraId="13D2CC56">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规格/型号</w:t>
            </w:r>
          </w:p>
        </w:tc>
        <w:tc>
          <w:tcPr>
            <w:tcW w:w="774" w:type="dxa"/>
            <w:shd w:val="clear" w:color="auto" w:fill="auto"/>
            <w:tcMar>
              <w:top w:w="60" w:type="dxa"/>
              <w:left w:w="130" w:type="dxa"/>
              <w:bottom w:w="60" w:type="dxa"/>
              <w:right w:w="130" w:type="dxa"/>
            </w:tcMar>
            <w:vAlign w:val="center"/>
          </w:tcPr>
          <w:p w14:paraId="41C1897C">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数量</w:t>
            </w:r>
          </w:p>
        </w:tc>
        <w:tc>
          <w:tcPr>
            <w:tcW w:w="1784" w:type="dxa"/>
            <w:shd w:val="clear" w:color="auto" w:fill="auto"/>
            <w:tcMar>
              <w:top w:w="60" w:type="dxa"/>
              <w:left w:w="130" w:type="dxa"/>
              <w:bottom w:w="60" w:type="dxa"/>
              <w:right w:w="130" w:type="dxa"/>
            </w:tcMar>
            <w:vAlign w:val="center"/>
          </w:tcPr>
          <w:p w14:paraId="4A32BD21">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单价（万元）</w:t>
            </w:r>
          </w:p>
        </w:tc>
        <w:tc>
          <w:tcPr>
            <w:tcW w:w="1779" w:type="dxa"/>
            <w:shd w:val="clear" w:color="auto" w:fill="auto"/>
            <w:tcMar>
              <w:top w:w="60" w:type="dxa"/>
              <w:left w:w="130" w:type="dxa"/>
              <w:bottom w:w="60" w:type="dxa"/>
              <w:right w:w="130" w:type="dxa"/>
            </w:tcMar>
            <w:vAlign w:val="center"/>
          </w:tcPr>
          <w:p w14:paraId="3601AF84">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用途</w:t>
            </w:r>
          </w:p>
        </w:tc>
      </w:tr>
      <w:tr w14:paraId="1504A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79" w:type="dxa"/>
            <w:shd w:val="clear" w:color="auto" w:fill="auto"/>
            <w:tcMar>
              <w:top w:w="60" w:type="dxa"/>
              <w:left w:w="130" w:type="dxa"/>
              <w:bottom w:w="60" w:type="dxa"/>
              <w:right w:w="130" w:type="dxa"/>
            </w:tcMar>
            <w:vAlign w:val="center"/>
          </w:tcPr>
          <w:p w14:paraId="5C9B9B45">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不锈钢发酵罐</w:t>
            </w:r>
          </w:p>
        </w:tc>
        <w:tc>
          <w:tcPr>
            <w:tcW w:w="2407" w:type="dxa"/>
            <w:shd w:val="clear" w:color="auto" w:fill="auto"/>
            <w:tcMar>
              <w:top w:w="60" w:type="dxa"/>
              <w:left w:w="130" w:type="dxa"/>
              <w:bottom w:w="60" w:type="dxa"/>
              <w:right w:w="130" w:type="dxa"/>
            </w:tcMar>
            <w:vAlign w:val="center"/>
          </w:tcPr>
          <w:p w14:paraId="5CD9BDCB">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3 吨，带温控夹套</w:t>
            </w:r>
          </w:p>
        </w:tc>
        <w:tc>
          <w:tcPr>
            <w:tcW w:w="774" w:type="dxa"/>
            <w:shd w:val="clear" w:color="auto" w:fill="auto"/>
            <w:tcMar>
              <w:top w:w="60" w:type="dxa"/>
              <w:left w:w="130" w:type="dxa"/>
              <w:bottom w:w="60" w:type="dxa"/>
              <w:right w:w="130" w:type="dxa"/>
            </w:tcMar>
            <w:vAlign w:val="center"/>
          </w:tcPr>
          <w:p w14:paraId="48766D34">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6 台</w:t>
            </w:r>
          </w:p>
        </w:tc>
        <w:tc>
          <w:tcPr>
            <w:tcW w:w="1784" w:type="dxa"/>
            <w:shd w:val="clear" w:color="auto" w:fill="auto"/>
            <w:tcMar>
              <w:top w:w="60" w:type="dxa"/>
              <w:left w:w="130" w:type="dxa"/>
              <w:bottom w:w="60" w:type="dxa"/>
              <w:right w:w="130" w:type="dxa"/>
            </w:tcMar>
            <w:vAlign w:val="center"/>
          </w:tcPr>
          <w:p w14:paraId="28494B59">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1.5</w:t>
            </w:r>
          </w:p>
        </w:tc>
        <w:tc>
          <w:tcPr>
            <w:tcW w:w="1779" w:type="dxa"/>
            <w:shd w:val="clear" w:color="auto" w:fill="auto"/>
            <w:tcMar>
              <w:top w:w="60" w:type="dxa"/>
              <w:left w:w="130" w:type="dxa"/>
              <w:bottom w:w="60" w:type="dxa"/>
              <w:right w:w="130" w:type="dxa"/>
            </w:tcMar>
            <w:vAlign w:val="center"/>
          </w:tcPr>
          <w:p w14:paraId="13DA4D5B">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酵素厌氧发酵</w:t>
            </w:r>
          </w:p>
        </w:tc>
      </w:tr>
      <w:tr w14:paraId="0BB94E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79" w:type="dxa"/>
            <w:shd w:val="clear" w:color="auto" w:fill="auto"/>
            <w:tcMar>
              <w:top w:w="60" w:type="dxa"/>
              <w:left w:w="130" w:type="dxa"/>
              <w:bottom w:w="60" w:type="dxa"/>
              <w:right w:w="130" w:type="dxa"/>
            </w:tcMar>
            <w:vAlign w:val="center"/>
          </w:tcPr>
          <w:p w14:paraId="32E37CDA">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不锈钢发酵罐</w:t>
            </w:r>
          </w:p>
        </w:tc>
        <w:tc>
          <w:tcPr>
            <w:tcW w:w="2407" w:type="dxa"/>
            <w:shd w:val="clear" w:color="auto" w:fill="auto"/>
            <w:tcMar>
              <w:top w:w="60" w:type="dxa"/>
              <w:left w:w="130" w:type="dxa"/>
              <w:bottom w:w="60" w:type="dxa"/>
              <w:right w:w="130" w:type="dxa"/>
            </w:tcMar>
            <w:vAlign w:val="center"/>
          </w:tcPr>
          <w:p w14:paraId="303464E9">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1 吨，带温控</w:t>
            </w:r>
          </w:p>
        </w:tc>
        <w:tc>
          <w:tcPr>
            <w:tcW w:w="774" w:type="dxa"/>
            <w:shd w:val="clear" w:color="auto" w:fill="auto"/>
            <w:tcMar>
              <w:top w:w="60" w:type="dxa"/>
              <w:left w:w="130" w:type="dxa"/>
              <w:bottom w:w="60" w:type="dxa"/>
              <w:right w:w="130" w:type="dxa"/>
            </w:tcMar>
            <w:vAlign w:val="center"/>
          </w:tcPr>
          <w:p w14:paraId="279DD46F">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4 台</w:t>
            </w:r>
          </w:p>
        </w:tc>
        <w:tc>
          <w:tcPr>
            <w:tcW w:w="1784" w:type="dxa"/>
            <w:shd w:val="clear" w:color="auto" w:fill="auto"/>
            <w:tcMar>
              <w:top w:w="60" w:type="dxa"/>
              <w:left w:w="130" w:type="dxa"/>
              <w:bottom w:w="60" w:type="dxa"/>
              <w:right w:w="130" w:type="dxa"/>
            </w:tcMar>
            <w:vAlign w:val="center"/>
          </w:tcPr>
          <w:p w14:paraId="781E631A">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0.8</w:t>
            </w:r>
          </w:p>
        </w:tc>
        <w:tc>
          <w:tcPr>
            <w:tcW w:w="1779" w:type="dxa"/>
            <w:shd w:val="clear" w:color="auto" w:fill="auto"/>
            <w:tcMar>
              <w:top w:w="60" w:type="dxa"/>
              <w:left w:w="130" w:type="dxa"/>
              <w:bottom w:w="60" w:type="dxa"/>
              <w:right w:w="130" w:type="dxa"/>
            </w:tcMar>
            <w:vAlign w:val="center"/>
          </w:tcPr>
          <w:p w14:paraId="2D7AD948">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果酒发酵</w:t>
            </w:r>
          </w:p>
        </w:tc>
      </w:tr>
      <w:tr w14:paraId="0181C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79" w:type="dxa"/>
            <w:shd w:val="clear" w:color="auto" w:fill="auto"/>
            <w:tcMar>
              <w:top w:w="60" w:type="dxa"/>
              <w:left w:w="130" w:type="dxa"/>
              <w:bottom w:w="60" w:type="dxa"/>
              <w:right w:w="130" w:type="dxa"/>
            </w:tcMar>
            <w:vAlign w:val="center"/>
          </w:tcPr>
          <w:p w14:paraId="60F8D8E7">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粉碎打浆机</w:t>
            </w:r>
          </w:p>
        </w:tc>
        <w:tc>
          <w:tcPr>
            <w:tcW w:w="2407" w:type="dxa"/>
            <w:shd w:val="clear" w:color="auto" w:fill="auto"/>
            <w:tcMar>
              <w:top w:w="60" w:type="dxa"/>
              <w:left w:w="130" w:type="dxa"/>
              <w:bottom w:w="60" w:type="dxa"/>
              <w:right w:w="130" w:type="dxa"/>
            </w:tcMar>
            <w:vAlign w:val="center"/>
          </w:tcPr>
          <w:p w14:paraId="3221BBE3">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500kg/h</w:t>
            </w:r>
          </w:p>
        </w:tc>
        <w:tc>
          <w:tcPr>
            <w:tcW w:w="774" w:type="dxa"/>
            <w:shd w:val="clear" w:color="auto" w:fill="auto"/>
            <w:tcMar>
              <w:top w:w="60" w:type="dxa"/>
              <w:left w:w="130" w:type="dxa"/>
              <w:bottom w:w="60" w:type="dxa"/>
              <w:right w:w="130" w:type="dxa"/>
            </w:tcMar>
            <w:vAlign w:val="center"/>
          </w:tcPr>
          <w:p w14:paraId="37754C27">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1 台</w:t>
            </w:r>
          </w:p>
        </w:tc>
        <w:tc>
          <w:tcPr>
            <w:tcW w:w="1784" w:type="dxa"/>
            <w:shd w:val="clear" w:color="auto" w:fill="auto"/>
            <w:tcMar>
              <w:top w:w="60" w:type="dxa"/>
              <w:left w:w="130" w:type="dxa"/>
              <w:bottom w:w="60" w:type="dxa"/>
              <w:right w:w="130" w:type="dxa"/>
            </w:tcMar>
            <w:vAlign w:val="center"/>
          </w:tcPr>
          <w:p w14:paraId="1793B690">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2.0</w:t>
            </w:r>
          </w:p>
        </w:tc>
        <w:tc>
          <w:tcPr>
            <w:tcW w:w="1779" w:type="dxa"/>
            <w:shd w:val="clear" w:color="auto" w:fill="auto"/>
            <w:tcMar>
              <w:top w:w="60" w:type="dxa"/>
              <w:left w:w="130" w:type="dxa"/>
              <w:bottom w:w="60" w:type="dxa"/>
              <w:right w:w="130" w:type="dxa"/>
            </w:tcMar>
            <w:vAlign w:val="center"/>
          </w:tcPr>
          <w:p w14:paraId="63F5AE4B">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原料预处理</w:t>
            </w:r>
          </w:p>
        </w:tc>
      </w:tr>
      <w:tr w14:paraId="5A8CE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79" w:type="dxa"/>
            <w:shd w:val="clear" w:color="auto" w:fill="auto"/>
            <w:tcMar>
              <w:top w:w="60" w:type="dxa"/>
              <w:left w:w="130" w:type="dxa"/>
              <w:bottom w:w="60" w:type="dxa"/>
              <w:right w:w="130" w:type="dxa"/>
            </w:tcMar>
            <w:vAlign w:val="center"/>
          </w:tcPr>
          <w:p w14:paraId="686B67AC">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板框压滤机</w:t>
            </w:r>
          </w:p>
        </w:tc>
        <w:tc>
          <w:tcPr>
            <w:tcW w:w="2407" w:type="dxa"/>
            <w:shd w:val="clear" w:color="auto" w:fill="auto"/>
            <w:tcMar>
              <w:top w:w="60" w:type="dxa"/>
              <w:left w:w="130" w:type="dxa"/>
              <w:bottom w:w="60" w:type="dxa"/>
              <w:right w:w="130" w:type="dxa"/>
            </w:tcMar>
            <w:vAlign w:val="center"/>
          </w:tcPr>
          <w:p w14:paraId="61870D4F">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20 平方米过滤面积</w:t>
            </w:r>
          </w:p>
        </w:tc>
        <w:tc>
          <w:tcPr>
            <w:tcW w:w="774" w:type="dxa"/>
            <w:shd w:val="clear" w:color="auto" w:fill="auto"/>
            <w:tcMar>
              <w:top w:w="60" w:type="dxa"/>
              <w:left w:w="130" w:type="dxa"/>
              <w:bottom w:w="60" w:type="dxa"/>
              <w:right w:w="130" w:type="dxa"/>
            </w:tcMar>
            <w:vAlign w:val="center"/>
          </w:tcPr>
          <w:p w14:paraId="05C47ECC">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1 台</w:t>
            </w:r>
          </w:p>
        </w:tc>
        <w:tc>
          <w:tcPr>
            <w:tcW w:w="1784" w:type="dxa"/>
            <w:shd w:val="clear" w:color="auto" w:fill="auto"/>
            <w:tcMar>
              <w:top w:w="60" w:type="dxa"/>
              <w:left w:w="130" w:type="dxa"/>
              <w:bottom w:w="60" w:type="dxa"/>
              <w:right w:w="130" w:type="dxa"/>
            </w:tcMar>
            <w:vAlign w:val="center"/>
          </w:tcPr>
          <w:p w14:paraId="33B4EB56">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1.5</w:t>
            </w:r>
          </w:p>
        </w:tc>
        <w:tc>
          <w:tcPr>
            <w:tcW w:w="1779" w:type="dxa"/>
            <w:shd w:val="clear" w:color="auto" w:fill="auto"/>
            <w:tcMar>
              <w:top w:w="60" w:type="dxa"/>
              <w:left w:w="130" w:type="dxa"/>
              <w:bottom w:w="60" w:type="dxa"/>
              <w:right w:w="130" w:type="dxa"/>
            </w:tcMar>
            <w:vAlign w:val="center"/>
          </w:tcPr>
          <w:p w14:paraId="7921355C">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固液分离</w:t>
            </w:r>
          </w:p>
        </w:tc>
      </w:tr>
      <w:tr w14:paraId="48ABF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79" w:type="dxa"/>
            <w:shd w:val="clear" w:color="auto" w:fill="auto"/>
            <w:tcMar>
              <w:top w:w="60" w:type="dxa"/>
              <w:left w:w="130" w:type="dxa"/>
              <w:bottom w:w="60" w:type="dxa"/>
              <w:right w:w="130" w:type="dxa"/>
            </w:tcMar>
            <w:vAlign w:val="center"/>
          </w:tcPr>
          <w:p w14:paraId="56E7A8AF">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低温烘干机</w:t>
            </w:r>
          </w:p>
        </w:tc>
        <w:tc>
          <w:tcPr>
            <w:tcW w:w="2407" w:type="dxa"/>
            <w:shd w:val="clear" w:color="auto" w:fill="auto"/>
            <w:tcMar>
              <w:top w:w="60" w:type="dxa"/>
              <w:left w:w="130" w:type="dxa"/>
              <w:bottom w:w="60" w:type="dxa"/>
              <w:right w:w="130" w:type="dxa"/>
            </w:tcMar>
            <w:vAlign w:val="center"/>
          </w:tcPr>
          <w:p w14:paraId="13C8D72F">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50kg/批</w:t>
            </w:r>
          </w:p>
        </w:tc>
        <w:tc>
          <w:tcPr>
            <w:tcW w:w="774" w:type="dxa"/>
            <w:shd w:val="clear" w:color="auto" w:fill="auto"/>
            <w:tcMar>
              <w:top w:w="60" w:type="dxa"/>
              <w:left w:w="130" w:type="dxa"/>
              <w:bottom w:w="60" w:type="dxa"/>
              <w:right w:w="130" w:type="dxa"/>
            </w:tcMar>
            <w:vAlign w:val="center"/>
          </w:tcPr>
          <w:p w14:paraId="3A9D29E0">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1 台</w:t>
            </w:r>
          </w:p>
        </w:tc>
        <w:tc>
          <w:tcPr>
            <w:tcW w:w="1784" w:type="dxa"/>
            <w:shd w:val="clear" w:color="auto" w:fill="auto"/>
            <w:tcMar>
              <w:top w:w="60" w:type="dxa"/>
              <w:left w:w="130" w:type="dxa"/>
              <w:bottom w:w="60" w:type="dxa"/>
              <w:right w:w="130" w:type="dxa"/>
            </w:tcMar>
            <w:vAlign w:val="center"/>
          </w:tcPr>
          <w:p w14:paraId="2031D8E4">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3.0</w:t>
            </w:r>
          </w:p>
        </w:tc>
        <w:tc>
          <w:tcPr>
            <w:tcW w:w="1779" w:type="dxa"/>
            <w:shd w:val="clear" w:color="auto" w:fill="auto"/>
            <w:tcMar>
              <w:top w:w="60" w:type="dxa"/>
              <w:left w:w="130" w:type="dxa"/>
              <w:bottom w:w="60" w:type="dxa"/>
              <w:right w:w="130" w:type="dxa"/>
            </w:tcMar>
            <w:vAlign w:val="center"/>
          </w:tcPr>
          <w:p w14:paraId="10052BF5">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酵素干燥</w:t>
            </w:r>
          </w:p>
        </w:tc>
      </w:tr>
      <w:tr w14:paraId="28A3B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79" w:type="dxa"/>
            <w:shd w:val="clear" w:color="auto" w:fill="auto"/>
            <w:tcMar>
              <w:top w:w="60" w:type="dxa"/>
              <w:left w:w="130" w:type="dxa"/>
              <w:bottom w:w="60" w:type="dxa"/>
              <w:right w:w="130" w:type="dxa"/>
            </w:tcMar>
            <w:vAlign w:val="center"/>
          </w:tcPr>
          <w:p w14:paraId="301E7A4B">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万能粉碎机</w:t>
            </w:r>
          </w:p>
        </w:tc>
        <w:tc>
          <w:tcPr>
            <w:tcW w:w="2407" w:type="dxa"/>
            <w:shd w:val="clear" w:color="auto" w:fill="auto"/>
            <w:tcMar>
              <w:top w:w="60" w:type="dxa"/>
              <w:left w:w="130" w:type="dxa"/>
              <w:bottom w:w="60" w:type="dxa"/>
              <w:right w:w="130" w:type="dxa"/>
            </w:tcMar>
            <w:vAlign w:val="center"/>
          </w:tcPr>
          <w:p w14:paraId="2D07452A">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100kg/h</w:t>
            </w:r>
          </w:p>
        </w:tc>
        <w:tc>
          <w:tcPr>
            <w:tcW w:w="774" w:type="dxa"/>
            <w:shd w:val="clear" w:color="auto" w:fill="auto"/>
            <w:tcMar>
              <w:top w:w="60" w:type="dxa"/>
              <w:left w:w="130" w:type="dxa"/>
              <w:bottom w:w="60" w:type="dxa"/>
              <w:right w:w="130" w:type="dxa"/>
            </w:tcMar>
            <w:vAlign w:val="center"/>
          </w:tcPr>
          <w:p w14:paraId="6700AF95">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1 台</w:t>
            </w:r>
          </w:p>
        </w:tc>
        <w:tc>
          <w:tcPr>
            <w:tcW w:w="1784" w:type="dxa"/>
            <w:shd w:val="clear" w:color="auto" w:fill="auto"/>
            <w:tcMar>
              <w:top w:w="60" w:type="dxa"/>
              <w:left w:w="130" w:type="dxa"/>
              <w:bottom w:w="60" w:type="dxa"/>
              <w:right w:w="130" w:type="dxa"/>
            </w:tcMar>
            <w:vAlign w:val="center"/>
          </w:tcPr>
          <w:p w14:paraId="324A5623">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0.8</w:t>
            </w:r>
          </w:p>
        </w:tc>
        <w:tc>
          <w:tcPr>
            <w:tcW w:w="1779" w:type="dxa"/>
            <w:shd w:val="clear" w:color="auto" w:fill="auto"/>
            <w:tcMar>
              <w:top w:w="60" w:type="dxa"/>
              <w:left w:w="130" w:type="dxa"/>
              <w:bottom w:w="60" w:type="dxa"/>
              <w:right w:w="130" w:type="dxa"/>
            </w:tcMar>
            <w:vAlign w:val="center"/>
          </w:tcPr>
          <w:p w14:paraId="0B305487">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酵素粉碎</w:t>
            </w:r>
          </w:p>
        </w:tc>
      </w:tr>
      <w:tr w14:paraId="1232D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79" w:type="dxa"/>
            <w:shd w:val="clear" w:color="auto" w:fill="auto"/>
            <w:tcMar>
              <w:top w:w="60" w:type="dxa"/>
              <w:left w:w="130" w:type="dxa"/>
              <w:bottom w:w="60" w:type="dxa"/>
              <w:right w:w="130" w:type="dxa"/>
            </w:tcMar>
            <w:vAlign w:val="center"/>
          </w:tcPr>
          <w:p w14:paraId="44CD14C1">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灌装封口机</w:t>
            </w:r>
          </w:p>
        </w:tc>
        <w:tc>
          <w:tcPr>
            <w:tcW w:w="2407" w:type="dxa"/>
            <w:shd w:val="clear" w:color="auto" w:fill="auto"/>
            <w:tcMar>
              <w:top w:w="60" w:type="dxa"/>
              <w:left w:w="130" w:type="dxa"/>
              <w:bottom w:w="60" w:type="dxa"/>
              <w:right w:w="130" w:type="dxa"/>
            </w:tcMar>
            <w:vAlign w:val="center"/>
          </w:tcPr>
          <w:p w14:paraId="017633E1">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半自动</w:t>
            </w:r>
          </w:p>
        </w:tc>
        <w:tc>
          <w:tcPr>
            <w:tcW w:w="774" w:type="dxa"/>
            <w:shd w:val="clear" w:color="auto" w:fill="auto"/>
            <w:tcMar>
              <w:top w:w="60" w:type="dxa"/>
              <w:left w:w="130" w:type="dxa"/>
              <w:bottom w:w="60" w:type="dxa"/>
              <w:right w:w="130" w:type="dxa"/>
            </w:tcMar>
            <w:vAlign w:val="center"/>
          </w:tcPr>
          <w:p w14:paraId="01DABD83">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1 台</w:t>
            </w:r>
          </w:p>
        </w:tc>
        <w:tc>
          <w:tcPr>
            <w:tcW w:w="1784" w:type="dxa"/>
            <w:shd w:val="clear" w:color="auto" w:fill="auto"/>
            <w:tcMar>
              <w:top w:w="60" w:type="dxa"/>
              <w:left w:w="130" w:type="dxa"/>
              <w:bottom w:w="60" w:type="dxa"/>
              <w:right w:w="130" w:type="dxa"/>
            </w:tcMar>
            <w:vAlign w:val="center"/>
          </w:tcPr>
          <w:p w14:paraId="33ABF31F">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1.0</w:t>
            </w:r>
          </w:p>
        </w:tc>
        <w:tc>
          <w:tcPr>
            <w:tcW w:w="1779" w:type="dxa"/>
            <w:shd w:val="clear" w:color="auto" w:fill="auto"/>
            <w:tcMar>
              <w:top w:w="60" w:type="dxa"/>
              <w:left w:w="130" w:type="dxa"/>
              <w:bottom w:w="60" w:type="dxa"/>
              <w:right w:w="130" w:type="dxa"/>
            </w:tcMar>
            <w:vAlign w:val="center"/>
          </w:tcPr>
          <w:p w14:paraId="3FAEE4F4">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果酒灌装</w:t>
            </w:r>
          </w:p>
        </w:tc>
      </w:tr>
      <w:tr w14:paraId="33673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79" w:type="dxa"/>
            <w:shd w:val="clear" w:color="auto" w:fill="auto"/>
            <w:tcMar>
              <w:top w:w="60" w:type="dxa"/>
              <w:left w:w="130" w:type="dxa"/>
              <w:bottom w:w="60" w:type="dxa"/>
              <w:right w:w="130" w:type="dxa"/>
            </w:tcMar>
            <w:vAlign w:val="center"/>
          </w:tcPr>
          <w:p w14:paraId="328D18C9">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双螺杆挤出机</w:t>
            </w:r>
          </w:p>
        </w:tc>
        <w:tc>
          <w:tcPr>
            <w:tcW w:w="2407" w:type="dxa"/>
            <w:shd w:val="clear" w:color="auto" w:fill="auto"/>
            <w:tcMar>
              <w:top w:w="60" w:type="dxa"/>
              <w:left w:w="130" w:type="dxa"/>
              <w:bottom w:w="60" w:type="dxa"/>
              <w:right w:w="130" w:type="dxa"/>
            </w:tcMar>
            <w:vAlign w:val="center"/>
          </w:tcPr>
          <w:p w14:paraId="369275C9">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65 型</w:t>
            </w:r>
          </w:p>
        </w:tc>
        <w:tc>
          <w:tcPr>
            <w:tcW w:w="774" w:type="dxa"/>
            <w:shd w:val="clear" w:color="auto" w:fill="auto"/>
            <w:tcMar>
              <w:top w:w="60" w:type="dxa"/>
              <w:left w:w="130" w:type="dxa"/>
              <w:bottom w:w="60" w:type="dxa"/>
              <w:right w:w="130" w:type="dxa"/>
            </w:tcMar>
            <w:vAlign w:val="center"/>
          </w:tcPr>
          <w:p w14:paraId="05A1B825">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1 台</w:t>
            </w:r>
          </w:p>
        </w:tc>
        <w:tc>
          <w:tcPr>
            <w:tcW w:w="1784" w:type="dxa"/>
            <w:shd w:val="clear" w:color="auto" w:fill="auto"/>
            <w:tcMar>
              <w:top w:w="60" w:type="dxa"/>
              <w:left w:w="130" w:type="dxa"/>
              <w:bottom w:w="60" w:type="dxa"/>
              <w:right w:w="130" w:type="dxa"/>
            </w:tcMar>
            <w:vAlign w:val="center"/>
          </w:tcPr>
          <w:p w14:paraId="63FCCBA6">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8.0</w:t>
            </w:r>
          </w:p>
        </w:tc>
        <w:tc>
          <w:tcPr>
            <w:tcW w:w="1779" w:type="dxa"/>
            <w:shd w:val="clear" w:color="auto" w:fill="auto"/>
            <w:tcMar>
              <w:top w:w="60" w:type="dxa"/>
              <w:left w:w="130" w:type="dxa"/>
              <w:bottom w:w="60" w:type="dxa"/>
              <w:right w:w="130" w:type="dxa"/>
            </w:tcMar>
            <w:vAlign w:val="center"/>
          </w:tcPr>
          <w:p w14:paraId="0FB5318A">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复合材料造粒</w:t>
            </w:r>
          </w:p>
        </w:tc>
      </w:tr>
      <w:tr w14:paraId="454A1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79" w:type="dxa"/>
            <w:shd w:val="clear" w:color="auto" w:fill="auto"/>
            <w:tcMar>
              <w:top w:w="60" w:type="dxa"/>
              <w:left w:w="130" w:type="dxa"/>
              <w:bottom w:w="60" w:type="dxa"/>
              <w:right w:w="130" w:type="dxa"/>
            </w:tcMar>
            <w:vAlign w:val="center"/>
          </w:tcPr>
          <w:p w14:paraId="5E02F88B">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模压成型机</w:t>
            </w:r>
          </w:p>
        </w:tc>
        <w:tc>
          <w:tcPr>
            <w:tcW w:w="2407" w:type="dxa"/>
            <w:shd w:val="clear" w:color="auto" w:fill="auto"/>
            <w:tcMar>
              <w:top w:w="60" w:type="dxa"/>
              <w:left w:w="130" w:type="dxa"/>
              <w:bottom w:w="60" w:type="dxa"/>
              <w:right w:w="130" w:type="dxa"/>
            </w:tcMar>
            <w:vAlign w:val="center"/>
          </w:tcPr>
          <w:p w14:paraId="7BBF6666">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500 吨</w:t>
            </w:r>
          </w:p>
        </w:tc>
        <w:tc>
          <w:tcPr>
            <w:tcW w:w="774" w:type="dxa"/>
            <w:shd w:val="clear" w:color="auto" w:fill="auto"/>
            <w:tcMar>
              <w:top w:w="60" w:type="dxa"/>
              <w:left w:w="130" w:type="dxa"/>
              <w:bottom w:w="60" w:type="dxa"/>
              <w:right w:w="130" w:type="dxa"/>
            </w:tcMar>
            <w:vAlign w:val="center"/>
          </w:tcPr>
          <w:p w14:paraId="48E0479F">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1 台</w:t>
            </w:r>
          </w:p>
        </w:tc>
        <w:tc>
          <w:tcPr>
            <w:tcW w:w="1784" w:type="dxa"/>
            <w:shd w:val="clear" w:color="auto" w:fill="auto"/>
            <w:tcMar>
              <w:top w:w="60" w:type="dxa"/>
              <w:left w:w="130" w:type="dxa"/>
              <w:bottom w:w="60" w:type="dxa"/>
              <w:right w:w="130" w:type="dxa"/>
            </w:tcMar>
            <w:vAlign w:val="center"/>
          </w:tcPr>
          <w:p w14:paraId="55F64526">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10.0</w:t>
            </w:r>
          </w:p>
        </w:tc>
        <w:tc>
          <w:tcPr>
            <w:tcW w:w="1779" w:type="dxa"/>
            <w:shd w:val="clear" w:color="auto" w:fill="auto"/>
            <w:tcMar>
              <w:top w:w="60" w:type="dxa"/>
              <w:left w:w="130" w:type="dxa"/>
              <w:bottom w:w="60" w:type="dxa"/>
              <w:right w:w="130" w:type="dxa"/>
            </w:tcMar>
            <w:vAlign w:val="center"/>
          </w:tcPr>
          <w:p w14:paraId="1370B0F7">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复合材料成型</w:t>
            </w:r>
          </w:p>
        </w:tc>
      </w:tr>
    </w:tbl>
    <w:p w14:paraId="4B7D0B45">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设备总投资约 35 万元。初期配置 8 人：生产主管 1 名，操作工 5 名（原料预处理 1 人、发酵 1 人、后处理 1 人、复合材料 2 人），仓管兼质检 1 名。</w:t>
      </w:r>
    </w:p>
    <w:p w14:paraId="5B52AC72">
      <w:pPr>
        <w:pStyle w:val="5"/>
        <w:keepNext w:val="0"/>
        <w:keepLines w:val="0"/>
        <w:widowControl/>
        <w:suppressLineNumbers w:val="0"/>
        <w:spacing w:before="0" w:beforeAutospacing="0" w:after="120" w:line="360" w:lineRule="auto"/>
        <w:ind w:left="0" w:leftChars="0" w:firstLine="643" w:firstLineChars="200"/>
        <w:jc w:val="both"/>
        <w:rPr>
          <w:rFonts w:hint="eastAsia" w:ascii="仿宋_GB2312" w:eastAsia="仿宋_GB2312"/>
          <w:b/>
          <w:sz w:val="32"/>
          <w:szCs w:val="32"/>
          <w:bdr w:val="single" w:color="auto" w:sz="4" w:space="0"/>
        </w:rPr>
      </w:pPr>
      <w:r>
        <w:rPr>
          <w:rFonts w:hint="eastAsia" w:ascii="仿宋_GB2312" w:eastAsia="仿宋_GB2312"/>
          <w:b/>
          <w:sz w:val="32"/>
          <w:szCs w:val="32"/>
          <w:bdr w:val="single" w:color="auto" w:sz="4" w:space="0"/>
        </w:rPr>
        <w:t>6.3 产品包装与运输</w:t>
      </w:r>
    </w:p>
    <w:p w14:paraId="7E3A2395">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产品包装与运输方面，耕云平台 SaaS 无需物理包装，硬件终端采用防潮防尘工业包装，单箱装 10 套，由顺丰或德邦物流配送，公司技术人员上门安装。酵素饲料添加剂内包装为食品级 PE 密封袋（25kg/袋），外包装编织袋，印刷品名、规格、生产日期、保质期（12 个月）、使用方法。芒果果酒采用 375ml 透明玻璃瓶，铝制螺旋盖，6 瓶/箱，泡沫内衬防震，电商快递或经销商物流。生物质复合材料：建筑模板 1,830mm × 915mm × 15mm，10 块/捆，缠绕膜包装；物流托盘标准尺寸 1,200mm × 1,000mm，裸装，第三方物流配送。</w:t>
      </w:r>
    </w:p>
    <w:p w14:paraId="67926CC3">
      <w:pPr>
        <w:pStyle w:val="3"/>
        <w:keepNext w:val="0"/>
        <w:keepLines w:val="0"/>
        <w:widowControl/>
        <w:suppressLineNumbers w:val="0"/>
        <w:spacing w:after="120" w:line="360" w:lineRule="auto"/>
        <w:ind w:left="0" w:leftChars="0" w:firstLine="480" w:firstLineChars="200"/>
        <w:jc w:val="center"/>
        <w:rPr>
          <w:rFonts w:hint="default" w:ascii="Segoe UI" w:hAnsi="Segoe UI" w:eastAsia="Segoe UI" w:cs="Segoe UI"/>
          <w:i w:val="0"/>
          <w:iCs w:val="0"/>
          <w:caps w:val="0"/>
          <w:color w:val="F0F6FC"/>
          <w:spacing w:val="0"/>
          <w:sz w:val="16"/>
          <w:szCs w:val="16"/>
        </w:rPr>
      </w:pPr>
      <w:r>
        <w:rPr>
          <w:rFonts w:eastAsia="宋体"/>
          <w:b w:val="0"/>
          <w:i w:val="0"/>
          <w:iCs w:val="0"/>
          <w:caps w:val="0"/>
          <w:strike w:val="0"/>
          <w:color w:val="auto"/>
          <w:spacing w:val="0"/>
          <w:sz w:val="24"/>
          <w:szCs w:val="31"/>
          <w:u w:val="none"/>
        </w:rPr>
        <w:t>7. 投资分析</w:t>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begin"/>
      </w:r>
      <w:r>
        <w:rPr>
          <w:rFonts w:hint="default" w:ascii="Segoe UI" w:hAnsi="Segoe UI" w:eastAsia="Segoe UI" w:cs="Segoe UI"/>
          <w:i w:val="0"/>
          <w:iCs w:val="0"/>
          <w:caps w:val="0"/>
          <w:spacing w:val="0"/>
          <w:kern w:val="0"/>
          <w:sz w:val="16"/>
          <w:szCs w:val="16"/>
          <w:u w:val="single"/>
          <w:shd w:val="clear" w:fill="0D1117"/>
          <w:lang w:val="en-US" w:eastAsia="zh-CN" w:bidi="ar"/>
        </w:rPr>
        <w:instrText xml:space="preserve"> HYPERLINK "https://github.com/MarlinFreesoul/chuangye-jichu" \l "7-%E6%8A%95%E8%B5%84%E5%88%86%E6%9E%90" </w:instrText>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separate"/>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end"/>
      </w:r>
    </w:p>
    <w:p w14:paraId="3FEC207C">
      <w:pPr>
        <w:spacing w:line="360" w:lineRule="auto"/>
        <w:rPr>
          <w:rFonts w:hint="eastAsia" w:ascii="仿宋_GB2312" w:eastAsia="仿宋_GB2312"/>
          <w:b/>
          <w:sz w:val="32"/>
          <w:szCs w:val="32"/>
          <w:bdr w:val="single" w:color="auto" w:sz="4" w:space="0"/>
        </w:rPr>
      </w:pPr>
      <w:r>
        <w:rPr>
          <w:rFonts w:hint="eastAsia" w:ascii="仿宋_GB2312" w:eastAsia="仿宋_GB2312"/>
          <w:b/>
          <w:sz w:val="32"/>
          <w:szCs w:val="32"/>
          <w:bdr w:val="single" w:color="auto" w:sz="4" w:space="0"/>
        </w:rPr>
        <w:t>7.</w:t>
      </w:r>
      <w:r>
        <w:rPr>
          <w:rFonts w:hint="eastAsia" w:ascii="仿宋_GB2312" w:eastAsia="仿宋_GB2312"/>
          <w:b/>
          <w:sz w:val="32"/>
          <w:szCs w:val="32"/>
          <w:bdr w:val="single" w:color="auto" w:sz="4" w:space="0"/>
          <w:lang w:val="en-US" w:eastAsia="zh-CN"/>
        </w:rPr>
        <w:t>1</w:t>
      </w:r>
      <w:r>
        <w:rPr>
          <w:rFonts w:hint="eastAsia" w:ascii="仿宋_GB2312" w:eastAsia="仿宋_GB2312"/>
          <w:b/>
          <w:sz w:val="32"/>
          <w:szCs w:val="32"/>
          <w:bdr w:val="single" w:color="auto" w:sz="4" w:space="0"/>
        </w:rPr>
        <w:t>投资收益与风险分析</w:t>
      </w:r>
    </w:p>
    <w:p w14:paraId="05B33022">
      <w:pPr>
        <w:spacing w:line="360" w:lineRule="auto"/>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生产线和设备清楚了，接下来的问题是：需要多少钱，怎么花。</w:t>
      </w:r>
    </w:p>
    <w:p w14:paraId="680E49E6">
      <w:pPr>
        <w:pStyle w:val="5"/>
        <w:keepNext w:val="0"/>
        <w:keepLines w:val="0"/>
        <w:widowControl/>
        <w:suppressLineNumbers w:val="0"/>
        <w:spacing w:before="0" w:beforeAutospacing="0" w:after="120" w:line="360" w:lineRule="auto"/>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本轮融资 200 万元（种子轮/天使轮），出让股权 10%—15%。</w:t>
      </w:r>
    </w:p>
    <w:tbl>
      <w:tblPr>
        <w:tblStyle w:val="6"/>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19"/>
        <w:gridCol w:w="1511"/>
        <w:gridCol w:w="2692"/>
      </w:tblGrid>
      <w:tr w14:paraId="406F3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4319" w:type="dxa"/>
            <w:shd w:val="clear" w:color="auto" w:fill="auto"/>
            <w:tcMar>
              <w:top w:w="60" w:type="dxa"/>
              <w:left w:w="130" w:type="dxa"/>
              <w:bottom w:w="60" w:type="dxa"/>
              <w:right w:w="130" w:type="dxa"/>
            </w:tcMar>
            <w:vAlign w:val="center"/>
          </w:tcPr>
          <w:p w14:paraId="3DC5E188">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股东</w:t>
            </w:r>
          </w:p>
        </w:tc>
        <w:tc>
          <w:tcPr>
            <w:tcW w:w="1511" w:type="dxa"/>
            <w:shd w:val="clear" w:color="auto" w:fill="auto"/>
            <w:tcMar>
              <w:top w:w="60" w:type="dxa"/>
              <w:left w:w="130" w:type="dxa"/>
              <w:bottom w:w="60" w:type="dxa"/>
              <w:right w:w="130" w:type="dxa"/>
            </w:tcMar>
            <w:vAlign w:val="center"/>
          </w:tcPr>
          <w:p w14:paraId="70523AF9">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股权比例</w:t>
            </w:r>
          </w:p>
        </w:tc>
        <w:tc>
          <w:tcPr>
            <w:tcW w:w="2692" w:type="dxa"/>
            <w:shd w:val="clear" w:color="auto" w:fill="auto"/>
            <w:tcMar>
              <w:top w:w="60" w:type="dxa"/>
              <w:left w:w="130" w:type="dxa"/>
              <w:bottom w:w="60" w:type="dxa"/>
              <w:right w:w="130" w:type="dxa"/>
            </w:tcMar>
            <w:vAlign w:val="center"/>
          </w:tcPr>
          <w:p w14:paraId="3D27993B">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出资形式</w:t>
            </w:r>
          </w:p>
        </w:tc>
      </w:tr>
      <w:tr w14:paraId="22A22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319" w:type="dxa"/>
            <w:shd w:val="clear" w:color="auto" w:fill="auto"/>
            <w:tcMar>
              <w:top w:w="60" w:type="dxa"/>
              <w:left w:w="130" w:type="dxa"/>
              <w:bottom w:w="60" w:type="dxa"/>
              <w:right w:w="130" w:type="dxa"/>
            </w:tcMar>
            <w:vAlign w:val="center"/>
          </w:tcPr>
          <w:p w14:paraId="18CB5CA1">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创始团队（罗应杰 + 黄子格）</w:t>
            </w:r>
          </w:p>
        </w:tc>
        <w:tc>
          <w:tcPr>
            <w:tcW w:w="1511" w:type="dxa"/>
            <w:shd w:val="clear" w:color="auto" w:fill="auto"/>
            <w:tcMar>
              <w:top w:w="60" w:type="dxa"/>
              <w:left w:w="130" w:type="dxa"/>
              <w:bottom w:w="60" w:type="dxa"/>
              <w:right w:w="130" w:type="dxa"/>
            </w:tcMar>
            <w:vAlign w:val="center"/>
          </w:tcPr>
          <w:p w14:paraId="475DE092">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55%</w:t>
            </w:r>
          </w:p>
        </w:tc>
        <w:tc>
          <w:tcPr>
            <w:tcW w:w="2692" w:type="dxa"/>
            <w:shd w:val="clear" w:color="auto" w:fill="auto"/>
            <w:tcMar>
              <w:top w:w="60" w:type="dxa"/>
              <w:left w:w="130" w:type="dxa"/>
              <w:bottom w:w="60" w:type="dxa"/>
              <w:right w:w="130" w:type="dxa"/>
            </w:tcMar>
            <w:vAlign w:val="center"/>
          </w:tcPr>
          <w:p w14:paraId="6C4D29AF">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技术+全职</w:t>
            </w:r>
          </w:p>
        </w:tc>
      </w:tr>
      <w:tr w14:paraId="431F0C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319" w:type="dxa"/>
            <w:shd w:val="clear" w:color="auto" w:fill="auto"/>
            <w:tcMar>
              <w:top w:w="60" w:type="dxa"/>
              <w:left w:w="130" w:type="dxa"/>
              <w:bottom w:w="60" w:type="dxa"/>
              <w:right w:w="130" w:type="dxa"/>
            </w:tcMar>
            <w:vAlign w:val="center"/>
          </w:tcPr>
          <w:p w14:paraId="6D0618EA">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天使投资人</w:t>
            </w:r>
          </w:p>
        </w:tc>
        <w:tc>
          <w:tcPr>
            <w:tcW w:w="1511" w:type="dxa"/>
            <w:shd w:val="clear" w:color="auto" w:fill="auto"/>
            <w:tcMar>
              <w:top w:w="60" w:type="dxa"/>
              <w:left w:w="130" w:type="dxa"/>
              <w:bottom w:w="60" w:type="dxa"/>
              <w:right w:w="130" w:type="dxa"/>
            </w:tcMar>
            <w:vAlign w:val="center"/>
          </w:tcPr>
          <w:p w14:paraId="2DC6E4B4">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15%</w:t>
            </w:r>
          </w:p>
        </w:tc>
        <w:tc>
          <w:tcPr>
            <w:tcW w:w="2692" w:type="dxa"/>
            <w:shd w:val="clear" w:color="auto" w:fill="auto"/>
            <w:tcMar>
              <w:top w:w="60" w:type="dxa"/>
              <w:left w:w="130" w:type="dxa"/>
              <w:bottom w:w="60" w:type="dxa"/>
              <w:right w:w="130" w:type="dxa"/>
            </w:tcMar>
            <w:vAlign w:val="center"/>
          </w:tcPr>
          <w:p w14:paraId="18AF851C">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现金 200 万元</w:t>
            </w:r>
          </w:p>
        </w:tc>
      </w:tr>
      <w:tr w14:paraId="348FF5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319" w:type="dxa"/>
            <w:shd w:val="clear" w:color="auto" w:fill="auto"/>
            <w:tcMar>
              <w:top w:w="60" w:type="dxa"/>
              <w:left w:w="130" w:type="dxa"/>
              <w:bottom w:w="60" w:type="dxa"/>
              <w:right w:w="130" w:type="dxa"/>
            </w:tcMar>
            <w:vAlign w:val="center"/>
          </w:tcPr>
          <w:p w14:paraId="2A844D42">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期权池</w:t>
            </w:r>
          </w:p>
        </w:tc>
        <w:tc>
          <w:tcPr>
            <w:tcW w:w="1511" w:type="dxa"/>
            <w:shd w:val="clear" w:color="auto" w:fill="auto"/>
            <w:tcMar>
              <w:top w:w="60" w:type="dxa"/>
              <w:left w:w="130" w:type="dxa"/>
              <w:bottom w:w="60" w:type="dxa"/>
              <w:right w:w="130" w:type="dxa"/>
            </w:tcMar>
            <w:vAlign w:val="center"/>
          </w:tcPr>
          <w:p w14:paraId="70B037D0">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15%</w:t>
            </w:r>
          </w:p>
        </w:tc>
        <w:tc>
          <w:tcPr>
            <w:tcW w:w="2692" w:type="dxa"/>
            <w:shd w:val="clear" w:color="auto" w:fill="auto"/>
            <w:tcMar>
              <w:top w:w="60" w:type="dxa"/>
              <w:left w:w="130" w:type="dxa"/>
              <w:bottom w:w="60" w:type="dxa"/>
              <w:right w:w="130" w:type="dxa"/>
            </w:tcMar>
            <w:vAlign w:val="center"/>
          </w:tcPr>
          <w:p w14:paraId="1826DA67">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预留核心员工</w:t>
            </w:r>
          </w:p>
        </w:tc>
      </w:tr>
      <w:tr w14:paraId="56191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319" w:type="dxa"/>
            <w:shd w:val="clear" w:color="auto" w:fill="auto"/>
            <w:tcMar>
              <w:top w:w="60" w:type="dxa"/>
              <w:left w:w="130" w:type="dxa"/>
              <w:bottom w:w="60" w:type="dxa"/>
              <w:right w:w="130" w:type="dxa"/>
            </w:tcMar>
            <w:vAlign w:val="center"/>
          </w:tcPr>
          <w:p w14:paraId="47A93713">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联合创始人预留</w:t>
            </w:r>
          </w:p>
        </w:tc>
        <w:tc>
          <w:tcPr>
            <w:tcW w:w="1511" w:type="dxa"/>
            <w:shd w:val="clear" w:color="auto" w:fill="auto"/>
            <w:tcMar>
              <w:top w:w="60" w:type="dxa"/>
              <w:left w:w="130" w:type="dxa"/>
              <w:bottom w:w="60" w:type="dxa"/>
              <w:right w:w="130" w:type="dxa"/>
            </w:tcMar>
            <w:vAlign w:val="center"/>
          </w:tcPr>
          <w:p w14:paraId="17A4803A">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15%</w:t>
            </w:r>
          </w:p>
        </w:tc>
        <w:tc>
          <w:tcPr>
            <w:tcW w:w="2692" w:type="dxa"/>
            <w:shd w:val="clear" w:color="auto" w:fill="auto"/>
            <w:tcMar>
              <w:top w:w="60" w:type="dxa"/>
              <w:left w:w="130" w:type="dxa"/>
              <w:bottom w:w="60" w:type="dxa"/>
              <w:right w:w="130" w:type="dxa"/>
            </w:tcMar>
            <w:vAlign w:val="center"/>
          </w:tcPr>
          <w:p w14:paraId="35213A05">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未来引入 COO/CFO</w:t>
            </w:r>
          </w:p>
        </w:tc>
      </w:tr>
    </w:tbl>
    <w:p w14:paraId="397CE04A">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资金用途：</w:t>
      </w:r>
    </w:p>
    <w:tbl>
      <w:tblPr>
        <w:tblStyle w:val="6"/>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755"/>
        <w:gridCol w:w="1723"/>
        <w:gridCol w:w="1044"/>
      </w:tblGrid>
      <w:tr w14:paraId="079F1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5755" w:type="dxa"/>
            <w:shd w:val="clear" w:color="auto" w:fill="auto"/>
            <w:tcMar>
              <w:top w:w="60" w:type="dxa"/>
              <w:left w:w="130" w:type="dxa"/>
              <w:bottom w:w="60" w:type="dxa"/>
              <w:right w:w="130" w:type="dxa"/>
            </w:tcMar>
            <w:vAlign w:val="center"/>
          </w:tcPr>
          <w:p w14:paraId="59DA5260">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用途</w:t>
            </w:r>
          </w:p>
        </w:tc>
        <w:tc>
          <w:tcPr>
            <w:tcW w:w="1723" w:type="dxa"/>
            <w:shd w:val="clear" w:color="auto" w:fill="auto"/>
            <w:tcMar>
              <w:top w:w="60" w:type="dxa"/>
              <w:left w:w="130" w:type="dxa"/>
              <w:bottom w:w="60" w:type="dxa"/>
              <w:right w:w="130" w:type="dxa"/>
            </w:tcMar>
            <w:vAlign w:val="center"/>
          </w:tcPr>
          <w:p w14:paraId="7F3ACA67">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金额</w:t>
            </w:r>
          </w:p>
        </w:tc>
        <w:tc>
          <w:tcPr>
            <w:tcW w:w="1044" w:type="dxa"/>
            <w:shd w:val="clear" w:color="auto" w:fill="auto"/>
            <w:tcMar>
              <w:top w:w="60" w:type="dxa"/>
              <w:left w:w="130" w:type="dxa"/>
              <w:bottom w:w="60" w:type="dxa"/>
              <w:right w:w="130" w:type="dxa"/>
            </w:tcMar>
            <w:vAlign w:val="center"/>
          </w:tcPr>
          <w:p w14:paraId="00CAC928">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占比</w:t>
            </w:r>
          </w:p>
        </w:tc>
      </w:tr>
      <w:tr w14:paraId="16E38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755" w:type="dxa"/>
            <w:shd w:val="clear" w:color="auto" w:fill="auto"/>
            <w:tcMar>
              <w:top w:w="60" w:type="dxa"/>
              <w:left w:w="130" w:type="dxa"/>
              <w:bottom w:w="60" w:type="dxa"/>
              <w:right w:w="130" w:type="dxa"/>
            </w:tcMar>
            <w:vAlign w:val="center"/>
          </w:tcPr>
          <w:p w14:paraId="120E24C7">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技术研发（AI 模型训练+硬件原型）</w:t>
            </w:r>
          </w:p>
        </w:tc>
        <w:tc>
          <w:tcPr>
            <w:tcW w:w="1723" w:type="dxa"/>
            <w:shd w:val="clear" w:color="auto" w:fill="auto"/>
            <w:tcMar>
              <w:top w:w="60" w:type="dxa"/>
              <w:left w:w="130" w:type="dxa"/>
              <w:bottom w:w="60" w:type="dxa"/>
              <w:right w:w="130" w:type="dxa"/>
            </w:tcMar>
            <w:vAlign w:val="center"/>
          </w:tcPr>
          <w:p w14:paraId="118413F4">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80 万元</w:t>
            </w:r>
          </w:p>
        </w:tc>
        <w:tc>
          <w:tcPr>
            <w:tcW w:w="1044" w:type="dxa"/>
            <w:shd w:val="clear" w:color="auto" w:fill="auto"/>
            <w:tcMar>
              <w:top w:w="60" w:type="dxa"/>
              <w:left w:w="130" w:type="dxa"/>
              <w:bottom w:w="60" w:type="dxa"/>
              <w:right w:w="130" w:type="dxa"/>
            </w:tcMar>
            <w:vAlign w:val="center"/>
          </w:tcPr>
          <w:p w14:paraId="2B6483C7">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40%</w:t>
            </w:r>
          </w:p>
        </w:tc>
      </w:tr>
      <w:tr w14:paraId="20EF4C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755" w:type="dxa"/>
            <w:shd w:val="clear" w:color="auto" w:fill="auto"/>
            <w:tcMar>
              <w:top w:w="60" w:type="dxa"/>
              <w:left w:w="130" w:type="dxa"/>
              <w:bottom w:w="60" w:type="dxa"/>
              <w:right w:w="130" w:type="dxa"/>
            </w:tcMar>
            <w:vAlign w:val="center"/>
          </w:tcPr>
          <w:p w14:paraId="275EC70B">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市场推广（首批 50 户试点）</w:t>
            </w:r>
          </w:p>
        </w:tc>
        <w:tc>
          <w:tcPr>
            <w:tcW w:w="1723" w:type="dxa"/>
            <w:shd w:val="clear" w:color="auto" w:fill="auto"/>
            <w:tcMar>
              <w:top w:w="60" w:type="dxa"/>
              <w:left w:w="130" w:type="dxa"/>
              <w:bottom w:w="60" w:type="dxa"/>
              <w:right w:w="130" w:type="dxa"/>
            </w:tcMar>
            <w:vAlign w:val="center"/>
          </w:tcPr>
          <w:p w14:paraId="605F7AA3">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60 万元</w:t>
            </w:r>
          </w:p>
        </w:tc>
        <w:tc>
          <w:tcPr>
            <w:tcW w:w="1044" w:type="dxa"/>
            <w:shd w:val="clear" w:color="auto" w:fill="auto"/>
            <w:tcMar>
              <w:top w:w="60" w:type="dxa"/>
              <w:left w:w="130" w:type="dxa"/>
              <w:bottom w:w="60" w:type="dxa"/>
              <w:right w:w="130" w:type="dxa"/>
            </w:tcMar>
            <w:vAlign w:val="center"/>
          </w:tcPr>
          <w:p w14:paraId="60BC0567">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30%</w:t>
            </w:r>
          </w:p>
        </w:tc>
      </w:tr>
      <w:tr w14:paraId="15112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755" w:type="dxa"/>
            <w:shd w:val="clear" w:color="auto" w:fill="auto"/>
            <w:tcMar>
              <w:top w:w="60" w:type="dxa"/>
              <w:left w:w="130" w:type="dxa"/>
              <w:bottom w:w="60" w:type="dxa"/>
              <w:right w:w="130" w:type="dxa"/>
            </w:tcMar>
            <w:vAlign w:val="center"/>
          </w:tcPr>
          <w:p w14:paraId="1F6C0DB6">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生产基地建设（中试车间）</w:t>
            </w:r>
          </w:p>
        </w:tc>
        <w:tc>
          <w:tcPr>
            <w:tcW w:w="1723" w:type="dxa"/>
            <w:shd w:val="clear" w:color="auto" w:fill="auto"/>
            <w:tcMar>
              <w:top w:w="60" w:type="dxa"/>
              <w:left w:w="130" w:type="dxa"/>
              <w:bottom w:w="60" w:type="dxa"/>
              <w:right w:w="130" w:type="dxa"/>
            </w:tcMar>
            <w:vAlign w:val="center"/>
          </w:tcPr>
          <w:p w14:paraId="1A5388FF">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40 万元</w:t>
            </w:r>
          </w:p>
        </w:tc>
        <w:tc>
          <w:tcPr>
            <w:tcW w:w="1044" w:type="dxa"/>
            <w:shd w:val="clear" w:color="auto" w:fill="auto"/>
            <w:tcMar>
              <w:top w:w="60" w:type="dxa"/>
              <w:left w:w="130" w:type="dxa"/>
              <w:bottom w:w="60" w:type="dxa"/>
              <w:right w:w="130" w:type="dxa"/>
            </w:tcMar>
            <w:vAlign w:val="center"/>
          </w:tcPr>
          <w:p w14:paraId="47510DBA">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20%</w:t>
            </w:r>
          </w:p>
        </w:tc>
      </w:tr>
      <w:tr w14:paraId="62A05B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755" w:type="dxa"/>
            <w:shd w:val="clear" w:color="auto" w:fill="auto"/>
            <w:tcMar>
              <w:top w:w="60" w:type="dxa"/>
              <w:left w:w="130" w:type="dxa"/>
              <w:bottom w:w="60" w:type="dxa"/>
              <w:right w:w="130" w:type="dxa"/>
            </w:tcMar>
            <w:vAlign w:val="center"/>
          </w:tcPr>
          <w:p w14:paraId="33998CBE">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运营储备</w:t>
            </w:r>
          </w:p>
        </w:tc>
        <w:tc>
          <w:tcPr>
            <w:tcW w:w="1723" w:type="dxa"/>
            <w:shd w:val="clear" w:color="auto" w:fill="auto"/>
            <w:tcMar>
              <w:top w:w="60" w:type="dxa"/>
              <w:left w:w="130" w:type="dxa"/>
              <w:bottom w:w="60" w:type="dxa"/>
              <w:right w:w="130" w:type="dxa"/>
            </w:tcMar>
            <w:vAlign w:val="center"/>
          </w:tcPr>
          <w:p w14:paraId="77234DDE">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20 万元</w:t>
            </w:r>
          </w:p>
        </w:tc>
        <w:tc>
          <w:tcPr>
            <w:tcW w:w="1044" w:type="dxa"/>
            <w:shd w:val="clear" w:color="auto" w:fill="auto"/>
            <w:tcMar>
              <w:top w:w="60" w:type="dxa"/>
              <w:left w:w="130" w:type="dxa"/>
              <w:bottom w:w="60" w:type="dxa"/>
              <w:right w:w="130" w:type="dxa"/>
            </w:tcMar>
            <w:vAlign w:val="center"/>
          </w:tcPr>
          <w:p w14:paraId="1B4D7243">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10%</w:t>
            </w:r>
          </w:p>
        </w:tc>
      </w:tr>
      <w:tr w14:paraId="3E981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755" w:type="dxa"/>
            <w:shd w:val="clear" w:color="auto" w:fill="auto"/>
            <w:tcMar>
              <w:top w:w="60" w:type="dxa"/>
              <w:left w:w="130" w:type="dxa"/>
              <w:bottom w:w="60" w:type="dxa"/>
              <w:right w:w="130" w:type="dxa"/>
            </w:tcMar>
            <w:vAlign w:val="center"/>
          </w:tcPr>
          <w:p w14:paraId="0436349B">
            <w:pPr>
              <w:keepNext w:val="0"/>
              <w:keepLines w:val="0"/>
              <w:widowControl/>
              <w:suppressLineNumbers w:val="0"/>
              <w:snapToGrid w:val="0"/>
              <w:ind w:left="0" w:leftChars="0" w:right="0" w:rightChars="0" w:firstLine="0" w:firstLineChars="0"/>
              <w:jc w:val="center"/>
              <w:rPr>
                <w:rFonts w:ascii="宋体" w:eastAsia="宋体"/>
                <w:b/>
                <w:sz w:val="24"/>
              </w:rPr>
            </w:pPr>
            <w:r>
              <w:rPr>
                <w:rStyle w:val="8"/>
                <w:rFonts w:ascii="宋体" w:hAnsi="宋体" w:eastAsia="宋体" w:cs="宋体"/>
                <w:b/>
                <w:kern w:val="0"/>
                <w:sz w:val="24"/>
                <w:szCs w:val="24"/>
                <w:lang w:val="en-US" w:eastAsia="zh-CN" w:bidi="ar"/>
              </w:rPr>
              <w:t>合计</w:t>
            </w:r>
          </w:p>
        </w:tc>
        <w:tc>
          <w:tcPr>
            <w:tcW w:w="1723" w:type="dxa"/>
            <w:shd w:val="clear" w:color="auto" w:fill="auto"/>
            <w:tcMar>
              <w:top w:w="60" w:type="dxa"/>
              <w:left w:w="130" w:type="dxa"/>
              <w:bottom w:w="60" w:type="dxa"/>
              <w:right w:w="130" w:type="dxa"/>
            </w:tcMar>
            <w:vAlign w:val="center"/>
          </w:tcPr>
          <w:p w14:paraId="580A74A9">
            <w:pPr>
              <w:keepNext w:val="0"/>
              <w:keepLines w:val="0"/>
              <w:widowControl/>
              <w:suppressLineNumbers w:val="0"/>
              <w:snapToGrid w:val="0"/>
              <w:ind w:left="0" w:leftChars="0" w:right="0" w:rightChars="0" w:firstLine="0" w:firstLineChars="0"/>
              <w:jc w:val="left"/>
              <w:rPr>
                <w:rFonts w:ascii="宋体" w:eastAsia="宋体"/>
                <w:b/>
                <w:sz w:val="24"/>
              </w:rPr>
            </w:pPr>
            <w:r>
              <w:rPr>
                <w:rStyle w:val="8"/>
                <w:rFonts w:ascii="宋体" w:hAnsi="宋体" w:eastAsia="宋体" w:cs="宋体"/>
                <w:b/>
                <w:kern w:val="0"/>
                <w:sz w:val="24"/>
                <w:szCs w:val="24"/>
                <w:lang w:val="en-US" w:eastAsia="zh-CN" w:bidi="ar"/>
              </w:rPr>
              <w:t>200 万元</w:t>
            </w:r>
          </w:p>
        </w:tc>
        <w:tc>
          <w:tcPr>
            <w:tcW w:w="1044" w:type="dxa"/>
            <w:shd w:val="clear" w:color="auto" w:fill="auto"/>
            <w:tcMar>
              <w:top w:w="60" w:type="dxa"/>
              <w:left w:w="130" w:type="dxa"/>
              <w:bottom w:w="60" w:type="dxa"/>
              <w:right w:w="130" w:type="dxa"/>
            </w:tcMar>
            <w:vAlign w:val="center"/>
          </w:tcPr>
          <w:p w14:paraId="09D25CB1">
            <w:pPr>
              <w:keepNext w:val="0"/>
              <w:keepLines w:val="0"/>
              <w:widowControl/>
              <w:suppressLineNumbers w:val="0"/>
              <w:snapToGrid w:val="0"/>
              <w:ind w:left="0" w:leftChars="0" w:right="0" w:rightChars="0" w:firstLine="0" w:firstLineChars="0"/>
              <w:jc w:val="center"/>
              <w:rPr>
                <w:rFonts w:ascii="宋体" w:eastAsia="宋体"/>
                <w:b/>
                <w:sz w:val="24"/>
              </w:rPr>
            </w:pPr>
            <w:r>
              <w:rPr>
                <w:rStyle w:val="8"/>
                <w:rFonts w:ascii="宋体" w:hAnsi="宋体" w:eastAsia="宋体" w:cs="宋体"/>
                <w:b/>
                <w:kern w:val="0"/>
                <w:sz w:val="24"/>
                <w:szCs w:val="24"/>
                <w:lang w:val="en-US" w:eastAsia="zh-CN" w:bidi="ar"/>
              </w:rPr>
              <w:t>100%</w:t>
            </w:r>
          </w:p>
        </w:tc>
      </w:tr>
    </w:tbl>
    <w:p w14:paraId="689FFD6C">
      <w:pPr>
        <w:pStyle w:val="5"/>
        <w:keepNext w:val="0"/>
        <w:keepLines w:val="0"/>
        <w:widowControl/>
        <w:suppressLineNumbers w:val="0"/>
        <w:spacing w:before="0" w:beforeAutospacing="0" w:after="120" w:line="360" w:lineRule="auto"/>
        <w:ind w:left="0" w:leftChars="0" w:firstLine="480" w:firstLineChars="200"/>
        <w:jc w:val="both"/>
        <w:rPr>
          <w:rFonts w:hint="eastAsia" w:ascii="Segoe UI" w:hAnsi="Segoe UI" w:eastAsia="宋体" w:cs="Segoe UI"/>
          <w:b w:val="0"/>
          <w:i w:val="0"/>
          <w:iCs w:val="0"/>
          <w:caps w:val="0"/>
          <w:strike w:val="0"/>
          <w:color w:val="auto"/>
          <w:spacing w:val="0"/>
          <w:sz w:val="24"/>
          <w:szCs w:val="16"/>
          <w:u w:val="none"/>
          <w:lang w:eastAsia="zh-CN"/>
        </w:rPr>
      </w:pPr>
      <w:r>
        <w:rPr>
          <w:rFonts w:hint="default" w:ascii="Segoe UI" w:hAnsi="Segoe UI" w:eastAsia="宋体" w:cs="Segoe UI"/>
          <w:b w:val="0"/>
          <w:i w:val="0"/>
          <w:iCs w:val="0"/>
          <w:caps w:val="0"/>
          <w:strike w:val="0"/>
          <w:color w:val="auto"/>
          <w:spacing w:val="0"/>
          <w:sz w:val="24"/>
          <w:szCs w:val="16"/>
          <w:u w:val="none"/>
        </w:rPr>
        <w:t>盈亏平衡分析。SaaS 业务毛利率 60%+，边际成本极低。按价值导向定价，基础版年费 400 元/亩仅为种植户新增收益的三分之一。预计第二年末至第三年中期达到盈亏平衡。</w:t>
      </w: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266690" cy="3511550"/>
            <wp:effectExtent l="0" t="0" r="3810" b="6350"/>
            <wp:docPr id="10" name="图片 10" descr="fund_pie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und_pie_15"/>
                    <pic:cNvPicPr>
                      <a:picLocks noChangeAspect="1"/>
                    </pic:cNvPicPr>
                  </pic:nvPicPr>
                  <pic:blipFill>
                    <a:blip r:embed="rId15"/>
                    <a:stretch>
                      <a:fillRect/>
                    </a:stretch>
                  </pic:blipFill>
                  <pic:spPr>
                    <a:xfrm>
                      <a:off x="0" y="0"/>
                      <a:ext cx="5266690" cy="3511550"/>
                    </a:xfrm>
                    <a:prstGeom prst="rect">
                      <a:avLst/>
                    </a:prstGeom>
                  </pic:spPr>
                </pic:pic>
              </a:graphicData>
            </a:graphic>
          </wp:inline>
        </w:drawing>
      </w:r>
    </w:p>
    <w:p w14:paraId="2D83F4ED">
      <w:pPr>
        <w:pStyle w:val="3"/>
        <w:keepNext w:val="0"/>
        <w:keepLines w:val="0"/>
        <w:widowControl/>
        <w:numPr>
          <w:ilvl w:val="0"/>
          <w:numId w:val="3"/>
        </w:numPr>
        <w:suppressLineNumbers w:val="0"/>
        <w:spacing w:after="120" w:line="360" w:lineRule="auto"/>
        <w:ind w:left="0" w:leftChars="0" w:firstLine="480" w:firstLineChars="200"/>
        <w:jc w:val="center"/>
        <w:rPr>
          <w:rFonts w:eastAsia="宋体"/>
          <w:b w:val="0"/>
          <w:i w:val="0"/>
          <w:iCs w:val="0"/>
          <w:caps w:val="0"/>
          <w:strike w:val="0"/>
          <w:color w:val="auto"/>
          <w:spacing w:val="0"/>
          <w:sz w:val="24"/>
          <w:szCs w:val="31"/>
          <w:u w:val="none"/>
        </w:rPr>
      </w:pPr>
      <w:r>
        <w:rPr>
          <w:rFonts w:eastAsia="宋体"/>
          <w:b w:val="0"/>
          <w:i w:val="0"/>
          <w:iCs w:val="0"/>
          <w:caps w:val="0"/>
          <w:strike w:val="0"/>
          <w:color w:val="auto"/>
          <w:spacing w:val="0"/>
          <w:sz w:val="24"/>
          <w:szCs w:val="31"/>
          <w:u w:val="none"/>
        </w:rPr>
        <w:t>财务分析</w:t>
      </w:r>
    </w:p>
    <w:p w14:paraId="4A78CED0">
      <w:pPr>
        <w:numPr>
          <w:ilvl w:val="1"/>
          <w:numId w:val="3"/>
        </w:numPr>
        <w:spacing w:line="360" w:lineRule="auto"/>
        <w:ind w:firstLine="643" w:firstLineChars="200"/>
        <w:rPr>
          <w:rFonts w:hint="eastAsia" w:ascii="仿宋_GB2312" w:eastAsia="仿宋_GB2312"/>
          <w:b/>
          <w:sz w:val="32"/>
          <w:szCs w:val="32"/>
          <w:bdr w:val="single" w:color="auto" w:sz="4" w:space="0"/>
        </w:rPr>
      </w:pPr>
      <w:r>
        <w:rPr>
          <w:rFonts w:hint="eastAsia" w:ascii="仿宋_GB2312" w:eastAsia="仿宋_GB2312"/>
          <w:b/>
          <w:sz w:val="32"/>
          <w:szCs w:val="32"/>
          <w:bdr w:val="single" w:color="auto" w:sz="4" w:space="0"/>
        </w:rPr>
        <w:t>主要财务假设</w:t>
      </w:r>
    </w:p>
    <w:p w14:paraId="7A3E21F6">
      <w:pPr>
        <w:numPr>
          <w:ilvl w:val="0"/>
          <w:numId w:val="0"/>
        </w:numPr>
        <w:spacing w:line="360" w:lineRule="auto"/>
        <w:ind w:leftChars="200"/>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Segoe UI" w:cs="Segoe UI"/>
          <w:i w:val="0"/>
          <w:iCs w:val="0"/>
          <w:caps w:val="0"/>
          <w:spacing w:val="0"/>
          <w:kern w:val="0"/>
          <w:sz w:val="16"/>
          <w:szCs w:val="16"/>
          <w:u w:val="single"/>
          <w:shd w:val="clear" w:fill="0D1117"/>
          <w:lang w:val="en-US" w:eastAsia="zh-CN" w:bidi="ar"/>
        </w:rPr>
        <w:fldChar w:fldCharType="begin"/>
      </w:r>
      <w:r>
        <w:rPr>
          <w:rFonts w:hint="default" w:ascii="Segoe UI" w:hAnsi="Segoe UI" w:eastAsia="Segoe UI" w:cs="Segoe UI"/>
          <w:i w:val="0"/>
          <w:iCs w:val="0"/>
          <w:caps w:val="0"/>
          <w:spacing w:val="0"/>
          <w:kern w:val="0"/>
          <w:sz w:val="16"/>
          <w:szCs w:val="16"/>
          <w:u w:val="single"/>
          <w:shd w:val="clear" w:fill="0D1117"/>
          <w:lang w:val="en-US" w:eastAsia="zh-CN" w:bidi="ar"/>
        </w:rPr>
        <w:instrText xml:space="preserve"> HYPERLINK "https://github.com/MarlinFreesoul/chuangye-jichu" \l "8-%E8%B4%A2%E5%8A%A1%E5%88%86%E6%9E%90" </w:instrText>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separate"/>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end"/>
      </w:r>
      <w:r>
        <w:rPr>
          <w:rFonts w:hint="default" w:ascii="Segoe UI" w:hAnsi="Segoe UI" w:eastAsia="宋体" w:cs="Segoe UI"/>
          <w:b w:val="0"/>
          <w:i w:val="0"/>
          <w:iCs w:val="0"/>
          <w:caps w:val="0"/>
          <w:strike w:val="0"/>
          <w:color w:val="auto"/>
          <w:spacing w:val="0"/>
          <w:sz w:val="24"/>
          <w:szCs w:val="16"/>
          <w:u w:val="none"/>
        </w:rPr>
        <w:t>投资分析回答了"需要多少钱"，财务分析回答"能不能活下去、能活多好"。</w:t>
      </w:r>
    </w:p>
    <w:p w14:paraId="64846D84">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公司享受大学生创业和高新技术企业税收优惠——"两免三减半"，前两年免征企业所得税，第三至第五年减按 12.5% 征收。固定资产按 10 年直线法折旧，无形资产按 10 年摊销。</w:t>
      </w:r>
    </w:p>
    <w:p w14:paraId="17C375FB">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收入预测（最可能情景）：</w:t>
      </w:r>
    </w:p>
    <w:tbl>
      <w:tblPr>
        <w:tblStyle w:val="6"/>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24"/>
        <w:gridCol w:w="1799"/>
        <w:gridCol w:w="1799"/>
        <w:gridCol w:w="1800"/>
      </w:tblGrid>
      <w:tr w14:paraId="5183C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3124" w:type="dxa"/>
            <w:shd w:val="clear" w:color="auto" w:fill="auto"/>
            <w:tcMar>
              <w:top w:w="60" w:type="dxa"/>
              <w:left w:w="130" w:type="dxa"/>
              <w:bottom w:w="60" w:type="dxa"/>
              <w:right w:w="130" w:type="dxa"/>
            </w:tcMar>
            <w:vAlign w:val="center"/>
          </w:tcPr>
          <w:p w14:paraId="5B34CA23">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项目（万元）</w:t>
            </w:r>
          </w:p>
        </w:tc>
        <w:tc>
          <w:tcPr>
            <w:tcW w:w="1799" w:type="dxa"/>
            <w:shd w:val="clear" w:color="auto" w:fill="auto"/>
            <w:tcMar>
              <w:top w:w="60" w:type="dxa"/>
              <w:left w:w="130" w:type="dxa"/>
              <w:bottom w:w="60" w:type="dxa"/>
              <w:right w:w="130" w:type="dxa"/>
            </w:tcMar>
            <w:vAlign w:val="center"/>
          </w:tcPr>
          <w:p w14:paraId="5EA2219C">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第一年</w:t>
            </w:r>
          </w:p>
        </w:tc>
        <w:tc>
          <w:tcPr>
            <w:tcW w:w="1799" w:type="dxa"/>
            <w:shd w:val="clear" w:color="auto" w:fill="auto"/>
            <w:tcMar>
              <w:top w:w="60" w:type="dxa"/>
              <w:left w:w="130" w:type="dxa"/>
              <w:bottom w:w="60" w:type="dxa"/>
              <w:right w:w="130" w:type="dxa"/>
            </w:tcMar>
            <w:vAlign w:val="center"/>
          </w:tcPr>
          <w:p w14:paraId="167C95A6">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第二年</w:t>
            </w:r>
          </w:p>
        </w:tc>
        <w:tc>
          <w:tcPr>
            <w:tcW w:w="1799" w:type="dxa"/>
            <w:shd w:val="clear" w:color="auto" w:fill="auto"/>
            <w:tcMar>
              <w:top w:w="60" w:type="dxa"/>
              <w:left w:w="130" w:type="dxa"/>
              <w:bottom w:w="60" w:type="dxa"/>
              <w:right w:w="130" w:type="dxa"/>
            </w:tcMar>
            <w:vAlign w:val="center"/>
          </w:tcPr>
          <w:p w14:paraId="602BC218">
            <w:pPr>
              <w:keepNext/>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第三年</w:t>
            </w:r>
          </w:p>
        </w:tc>
      </w:tr>
      <w:tr w14:paraId="318CB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124" w:type="dxa"/>
            <w:shd w:val="clear" w:color="auto" w:fill="auto"/>
            <w:tcMar>
              <w:top w:w="60" w:type="dxa"/>
              <w:left w:w="130" w:type="dxa"/>
              <w:bottom w:w="60" w:type="dxa"/>
              <w:right w:w="130" w:type="dxa"/>
            </w:tcMar>
            <w:vAlign w:val="center"/>
          </w:tcPr>
          <w:p w14:paraId="5D767601">
            <w:pPr>
              <w:keepNext/>
              <w:keepLines w:val="0"/>
              <w:widowControl/>
              <w:suppressLineNumbers w:val="0"/>
              <w:snapToGrid w:val="0"/>
              <w:ind w:left="0" w:leftChars="0" w:right="0" w:rightChars="0" w:firstLine="0" w:firstLineChars="0"/>
              <w:jc w:val="center"/>
              <w:rPr>
                <w:rFonts w:ascii="宋体" w:eastAsia="宋体"/>
                <w:sz w:val="24"/>
              </w:rPr>
            </w:pPr>
            <w:r>
              <w:rPr>
                <w:rStyle w:val="8"/>
                <w:rFonts w:ascii="宋体" w:hAnsi="宋体" w:eastAsia="宋体" w:cs="宋体"/>
                <w:kern w:val="0"/>
                <w:sz w:val="24"/>
                <w:szCs w:val="24"/>
                <w:lang w:val="en-US" w:eastAsia="zh-CN" w:bidi="ar"/>
              </w:rPr>
              <w:t>营业收入</w:t>
            </w:r>
          </w:p>
        </w:tc>
        <w:tc>
          <w:tcPr>
            <w:tcW w:w="1799" w:type="dxa"/>
            <w:shd w:val="clear" w:color="auto" w:fill="auto"/>
            <w:tcMar>
              <w:top w:w="60" w:type="dxa"/>
              <w:left w:w="130" w:type="dxa"/>
              <w:bottom w:w="60" w:type="dxa"/>
              <w:right w:w="130" w:type="dxa"/>
            </w:tcMar>
            <w:vAlign w:val="center"/>
          </w:tcPr>
          <w:p w14:paraId="2A92E0F6">
            <w:pPr>
              <w:keepNext/>
              <w:keepLines w:val="0"/>
              <w:widowControl/>
              <w:suppressLineNumbers w:val="0"/>
              <w:snapToGrid w:val="0"/>
              <w:ind w:left="0" w:leftChars="0" w:right="0" w:rightChars="0" w:firstLine="0" w:firstLineChars="0"/>
              <w:jc w:val="left"/>
              <w:rPr>
                <w:rFonts w:ascii="宋体" w:eastAsia="宋体"/>
                <w:sz w:val="24"/>
              </w:rPr>
            </w:pPr>
            <w:r>
              <w:rPr>
                <w:rStyle w:val="8"/>
                <w:rFonts w:ascii="宋体" w:hAnsi="宋体" w:eastAsia="宋体" w:cs="宋体"/>
                <w:kern w:val="0"/>
                <w:sz w:val="24"/>
                <w:szCs w:val="24"/>
                <w:lang w:val="en-US" w:eastAsia="zh-CN" w:bidi="ar"/>
              </w:rPr>
              <w:t>78</w:t>
            </w:r>
          </w:p>
        </w:tc>
        <w:tc>
          <w:tcPr>
            <w:tcW w:w="1799" w:type="dxa"/>
            <w:shd w:val="clear" w:color="auto" w:fill="auto"/>
            <w:tcMar>
              <w:top w:w="60" w:type="dxa"/>
              <w:left w:w="130" w:type="dxa"/>
              <w:bottom w:w="60" w:type="dxa"/>
              <w:right w:w="130" w:type="dxa"/>
            </w:tcMar>
            <w:vAlign w:val="center"/>
          </w:tcPr>
          <w:p w14:paraId="6E069D6D">
            <w:pPr>
              <w:keepNext/>
              <w:keepLines w:val="0"/>
              <w:widowControl/>
              <w:suppressLineNumbers w:val="0"/>
              <w:snapToGrid w:val="0"/>
              <w:ind w:left="0" w:leftChars="0" w:right="0" w:rightChars="0" w:firstLine="0" w:firstLineChars="0"/>
              <w:jc w:val="center"/>
              <w:rPr>
                <w:rFonts w:ascii="宋体" w:eastAsia="宋体"/>
                <w:sz w:val="24"/>
              </w:rPr>
            </w:pPr>
            <w:r>
              <w:rPr>
                <w:rStyle w:val="8"/>
                <w:rFonts w:ascii="宋体" w:hAnsi="宋体" w:eastAsia="宋体" w:cs="宋体"/>
                <w:kern w:val="0"/>
                <w:sz w:val="24"/>
                <w:szCs w:val="24"/>
                <w:lang w:val="en-US" w:eastAsia="zh-CN" w:bidi="ar"/>
              </w:rPr>
              <w:t>400</w:t>
            </w:r>
          </w:p>
        </w:tc>
        <w:tc>
          <w:tcPr>
            <w:tcW w:w="1799" w:type="dxa"/>
            <w:shd w:val="clear" w:color="auto" w:fill="auto"/>
            <w:tcMar>
              <w:top w:w="60" w:type="dxa"/>
              <w:left w:w="130" w:type="dxa"/>
              <w:bottom w:w="60" w:type="dxa"/>
              <w:right w:w="130" w:type="dxa"/>
            </w:tcMar>
            <w:vAlign w:val="center"/>
          </w:tcPr>
          <w:p w14:paraId="617AECCF">
            <w:pPr>
              <w:keepNext/>
              <w:keepLines w:val="0"/>
              <w:widowControl/>
              <w:suppressLineNumbers w:val="0"/>
              <w:snapToGrid w:val="0"/>
              <w:ind w:left="0" w:leftChars="0" w:right="0" w:rightChars="0" w:firstLine="0" w:firstLineChars="0"/>
              <w:jc w:val="center"/>
              <w:rPr>
                <w:rFonts w:ascii="宋体" w:eastAsia="宋体"/>
                <w:sz w:val="24"/>
              </w:rPr>
            </w:pPr>
            <w:r>
              <w:rPr>
                <w:rStyle w:val="8"/>
                <w:rFonts w:ascii="宋体" w:hAnsi="宋体" w:eastAsia="宋体" w:cs="宋体"/>
                <w:kern w:val="0"/>
                <w:sz w:val="24"/>
                <w:szCs w:val="24"/>
                <w:lang w:val="en-US" w:eastAsia="zh-CN" w:bidi="ar"/>
              </w:rPr>
              <w:t>1,500</w:t>
            </w:r>
          </w:p>
        </w:tc>
      </w:tr>
      <w:tr w14:paraId="668314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124" w:type="dxa"/>
            <w:shd w:val="clear" w:color="auto" w:fill="auto"/>
            <w:tcMar>
              <w:top w:w="60" w:type="dxa"/>
              <w:left w:w="130" w:type="dxa"/>
              <w:bottom w:w="60" w:type="dxa"/>
              <w:right w:w="130" w:type="dxa"/>
            </w:tcMar>
            <w:vAlign w:val="center"/>
          </w:tcPr>
          <w:p w14:paraId="3B7C6AE3">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SaaS 收入</w:t>
            </w:r>
          </w:p>
        </w:tc>
        <w:tc>
          <w:tcPr>
            <w:tcW w:w="1799" w:type="dxa"/>
            <w:shd w:val="clear" w:color="auto" w:fill="auto"/>
            <w:tcMar>
              <w:top w:w="60" w:type="dxa"/>
              <w:left w:w="130" w:type="dxa"/>
              <w:bottom w:w="60" w:type="dxa"/>
              <w:right w:w="130" w:type="dxa"/>
            </w:tcMar>
            <w:vAlign w:val="center"/>
          </w:tcPr>
          <w:p w14:paraId="4B9E6A44">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60</w:t>
            </w:r>
          </w:p>
        </w:tc>
        <w:tc>
          <w:tcPr>
            <w:tcW w:w="1799" w:type="dxa"/>
            <w:shd w:val="clear" w:color="auto" w:fill="auto"/>
            <w:tcMar>
              <w:top w:w="60" w:type="dxa"/>
              <w:left w:w="130" w:type="dxa"/>
              <w:bottom w:w="60" w:type="dxa"/>
              <w:right w:w="130" w:type="dxa"/>
            </w:tcMar>
            <w:vAlign w:val="center"/>
          </w:tcPr>
          <w:p w14:paraId="2D270425">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240</w:t>
            </w:r>
          </w:p>
        </w:tc>
        <w:tc>
          <w:tcPr>
            <w:tcW w:w="1799" w:type="dxa"/>
            <w:shd w:val="clear" w:color="auto" w:fill="auto"/>
            <w:tcMar>
              <w:top w:w="60" w:type="dxa"/>
              <w:left w:w="130" w:type="dxa"/>
              <w:bottom w:w="60" w:type="dxa"/>
              <w:right w:w="130" w:type="dxa"/>
            </w:tcMar>
            <w:vAlign w:val="center"/>
          </w:tcPr>
          <w:p w14:paraId="591E8FC4">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600</w:t>
            </w:r>
          </w:p>
        </w:tc>
      </w:tr>
      <w:tr w14:paraId="75064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124" w:type="dxa"/>
            <w:shd w:val="clear" w:color="auto" w:fill="auto"/>
            <w:tcMar>
              <w:top w:w="60" w:type="dxa"/>
              <w:left w:w="130" w:type="dxa"/>
              <w:bottom w:w="60" w:type="dxa"/>
              <w:right w:w="130" w:type="dxa"/>
            </w:tcMar>
            <w:vAlign w:val="center"/>
          </w:tcPr>
          <w:p w14:paraId="7DB03B9B">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硬件收入</w:t>
            </w:r>
          </w:p>
        </w:tc>
        <w:tc>
          <w:tcPr>
            <w:tcW w:w="1799" w:type="dxa"/>
            <w:shd w:val="clear" w:color="auto" w:fill="auto"/>
            <w:tcMar>
              <w:top w:w="60" w:type="dxa"/>
              <w:left w:w="130" w:type="dxa"/>
              <w:bottom w:w="60" w:type="dxa"/>
              <w:right w:w="130" w:type="dxa"/>
            </w:tcMar>
            <w:vAlign w:val="center"/>
          </w:tcPr>
          <w:p w14:paraId="5249AE1A">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18</w:t>
            </w:r>
          </w:p>
        </w:tc>
        <w:tc>
          <w:tcPr>
            <w:tcW w:w="1799" w:type="dxa"/>
            <w:shd w:val="clear" w:color="auto" w:fill="auto"/>
            <w:tcMar>
              <w:top w:w="60" w:type="dxa"/>
              <w:left w:w="130" w:type="dxa"/>
              <w:bottom w:w="60" w:type="dxa"/>
              <w:right w:w="130" w:type="dxa"/>
            </w:tcMar>
            <w:vAlign w:val="center"/>
          </w:tcPr>
          <w:p w14:paraId="659E79D2">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80</w:t>
            </w:r>
          </w:p>
        </w:tc>
        <w:tc>
          <w:tcPr>
            <w:tcW w:w="1799" w:type="dxa"/>
            <w:shd w:val="clear" w:color="auto" w:fill="auto"/>
            <w:tcMar>
              <w:top w:w="60" w:type="dxa"/>
              <w:left w:w="130" w:type="dxa"/>
              <w:bottom w:w="60" w:type="dxa"/>
              <w:right w:w="130" w:type="dxa"/>
            </w:tcMar>
            <w:vAlign w:val="center"/>
          </w:tcPr>
          <w:p w14:paraId="469B0616">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150</w:t>
            </w:r>
          </w:p>
        </w:tc>
      </w:tr>
      <w:tr w14:paraId="287EC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124" w:type="dxa"/>
            <w:shd w:val="clear" w:color="auto" w:fill="auto"/>
            <w:tcMar>
              <w:top w:w="60" w:type="dxa"/>
              <w:left w:w="130" w:type="dxa"/>
              <w:bottom w:w="60" w:type="dxa"/>
              <w:right w:w="130" w:type="dxa"/>
            </w:tcMar>
            <w:vAlign w:val="center"/>
          </w:tcPr>
          <w:p w14:paraId="211104C0">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加工产品收入</w:t>
            </w:r>
          </w:p>
        </w:tc>
        <w:tc>
          <w:tcPr>
            <w:tcW w:w="1799" w:type="dxa"/>
            <w:shd w:val="clear" w:color="auto" w:fill="auto"/>
            <w:tcMar>
              <w:top w:w="60" w:type="dxa"/>
              <w:left w:w="130" w:type="dxa"/>
              <w:bottom w:w="60" w:type="dxa"/>
              <w:right w:w="130" w:type="dxa"/>
            </w:tcMar>
            <w:vAlign w:val="center"/>
          </w:tcPr>
          <w:p w14:paraId="3D4B934A">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w:t>
            </w:r>
          </w:p>
        </w:tc>
        <w:tc>
          <w:tcPr>
            <w:tcW w:w="1799" w:type="dxa"/>
            <w:shd w:val="clear" w:color="auto" w:fill="auto"/>
            <w:tcMar>
              <w:top w:w="60" w:type="dxa"/>
              <w:left w:w="130" w:type="dxa"/>
              <w:bottom w:w="60" w:type="dxa"/>
              <w:right w:w="130" w:type="dxa"/>
            </w:tcMar>
            <w:vAlign w:val="center"/>
          </w:tcPr>
          <w:p w14:paraId="716E2079">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80</w:t>
            </w:r>
          </w:p>
        </w:tc>
        <w:tc>
          <w:tcPr>
            <w:tcW w:w="1799" w:type="dxa"/>
            <w:shd w:val="clear" w:color="auto" w:fill="auto"/>
            <w:tcMar>
              <w:top w:w="60" w:type="dxa"/>
              <w:left w:w="130" w:type="dxa"/>
              <w:bottom w:w="60" w:type="dxa"/>
              <w:right w:w="130" w:type="dxa"/>
            </w:tcMar>
            <w:vAlign w:val="center"/>
          </w:tcPr>
          <w:p w14:paraId="17376C46">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750</w:t>
            </w:r>
          </w:p>
        </w:tc>
      </w:tr>
      <w:tr w14:paraId="6E1AA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124" w:type="dxa"/>
            <w:shd w:val="clear" w:color="auto" w:fill="auto"/>
            <w:tcMar>
              <w:top w:w="60" w:type="dxa"/>
              <w:left w:w="130" w:type="dxa"/>
              <w:bottom w:w="60" w:type="dxa"/>
              <w:right w:w="130" w:type="dxa"/>
            </w:tcMar>
            <w:vAlign w:val="center"/>
          </w:tcPr>
          <w:p w14:paraId="68C53D3F">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减：营业成本</w:t>
            </w:r>
          </w:p>
        </w:tc>
        <w:tc>
          <w:tcPr>
            <w:tcW w:w="1799" w:type="dxa"/>
            <w:shd w:val="clear" w:color="auto" w:fill="auto"/>
            <w:tcMar>
              <w:top w:w="60" w:type="dxa"/>
              <w:left w:w="130" w:type="dxa"/>
              <w:bottom w:w="60" w:type="dxa"/>
              <w:right w:w="130" w:type="dxa"/>
            </w:tcMar>
            <w:vAlign w:val="center"/>
          </w:tcPr>
          <w:p w14:paraId="5105FBA6">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35</w:t>
            </w:r>
          </w:p>
        </w:tc>
        <w:tc>
          <w:tcPr>
            <w:tcW w:w="1799" w:type="dxa"/>
            <w:shd w:val="clear" w:color="auto" w:fill="auto"/>
            <w:tcMar>
              <w:top w:w="60" w:type="dxa"/>
              <w:left w:w="130" w:type="dxa"/>
              <w:bottom w:w="60" w:type="dxa"/>
              <w:right w:w="130" w:type="dxa"/>
            </w:tcMar>
            <w:vAlign w:val="center"/>
          </w:tcPr>
          <w:p w14:paraId="2AD57955">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180</w:t>
            </w:r>
          </w:p>
        </w:tc>
        <w:tc>
          <w:tcPr>
            <w:tcW w:w="1799" w:type="dxa"/>
            <w:shd w:val="clear" w:color="auto" w:fill="auto"/>
            <w:tcMar>
              <w:top w:w="60" w:type="dxa"/>
              <w:left w:w="130" w:type="dxa"/>
              <w:bottom w:w="60" w:type="dxa"/>
              <w:right w:w="130" w:type="dxa"/>
            </w:tcMar>
            <w:vAlign w:val="center"/>
          </w:tcPr>
          <w:p w14:paraId="1C8676BF">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650</w:t>
            </w:r>
          </w:p>
        </w:tc>
      </w:tr>
      <w:tr w14:paraId="57B5B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124" w:type="dxa"/>
            <w:shd w:val="clear" w:color="auto" w:fill="auto"/>
            <w:tcMar>
              <w:top w:w="60" w:type="dxa"/>
              <w:left w:w="130" w:type="dxa"/>
              <w:bottom w:w="60" w:type="dxa"/>
              <w:right w:w="130" w:type="dxa"/>
            </w:tcMar>
            <w:vAlign w:val="center"/>
          </w:tcPr>
          <w:p w14:paraId="224A6F01">
            <w:pPr>
              <w:keepNext/>
              <w:keepLines w:val="0"/>
              <w:widowControl/>
              <w:suppressLineNumbers w:val="0"/>
              <w:snapToGrid w:val="0"/>
              <w:ind w:left="0" w:leftChars="0" w:right="0" w:rightChars="0" w:firstLine="0" w:firstLineChars="0"/>
              <w:jc w:val="center"/>
              <w:rPr>
                <w:rFonts w:ascii="宋体" w:eastAsia="宋体"/>
                <w:sz w:val="24"/>
              </w:rPr>
            </w:pPr>
            <w:r>
              <w:rPr>
                <w:rStyle w:val="8"/>
                <w:rFonts w:ascii="宋体" w:hAnsi="宋体" w:eastAsia="宋体" w:cs="宋体"/>
                <w:kern w:val="0"/>
                <w:sz w:val="24"/>
                <w:szCs w:val="24"/>
                <w:lang w:val="en-US" w:eastAsia="zh-CN" w:bidi="ar"/>
              </w:rPr>
              <w:t>毛利</w:t>
            </w:r>
          </w:p>
        </w:tc>
        <w:tc>
          <w:tcPr>
            <w:tcW w:w="1799" w:type="dxa"/>
            <w:shd w:val="clear" w:color="auto" w:fill="auto"/>
            <w:tcMar>
              <w:top w:w="60" w:type="dxa"/>
              <w:left w:w="130" w:type="dxa"/>
              <w:bottom w:w="60" w:type="dxa"/>
              <w:right w:w="130" w:type="dxa"/>
            </w:tcMar>
            <w:vAlign w:val="center"/>
          </w:tcPr>
          <w:p w14:paraId="3C63685B">
            <w:pPr>
              <w:keepNext/>
              <w:keepLines w:val="0"/>
              <w:widowControl/>
              <w:suppressLineNumbers w:val="0"/>
              <w:snapToGrid w:val="0"/>
              <w:ind w:left="0" w:leftChars="0" w:right="0" w:rightChars="0" w:firstLine="0" w:firstLineChars="0"/>
              <w:jc w:val="left"/>
              <w:rPr>
                <w:rFonts w:ascii="宋体" w:eastAsia="宋体"/>
                <w:sz w:val="24"/>
              </w:rPr>
            </w:pPr>
            <w:r>
              <w:rPr>
                <w:rStyle w:val="8"/>
                <w:rFonts w:ascii="宋体" w:hAnsi="宋体" w:eastAsia="宋体" w:cs="宋体"/>
                <w:kern w:val="0"/>
                <w:sz w:val="24"/>
                <w:szCs w:val="24"/>
                <w:lang w:val="en-US" w:eastAsia="zh-CN" w:bidi="ar"/>
              </w:rPr>
              <w:t>43</w:t>
            </w:r>
          </w:p>
        </w:tc>
        <w:tc>
          <w:tcPr>
            <w:tcW w:w="1799" w:type="dxa"/>
            <w:shd w:val="clear" w:color="auto" w:fill="auto"/>
            <w:tcMar>
              <w:top w:w="60" w:type="dxa"/>
              <w:left w:w="130" w:type="dxa"/>
              <w:bottom w:w="60" w:type="dxa"/>
              <w:right w:w="130" w:type="dxa"/>
            </w:tcMar>
            <w:vAlign w:val="center"/>
          </w:tcPr>
          <w:p w14:paraId="75A51BFA">
            <w:pPr>
              <w:keepNext/>
              <w:keepLines w:val="0"/>
              <w:widowControl/>
              <w:suppressLineNumbers w:val="0"/>
              <w:snapToGrid w:val="0"/>
              <w:ind w:left="0" w:leftChars="0" w:right="0" w:rightChars="0" w:firstLine="0" w:firstLineChars="0"/>
              <w:jc w:val="center"/>
              <w:rPr>
                <w:rFonts w:ascii="宋体" w:eastAsia="宋体"/>
                <w:sz w:val="24"/>
              </w:rPr>
            </w:pPr>
            <w:r>
              <w:rPr>
                <w:rStyle w:val="8"/>
                <w:rFonts w:ascii="宋体" w:hAnsi="宋体" w:eastAsia="宋体" w:cs="宋体"/>
                <w:kern w:val="0"/>
                <w:sz w:val="24"/>
                <w:szCs w:val="24"/>
                <w:lang w:val="en-US" w:eastAsia="zh-CN" w:bidi="ar"/>
              </w:rPr>
              <w:t>220</w:t>
            </w:r>
          </w:p>
        </w:tc>
        <w:tc>
          <w:tcPr>
            <w:tcW w:w="1799" w:type="dxa"/>
            <w:shd w:val="clear" w:color="auto" w:fill="auto"/>
            <w:tcMar>
              <w:top w:w="60" w:type="dxa"/>
              <w:left w:w="130" w:type="dxa"/>
              <w:bottom w:w="60" w:type="dxa"/>
              <w:right w:w="130" w:type="dxa"/>
            </w:tcMar>
            <w:vAlign w:val="center"/>
          </w:tcPr>
          <w:p w14:paraId="77F55D45">
            <w:pPr>
              <w:keepNext/>
              <w:keepLines w:val="0"/>
              <w:widowControl/>
              <w:suppressLineNumbers w:val="0"/>
              <w:snapToGrid w:val="0"/>
              <w:ind w:left="0" w:leftChars="0" w:right="0" w:rightChars="0" w:firstLine="0" w:firstLineChars="0"/>
              <w:jc w:val="center"/>
              <w:rPr>
                <w:rFonts w:ascii="宋体" w:eastAsia="宋体"/>
                <w:sz w:val="24"/>
              </w:rPr>
            </w:pPr>
            <w:r>
              <w:rPr>
                <w:rStyle w:val="8"/>
                <w:rFonts w:ascii="宋体" w:hAnsi="宋体" w:eastAsia="宋体" w:cs="宋体"/>
                <w:kern w:val="0"/>
                <w:sz w:val="24"/>
                <w:szCs w:val="24"/>
                <w:lang w:val="en-US" w:eastAsia="zh-CN" w:bidi="ar"/>
              </w:rPr>
              <w:t>850</w:t>
            </w:r>
          </w:p>
        </w:tc>
      </w:tr>
      <w:tr w14:paraId="0AF1C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124" w:type="dxa"/>
            <w:shd w:val="clear" w:color="auto" w:fill="auto"/>
            <w:tcMar>
              <w:top w:w="60" w:type="dxa"/>
              <w:left w:w="130" w:type="dxa"/>
              <w:bottom w:w="60" w:type="dxa"/>
              <w:right w:w="130" w:type="dxa"/>
            </w:tcMar>
            <w:vAlign w:val="center"/>
          </w:tcPr>
          <w:p w14:paraId="1B5F21E3">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毛利率</w:t>
            </w:r>
          </w:p>
        </w:tc>
        <w:tc>
          <w:tcPr>
            <w:tcW w:w="1799" w:type="dxa"/>
            <w:shd w:val="clear" w:color="auto" w:fill="auto"/>
            <w:tcMar>
              <w:top w:w="60" w:type="dxa"/>
              <w:left w:w="130" w:type="dxa"/>
              <w:bottom w:w="60" w:type="dxa"/>
              <w:right w:w="130" w:type="dxa"/>
            </w:tcMar>
            <w:vAlign w:val="center"/>
          </w:tcPr>
          <w:p w14:paraId="29B3F376">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55.1%</w:t>
            </w:r>
          </w:p>
        </w:tc>
        <w:tc>
          <w:tcPr>
            <w:tcW w:w="1799" w:type="dxa"/>
            <w:shd w:val="clear" w:color="auto" w:fill="auto"/>
            <w:tcMar>
              <w:top w:w="60" w:type="dxa"/>
              <w:left w:w="130" w:type="dxa"/>
              <w:bottom w:w="60" w:type="dxa"/>
              <w:right w:w="130" w:type="dxa"/>
            </w:tcMar>
            <w:vAlign w:val="center"/>
          </w:tcPr>
          <w:p w14:paraId="61BCECE3">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55.0%</w:t>
            </w:r>
          </w:p>
        </w:tc>
        <w:tc>
          <w:tcPr>
            <w:tcW w:w="1799" w:type="dxa"/>
            <w:shd w:val="clear" w:color="auto" w:fill="auto"/>
            <w:tcMar>
              <w:top w:w="60" w:type="dxa"/>
              <w:left w:w="130" w:type="dxa"/>
              <w:bottom w:w="60" w:type="dxa"/>
              <w:right w:w="130" w:type="dxa"/>
            </w:tcMar>
            <w:vAlign w:val="center"/>
          </w:tcPr>
          <w:p w14:paraId="2E73FA35">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56.7%</w:t>
            </w:r>
          </w:p>
        </w:tc>
      </w:tr>
      <w:tr w14:paraId="2B7703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124" w:type="dxa"/>
            <w:shd w:val="clear" w:color="auto" w:fill="auto"/>
            <w:tcMar>
              <w:top w:w="60" w:type="dxa"/>
              <w:left w:w="130" w:type="dxa"/>
              <w:bottom w:w="60" w:type="dxa"/>
              <w:right w:w="130" w:type="dxa"/>
            </w:tcMar>
            <w:vAlign w:val="center"/>
          </w:tcPr>
          <w:p w14:paraId="37DAC177">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减：各项费用</w:t>
            </w:r>
          </w:p>
        </w:tc>
        <w:tc>
          <w:tcPr>
            <w:tcW w:w="1799" w:type="dxa"/>
            <w:shd w:val="clear" w:color="auto" w:fill="auto"/>
            <w:tcMar>
              <w:top w:w="60" w:type="dxa"/>
              <w:left w:w="130" w:type="dxa"/>
              <w:bottom w:w="60" w:type="dxa"/>
              <w:right w:w="130" w:type="dxa"/>
            </w:tcMar>
            <w:vAlign w:val="center"/>
          </w:tcPr>
          <w:p w14:paraId="63CE70CA">
            <w:pPr>
              <w:keepNext/>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110</w:t>
            </w:r>
          </w:p>
        </w:tc>
        <w:tc>
          <w:tcPr>
            <w:tcW w:w="1799" w:type="dxa"/>
            <w:shd w:val="clear" w:color="auto" w:fill="auto"/>
            <w:tcMar>
              <w:top w:w="60" w:type="dxa"/>
              <w:left w:w="130" w:type="dxa"/>
              <w:bottom w:w="60" w:type="dxa"/>
              <w:right w:w="130" w:type="dxa"/>
            </w:tcMar>
            <w:vAlign w:val="center"/>
          </w:tcPr>
          <w:p w14:paraId="3DF3AA38">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220</w:t>
            </w:r>
          </w:p>
        </w:tc>
        <w:tc>
          <w:tcPr>
            <w:tcW w:w="1799" w:type="dxa"/>
            <w:shd w:val="clear" w:color="auto" w:fill="auto"/>
            <w:tcMar>
              <w:top w:w="60" w:type="dxa"/>
              <w:left w:w="130" w:type="dxa"/>
              <w:bottom w:w="60" w:type="dxa"/>
              <w:right w:w="130" w:type="dxa"/>
            </w:tcMar>
            <w:vAlign w:val="center"/>
          </w:tcPr>
          <w:p w14:paraId="2CECE836">
            <w:pPr>
              <w:keepNext/>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550</w:t>
            </w:r>
          </w:p>
        </w:tc>
      </w:tr>
      <w:tr w14:paraId="0E191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124" w:type="dxa"/>
            <w:shd w:val="clear" w:color="auto" w:fill="auto"/>
            <w:tcMar>
              <w:top w:w="60" w:type="dxa"/>
              <w:left w:w="130" w:type="dxa"/>
              <w:bottom w:w="60" w:type="dxa"/>
              <w:right w:w="130" w:type="dxa"/>
            </w:tcMar>
            <w:vAlign w:val="center"/>
          </w:tcPr>
          <w:p w14:paraId="65DF5040">
            <w:pPr>
              <w:keepNext/>
              <w:keepLines w:val="0"/>
              <w:widowControl/>
              <w:suppressLineNumbers w:val="0"/>
              <w:snapToGrid w:val="0"/>
              <w:ind w:left="0" w:leftChars="0" w:right="0" w:rightChars="0" w:firstLine="0" w:firstLineChars="0"/>
              <w:jc w:val="center"/>
              <w:rPr>
                <w:rFonts w:ascii="宋体" w:eastAsia="宋体"/>
                <w:sz w:val="24"/>
              </w:rPr>
            </w:pPr>
            <w:r>
              <w:rPr>
                <w:rStyle w:val="8"/>
                <w:rFonts w:ascii="宋体" w:hAnsi="宋体" w:eastAsia="宋体" w:cs="宋体"/>
                <w:kern w:val="0"/>
                <w:sz w:val="24"/>
                <w:szCs w:val="24"/>
                <w:lang w:val="en-US" w:eastAsia="zh-CN" w:bidi="ar"/>
              </w:rPr>
              <w:t>净利润</w:t>
            </w:r>
          </w:p>
        </w:tc>
        <w:tc>
          <w:tcPr>
            <w:tcW w:w="1799" w:type="dxa"/>
            <w:shd w:val="clear" w:color="auto" w:fill="auto"/>
            <w:tcMar>
              <w:top w:w="60" w:type="dxa"/>
              <w:left w:w="130" w:type="dxa"/>
              <w:bottom w:w="60" w:type="dxa"/>
              <w:right w:w="130" w:type="dxa"/>
            </w:tcMar>
            <w:vAlign w:val="center"/>
          </w:tcPr>
          <w:p w14:paraId="2440AB2E">
            <w:pPr>
              <w:keepNext/>
              <w:keepLines w:val="0"/>
              <w:widowControl/>
              <w:suppressLineNumbers w:val="0"/>
              <w:snapToGrid w:val="0"/>
              <w:ind w:left="0" w:leftChars="0" w:right="0" w:rightChars="0" w:firstLine="0" w:firstLineChars="0"/>
              <w:jc w:val="left"/>
              <w:rPr>
                <w:rFonts w:ascii="宋体" w:eastAsia="宋体"/>
                <w:sz w:val="24"/>
              </w:rPr>
            </w:pPr>
            <w:r>
              <w:rPr>
                <w:rStyle w:val="8"/>
                <w:rFonts w:ascii="宋体" w:hAnsi="宋体" w:eastAsia="宋体" w:cs="宋体"/>
                <w:kern w:val="0"/>
                <w:sz w:val="24"/>
                <w:szCs w:val="24"/>
                <w:lang w:val="en-US" w:eastAsia="zh-CN" w:bidi="ar"/>
              </w:rPr>
              <w:t>-67</w:t>
            </w:r>
          </w:p>
        </w:tc>
        <w:tc>
          <w:tcPr>
            <w:tcW w:w="1799" w:type="dxa"/>
            <w:shd w:val="clear" w:color="auto" w:fill="auto"/>
            <w:tcMar>
              <w:top w:w="60" w:type="dxa"/>
              <w:left w:w="130" w:type="dxa"/>
              <w:bottom w:w="60" w:type="dxa"/>
              <w:right w:w="130" w:type="dxa"/>
            </w:tcMar>
            <w:vAlign w:val="center"/>
          </w:tcPr>
          <w:p w14:paraId="6EFB3599">
            <w:pPr>
              <w:keepNext/>
              <w:keepLines w:val="0"/>
              <w:widowControl/>
              <w:suppressLineNumbers w:val="0"/>
              <w:snapToGrid w:val="0"/>
              <w:ind w:left="0" w:leftChars="0" w:right="0" w:rightChars="0" w:firstLine="0" w:firstLineChars="0"/>
              <w:jc w:val="center"/>
              <w:rPr>
                <w:rFonts w:ascii="宋体" w:eastAsia="宋体"/>
                <w:sz w:val="24"/>
              </w:rPr>
            </w:pPr>
            <w:r>
              <w:rPr>
                <w:rStyle w:val="8"/>
                <w:rFonts w:ascii="宋体" w:hAnsi="宋体" w:eastAsia="宋体" w:cs="宋体"/>
                <w:kern w:val="0"/>
                <w:sz w:val="24"/>
                <w:szCs w:val="24"/>
                <w:lang w:val="en-US" w:eastAsia="zh-CN" w:bidi="ar"/>
              </w:rPr>
              <w:t>0</w:t>
            </w:r>
          </w:p>
        </w:tc>
        <w:tc>
          <w:tcPr>
            <w:tcW w:w="1799" w:type="dxa"/>
            <w:shd w:val="clear" w:color="auto" w:fill="auto"/>
            <w:tcMar>
              <w:top w:w="60" w:type="dxa"/>
              <w:left w:w="130" w:type="dxa"/>
              <w:bottom w:w="60" w:type="dxa"/>
              <w:right w:w="130" w:type="dxa"/>
            </w:tcMar>
            <w:vAlign w:val="center"/>
          </w:tcPr>
          <w:p w14:paraId="680D040F">
            <w:pPr>
              <w:keepNext/>
              <w:keepLines w:val="0"/>
              <w:widowControl/>
              <w:suppressLineNumbers w:val="0"/>
              <w:snapToGrid w:val="0"/>
              <w:ind w:left="0" w:leftChars="0" w:right="0" w:rightChars="0" w:firstLine="0" w:firstLineChars="0"/>
              <w:jc w:val="center"/>
              <w:rPr>
                <w:rFonts w:ascii="宋体" w:eastAsia="宋体"/>
                <w:sz w:val="24"/>
              </w:rPr>
            </w:pPr>
            <w:r>
              <w:rPr>
                <w:rStyle w:val="8"/>
                <w:rFonts w:ascii="宋体" w:hAnsi="宋体" w:eastAsia="宋体" w:cs="宋体"/>
                <w:kern w:val="0"/>
                <w:sz w:val="24"/>
                <w:szCs w:val="24"/>
                <w:lang w:val="en-US" w:eastAsia="zh-CN" w:bidi="ar"/>
              </w:rPr>
              <w:t>300</w:t>
            </w:r>
          </w:p>
        </w:tc>
      </w:tr>
    </w:tbl>
    <w:p w14:paraId="2413CFD0">
      <w:pPr>
        <w:pStyle w:val="5"/>
        <w:keepNext w:val="0"/>
        <w:keepLines w:val="0"/>
        <w:widowControl/>
        <w:suppressLineNumbers w:val="0"/>
        <w:spacing w:before="0" w:beforeAutospacing="0" w:after="120" w:line="360" w:lineRule="auto"/>
        <w:ind w:left="0" w:leftChars="0" w:firstLine="480" w:firstLineChars="200"/>
        <w:jc w:val="both"/>
        <w:rPr>
          <w:rFonts w:hint="eastAsia" w:ascii="Segoe UI" w:hAnsi="Segoe UI" w:eastAsia="宋体" w:cs="Segoe UI"/>
          <w:i w:val="0"/>
          <w:iCs w:val="0"/>
          <w:caps w:val="0"/>
          <w:color w:val="F0F6FC"/>
          <w:spacing w:val="0"/>
          <w:sz w:val="16"/>
          <w:szCs w:val="16"/>
          <w:lang w:eastAsia="zh-CN"/>
        </w:rPr>
      </w:pPr>
      <w:r>
        <w:rPr>
          <w:rFonts w:hint="default" w:ascii="Segoe UI" w:hAnsi="Segoe UI" w:eastAsia="宋体" w:cs="Segoe UI"/>
          <w:b w:val="0"/>
          <w:i w:val="0"/>
          <w:iCs w:val="0"/>
          <w:caps w:val="0"/>
          <w:strike w:val="0"/>
          <w:color w:val="auto"/>
          <w:spacing w:val="0"/>
          <w:sz w:val="24"/>
          <w:szCs w:val="16"/>
          <w:u w:val="none"/>
        </w:rPr>
        <w:t>第一年为正常投入期，第二年基本盈亏平衡，第三年净利润约 300 万元，净利润率 20%。SaaS 收入稳定增长 + 加工业务高毛利 + 双业务对冲季节性风险，整体可持续性高。</w:t>
      </w:r>
      <w:r>
        <w:rPr>
          <w:rFonts w:hint="eastAsia" w:ascii="Segoe UI" w:hAnsi="Segoe UI" w:eastAsia="宋体" w:cs="Segoe UI"/>
          <w:i w:val="0"/>
          <w:iCs w:val="0"/>
          <w:caps w:val="0"/>
          <w:color w:val="F0F6FC"/>
          <w:spacing w:val="0"/>
          <w:sz w:val="16"/>
          <w:szCs w:val="16"/>
          <w:lang w:eastAsia="zh-CN"/>
        </w:rPr>
        <w:drawing>
          <wp:inline distT="0" distB="0" distL="114300" distR="114300">
            <wp:extent cx="5266690" cy="3511550"/>
            <wp:effectExtent l="0" t="0" r="3810" b="6350"/>
            <wp:docPr id="12" name="图片 12" descr="revenue_mix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revenue_mix_12"/>
                    <pic:cNvPicPr>
                      <a:picLocks noChangeAspect="1"/>
                    </pic:cNvPicPr>
                  </pic:nvPicPr>
                  <pic:blipFill>
                    <a:blip r:embed="rId16"/>
                    <a:stretch>
                      <a:fillRect/>
                    </a:stretch>
                  </pic:blipFill>
                  <pic:spPr>
                    <a:xfrm>
                      <a:off x="0" y="0"/>
                      <a:ext cx="5266690" cy="3511550"/>
                    </a:xfrm>
                    <a:prstGeom prst="rect">
                      <a:avLst/>
                    </a:prstGeom>
                  </pic:spPr>
                </pic:pic>
              </a:graphicData>
            </a:graphic>
          </wp:inline>
        </w:drawing>
      </w:r>
      <w:r>
        <w:rPr>
          <w:rFonts w:hint="eastAsia" w:ascii="Segoe UI" w:hAnsi="Segoe UI" w:eastAsia="宋体" w:cs="Segoe UI"/>
          <w:i w:val="0"/>
          <w:iCs w:val="0"/>
          <w:caps w:val="0"/>
          <w:color w:val="F0F6FC"/>
          <w:spacing w:val="0"/>
          <w:sz w:val="16"/>
          <w:szCs w:val="16"/>
          <w:lang w:eastAsia="zh-CN"/>
        </w:rPr>
        <w:drawing>
          <wp:inline distT="0" distB="0" distL="114300" distR="114300">
            <wp:extent cx="5266690" cy="3511550"/>
            <wp:effectExtent l="0" t="0" r="3810" b="6350"/>
            <wp:docPr id="13" name="图片 13" descr="cashflow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ashflow_13"/>
                    <pic:cNvPicPr>
                      <a:picLocks noChangeAspect="1"/>
                    </pic:cNvPicPr>
                  </pic:nvPicPr>
                  <pic:blipFill>
                    <a:blip r:embed="rId17"/>
                    <a:stretch>
                      <a:fillRect/>
                    </a:stretch>
                  </pic:blipFill>
                  <pic:spPr>
                    <a:xfrm>
                      <a:off x="0" y="0"/>
                      <a:ext cx="5266690" cy="3511550"/>
                    </a:xfrm>
                    <a:prstGeom prst="rect">
                      <a:avLst/>
                    </a:prstGeom>
                  </pic:spPr>
                </pic:pic>
              </a:graphicData>
            </a:graphic>
          </wp:inline>
        </w:drawing>
      </w:r>
    </w:p>
    <w:p w14:paraId="5C980991">
      <w:pPr>
        <w:pStyle w:val="3"/>
        <w:keepNext w:val="0"/>
        <w:keepLines w:val="0"/>
        <w:widowControl/>
        <w:suppressLineNumbers w:val="0"/>
        <w:spacing w:after="120" w:line="360" w:lineRule="auto"/>
        <w:ind w:left="0" w:leftChars="0" w:firstLine="480" w:firstLineChars="200"/>
        <w:jc w:val="center"/>
        <w:rPr>
          <w:rFonts w:hint="default" w:ascii="Segoe UI" w:hAnsi="Segoe UI" w:eastAsia="Segoe UI" w:cs="Segoe UI"/>
          <w:i w:val="0"/>
          <w:iCs w:val="0"/>
          <w:caps w:val="0"/>
          <w:color w:val="F0F6FC"/>
          <w:spacing w:val="0"/>
          <w:sz w:val="16"/>
          <w:szCs w:val="16"/>
        </w:rPr>
      </w:pPr>
      <w:r>
        <w:rPr>
          <w:rFonts w:hint="eastAsia" w:asciiTheme="majorEastAsia" w:hAnsiTheme="majorEastAsia" w:eastAsiaTheme="majorEastAsia" w:cstheme="majorEastAsia"/>
          <w:b w:val="0"/>
          <w:i w:val="0"/>
          <w:iCs w:val="0"/>
          <w:caps w:val="0"/>
          <w:strike w:val="0"/>
          <w:color w:val="auto"/>
          <w:spacing w:val="0"/>
          <w:sz w:val="24"/>
          <w:szCs w:val="31"/>
          <w:u w:val="none"/>
        </w:rPr>
        <w:t>9. 管理体系</w:t>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begin"/>
      </w:r>
      <w:r>
        <w:rPr>
          <w:rFonts w:hint="default" w:ascii="Segoe UI" w:hAnsi="Segoe UI" w:eastAsia="Segoe UI" w:cs="Segoe UI"/>
          <w:i w:val="0"/>
          <w:iCs w:val="0"/>
          <w:caps w:val="0"/>
          <w:spacing w:val="0"/>
          <w:kern w:val="0"/>
          <w:sz w:val="16"/>
          <w:szCs w:val="16"/>
          <w:u w:val="single"/>
          <w:shd w:val="clear" w:fill="0D1117"/>
          <w:lang w:val="en-US" w:eastAsia="zh-CN" w:bidi="ar"/>
        </w:rPr>
        <w:instrText xml:space="preserve"> HYPERLINK "https://github.com/MarlinFreesoul/chuangye-jichu" \l "9-%E7%AE%A1%E7%90%86%E4%BD%93%E7%B3%BB" </w:instrText>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separate"/>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end"/>
      </w:r>
    </w:p>
    <w:p w14:paraId="11442E00">
      <w:pPr>
        <w:spacing w:line="360" w:lineRule="auto"/>
        <w:rPr>
          <w:rFonts w:hint="eastAsia" w:ascii="仿宋_GB2312" w:eastAsia="仿宋_GB2312"/>
          <w:b/>
          <w:sz w:val="32"/>
          <w:szCs w:val="32"/>
          <w:bdr w:val="single" w:color="auto" w:sz="4" w:space="0"/>
        </w:rPr>
      </w:pPr>
      <w:r>
        <w:rPr>
          <w:rFonts w:hint="eastAsia" w:ascii="仿宋_GB2312" w:eastAsia="仿宋_GB2312"/>
          <w:b/>
          <w:sz w:val="32"/>
          <w:szCs w:val="32"/>
          <w:bdr w:val="single" w:color="auto" w:sz="4" w:space="0"/>
        </w:rPr>
        <w:t>9.1公司性质</w:t>
      </w:r>
      <w:r>
        <w:rPr>
          <w:rFonts w:hint="eastAsia" w:ascii="仿宋_GB2312" w:eastAsia="仿宋_GB2312"/>
          <w:b/>
          <w:sz w:val="32"/>
          <w:szCs w:val="32"/>
          <w:bdr w:val="single" w:color="auto" w:sz="4" w:space="0"/>
          <w:lang w:val="en-US" w:eastAsia="zh-CN"/>
        </w:rPr>
        <w:t>及</w:t>
      </w:r>
      <w:r>
        <w:rPr>
          <w:rFonts w:hint="eastAsia" w:ascii="仿宋_GB2312" w:eastAsia="仿宋_GB2312"/>
          <w:b/>
          <w:sz w:val="32"/>
          <w:szCs w:val="32"/>
          <w:bdr w:val="single" w:color="auto" w:sz="4" w:space="0"/>
        </w:rPr>
        <w:t>组织形式</w:t>
      </w:r>
    </w:p>
    <w:p w14:paraId="09C7F251">
      <w:pPr>
        <w:spacing w:line="360" w:lineRule="auto"/>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有限责任公司。初期采取直线制组织结构，总经理直接向董事会负责。三至五年后随产品线扩展，逐步过渡到事业部型结构。董事会由大股东组成，负责制定总体发展战略、决定总经理人选、审批重大投融资决策。总经理由罗应杰担任，负责日常经营事务，对董事会负责。下设四个部门：技术研发部负责耕云平台的产品开发与迭代——AI Agent 算法、气象降尺度模型、计算机视觉病虫害识别、作物生长模型、前后端开发和平台运维，以及知识产权管理；市场营销部负责粤西及华南市场的客户拓展和维护，组织田间示范会和行业推广，管理渠道合作伙伴，品牌建设和内容运营；加工生产部负责副产品深加工板块的全面运营，包括原料采购、生产排程、质量控制、仓储物流；财务行政部负责资金筹集与分配、财务计划与分析、税务申报、日常会计，同时兼管行政人事。</w:t>
      </w:r>
    </w:p>
    <w:p w14:paraId="074A77D5">
      <w:pPr>
        <w:pStyle w:val="5"/>
        <w:keepNext w:val="0"/>
        <w:keepLines w:val="0"/>
        <w:widowControl/>
        <w:suppressLineNumbers w:val="0"/>
        <w:spacing w:before="0" w:beforeAutospacing="0" w:after="120" w:line="360" w:lineRule="auto"/>
        <w:ind w:left="0" w:leftChars="0" w:firstLine="643" w:firstLineChars="200"/>
        <w:jc w:val="both"/>
        <w:rPr>
          <w:rFonts w:hint="eastAsia" w:ascii="仿宋_GB2312" w:eastAsia="仿宋_GB2312"/>
          <w:b/>
          <w:sz w:val="32"/>
          <w:szCs w:val="32"/>
          <w:bdr w:val="single" w:color="auto" w:sz="4" w:space="0"/>
        </w:rPr>
      </w:pPr>
      <w:r>
        <w:rPr>
          <w:rFonts w:hint="eastAsia" w:ascii="仿宋_GB2312" w:eastAsia="仿宋_GB2312"/>
          <w:b/>
          <w:sz w:val="32"/>
          <w:szCs w:val="32"/>
          <w:bdr w:val="single" w:color="auto" w:sz="4" w:space="0"/>
        </w:rPr>
        <w:t>9.3部门职责</w:t>
      </w:r>
    </w:p>
    <w:p w14:paraId="5AE2D54C">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罗应杰（CEO / CTO），广东海洋大学表演1252班在读。深度使用 AI 开发工具进行系统架构设计，具备 AI Agent 多模块架构设计能力，熟悉大模型 API 接入与 Prompt Engineering。负责公司技术战略、产品架构和 AI Agent 平台研发统筹。</w:t>
      </w:r>
    </w:p>
    <w:p w14:paraId="4F3C0CD7">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黄子格（COO），广东海洋大学大气1252班在读。负责农业场景需求调研、气象数据分析与种植户对接。在前期调研中深入走访徐闻、雷州、遂溪三地 15 户种植户，对粤西农业一线有深入理解。负责日常运营、客户关系、供应链和市场营销。</w:t>
      </w:r>
    </w:p>
    <w:p w14:paraId="0D97B06A">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梁秀娟（指导教师），广东海洋大学教师，长期从事创新创业教育与企业战略研究，指导学生团队多次在"挑战杯""互联网+"等赛事获省级以上奖项。为项目提供商业模式设计和融资策略指导。</w:t>
      </w:r>
    </w:p>
    <w:p w14:paraId="0960B68B">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人力资源计划：</w:t>
      </w:r>
    </w:p>
    <w:tbl>
      <w:tblPr>
        <w:tblStyle w:val="6"/>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95"/>
        <w:gridCol w:w="1364"/>
        <w:gridCol w:w="1030"/>
        <w:gridCol w:w="1030"/>
        <w:gridCol w:w="1700"/>
        <w:gridCol w:w="1703"/>
      </w:tblGrid>
      <w:tr w14:paraId="08117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695" w:type="dxa"/>
            <w:shd w:val="clear" w:color="auto" w:fill="auto"/>
            <w:tcMar>
              <w:top w:w="60" w:type="dxa"/>
              <w:left w:w="130" w:type="dxa"/>
              <w:bottom w:w="60" w:type="dxa"/>
              <w:right w:w="130" w:type="dxa"/>
            </w:tcMar>
            <w:vAlign w:val="center"/>
          </w:tcPr>
          <w:p w14:paraId="25675096">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时间</w:t>
            </w:r>
          </w:p>
        </w:tc>
        <w:tc>
          <w:tcPr>
            <w:tcW w:w="1364" w:type="dxa"/>
            <w:shd w:val="clear" w:color="auto" w:fill="auto"/>
            <w:tcMar>
              <w:top w:w="60" w:type="dxa"/>
              <w:left w:w="130" w:type="dxa"/>
              <w:bottom w:w="60" w:type="dxa"/>
              <w:right w:w="130" w:type="dxa"/>
            </w:tcMar>
            <w:vAlign w:val="center"/>
          </w:tcPr>
          <w:p w14:paraId="7D6656FC">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总人数</w:t>
            </w:r>
          </w:p>
        </w:tc>
        <w:tc>
          <w:tcPr>
            <w:tcW w:w="1030" w:type="dxa"/>
            <w:shd w:val="clear" w:color="auto" w:fill="auto"/>
            <w:tcMar>
              <w:top w:w="60" w:type="dxa"/>
              <w:left w:w="130" w:type="dxa"/>
              <w:bottom w:w="60" w:type="dxa"/>
              <w:right w:w="130" w:type="dxa"/>
            </w:tcMar>
            <w:vAlign w:val="center"/>
          </w:tcPr>
          <w:p w14:paraId="389C89B4">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研发</w:t>
            </w:r>
          </w:p>
        </w:tc>
        <w:tc>
          <w:tcPr>
            <w:tcW w:w="1030" w:type="dxa"/>
            <w:shd w:val="clear" w:color="auto" w:fill="auto"/>
            <w:tcMar>
              <w:top w:w="60" w:type="dxa"/>
              <w:left w:w="130" w:type="dxa"/>
              <w:bottom w:w="60" w:type="dxa"/>
              <w:right w:w="130" w:type="dxa"/>
            </w:tcMar>
            <w:vAlign w:val="center"/>
          </w:tcPr>
          <w:p w14:paraId="7FD3BB09">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销售</w:t>
            </w:r>
          </w:p>
        </w:tc>
        <w:tc>
          <w:tcPr>
            <w:tcW w:w="1700" w:type="dxa"/>
            <w:shd w:val="clear" w:color="auto" w:fill="auto"/>
            <w:tcMar>
              <w:top w:w="60" w:type="dxa"/>
              <w:left w:w="130" w:type="dxa"/>
              <w:bottom w:w="60" w:type="dxa"/>
              <w:right w:w="130" w:type="dxa"/>
            </w:tcMar>
            <w:vAlign w:val="center"/>
          </w:tcPr>
          <w:p w14:paraId="1358EE23">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加工生产</w:t>
            </w:r>
          </w:p>
        </w:tc>
        <w:tc>
          <w:tcPr>
            <w:tcW w:w="1703" w:type="dxa"/>
            <w:shd w:val="clear" w:color="auto" w:fill="auto"/>
            <w:tcMar>
              <w:top w:w="60" w:type="dxa"/>
              <w:left w:w="130" w:type="dxa"/>
              <w:bottom w:w="60" w:type="dxa"/>
              <w:right w:w="130" w:type="dxa"/>
            </w:tcMar>
            <w:vAlign w:val="center"/>
          </w:tcPr>
          <w:p w14:paraId="1ED4CFB0">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财务行政</w:t>
            </w:r>
          </w:p>
        </w:tc>
      </w:tr>
      <w:tr w14:paraId="579FB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95" w:type="dxa"/>
            <w:shd w:val="clear" w:color="auto" w:fill="auto"/>
            <w:tcMar>
              <w:top w:w="60" w:type="dxa"/>
              <w:left w:w="130" w:type="dxa"/>
              <w:bottom w:w="60" w:type="dxa"/>
              <w:right w:w="130" w:type="dxa"/>
            </w:tcMar>
            <w:vAlign w:val="center"/>
          </w:tcPr>
          <w:p w14:paraId="2BA69BE4">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第一年末</w:t>
            </w:r>
          </w:p>
        </w:tc>
        <w:tc>
          <w:tcPr>
            <w:tcW w:w="1364" w:type="dxa"/>
            <w:shd w:val="clear" w:color="auto" w:fill="auto"/>
            <w:tcMar>
              <w:top w:w="60" w:type="dxa"/>
              <w:left w:w="130" w:type="dxa"/>
              <w:bottom w:w="60" w:type="dxa"/>
              <w:right w:w="130" w:type="dxa"/>
            </w:tcMar>
            <w:vAlign w:val="center"/>
          </w:tcPr>
          <w:p w14:paraId="330E4F99">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10</w:t>
            </w:r>
          </w:p>
        </w:tc>
        <w:tc>
          <w:tcPr>
            <w:tcW w:w="1030" w:type="dxa"/>
            <w:shd w:val="clear" w:color="auto" w:fill="auto"/>
            <w:tcMar>
              <w:top w:w="60" w:type="dxa"/>
              <w:left w:w="130" w:type="dxa"/>
              <w:bottom w:w="60" w:type="dxa"/>
              <w:right w:w="130" w:type="dxa"/>
            </w:tcMar>
            <w:vAlign w:val="center"/>
          </w:tcPr>
          <w:p w14:paraId="3318AA9C">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5</w:t>
            </w:r>
          </w:p>
        </w:tc>
        <w:tc>
          <w:tcPr>
            <w:tcW w:w="1030" w:type="dxa"/>
            <w:shd w:val="clear" w:color="auto" w:fill="auto"/>
            <w:tcMar>
              <w:top w:w="60" w:type="dxa"/>
              <w:left w:w="130" w:type="dxa"/>
              <w:bottom w:w="60" w:type="dxa"/>
              <w:right w:w="130" w:type="dxa"/>
            </w:tcMar>
            <w:vAlign w:val="center"/>
          </w:tcPr>
          <w:p w14:paraId="37D1E9AE">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2</w:t>
            </w:r>
          </w:p>
        </w:tc>
        <w:tc>
          <w:tcPr>
            <w:tcW w:w="1700" w:type="dxa"/>
            <w:shd w:val="clear" w:color="auto" w:fill="auto"/>
            <w:tcMar>
              <w:top w:w="60" w:type="dxa"/>
              <w:left w:w="130" w:type="dxa"/>
              <w:bottom w:w="60" w:type="dxa"/>
              <w:right w:w="130" w:type="dxa"/>
            </w:tcMar>
            <w:vAlign w:val="center"/>
          </w:tcPr>
          <w:p w14:paraId="0FF43419">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2</w:t>
            </w:r>
          </w:p>
        </w:tc>
        <w:tc>
          <w:tcPr>
            <w:tcW w:w="1703" w:type="dxa"/>
            <w:shd w:val="clear" w:color="auto" w:fill="auto"/>
            <w:tcMar>
              <w:top w:w="60" w:type="dxa"/>
              <w:left w:w="130" w:type="dxa"/>
              <w:bottom w:w="60" w:type="dxa"/>
              <w:right w:w="130" w:type="dxa"/>
            </w:tcMar>
            <w:vAlign w:val="center"/>
          </w:tcPr>
          <w:p w14:paraId="0CB7C745">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1</w:t>
            </w:r>
          </w:p>
        </w:tc>
      </w:tr>
      <w:tr w14:paraId="473F0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95" w:type="dxa"/>
            <w:shd w:val="clear" w:color="auto" w:fill="auto"/>
            <w:tcMar>
              <w:top w:w="60" w:type="dxa"/>
              <w:left w:w="130" w:type="dxa"/>
              <w:bottom w:w="60" w:type="dxa"/>
              <w:right w:w="130" w:type="dxa"/>
            </w:tcMar>
            <w:vAlign w:val="center"/>
          </w:tcPr>
          <w:p w14:paraId="3A025FA2">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第二年末</w:t>
            </w:r>
          </w:p>
        </w:tc>
        <w:tc>
          <w:tcPr>
            <w:tcW w:w="1364" w:type="dxa"/>
            <w:shd w:val="clear" w:color="auto" w:fill="auto"/>
            <w:tcMar>
              <w:top w:w="60" w:type="dxa"/>
              <w:left w:w="130" w:type="dxa"/>
              <w:bottom w:w="60" w:type="dxa"/>
              <w:right w:w="130" w:type="dxa"/>
            </w:tcMar>
            <w:vAlign w:val="center"/>
          </w:tcPr>
          <w:p w14:paraId="42F17879">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18</w:t>
            </w:r>
          </w:p>
        </w:tc>
        <w:tc>
          <w:tcPr>
            <w:tcW w:w="1030" w:type="dxa"/>
            <w:shd w:val="clear" w:color="auto" w:fill="auto"/>
            <w:tcMar>
              <w:top w:w="60" w:type="dxa"/>
              <w:left w:w="130" w:type="dxa"/>
              <w:bottom w:w="60" w:type="dxa"/>
              <w:right w:w="130" w:type="dxa"/>
            </w:tcMar>
            <w:vAlign w:val="center"/>
          </w:tcPr>
          <w:p w14:paraId="2713B212">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8</w:t>
            </w:r>
          </w:p>
        </w:tc>
        <w:tc>
          <w:tcPr>
            <w:tcW w:w="1030" w:type="dxa"/>
            <w:shd w:val="clear" w:color="auto" w:fill="auto"/>
            <w:tcMar>
              <w:top w:w="60" w:type="dxa"/>
              <w:left w:w="130" w:type="dxa"/>
              <w:bottom w:w="60" w:type="dxa"/>
              <w:right w:w="130" w:type="dxa"/>
            </w:tcMar>
            <w:vAlign w:val="center"/>
          </w:tcPr>
          <w:p w14:paraId="74F49E84">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5</w:t>
            </w:r>
          </w:p>
        </w:tc>
        <w:tc>
          <w:tcPr>
            <w:tcW w:w="1700" w:type="dxa"/>
            <w:shd w:val="clear" w:color="auto" w:fill="auto"/>
            <w:tcMar>
              <w:top w:w="60" w:type="dxa"/>
              <w:left w:w="130" w:type="dxa"/>
              <w:bottom w:w="60" w:type="dxa"/>
              <w:right w:w="130" w:type="dxa"/>
            </w:tcMar>
            <w:vAlign w:val="center"/>
          </w:tcPr>
          <w:p w14:paraId="17301503">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4</w:t>
            </w:r>
          </w:p>
        </w:tc>
        <w:tc>
          <w:tcPr>
            <w:tcW w:w="1703" w:type="dxa"/>
            <w:shd w:val="clear" w:color="auto" w:fill="auto"/>
            <w:tcMar>
              <w:top w:w="60" w:type="dxa"/>
              <w:left w:w="130" w:type="dxa"/>
              <w:bottom w:w="60" w:type="dxa"/>
              <w:right w:w="130" w:type="dxa"/>
            </w:tcMar>
            <w:vAlign w:val="center"/>
          </w:tcPr>
          <w:p w14:paraId="620C9179">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1</w:t>
            </w:r>
          </w:p>
        </w:tc>
      </w:tr>
      <w:tr w14:paraId="580EE6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95" w:type="dxa"/>
            <w:shd w:val="clear" w:color="auto" w:fill="auto"/>
            <w:tcMar>
              <w:top w:w="60" w:type="dxa"/>
              <w:left w:w="130" w:type="dxa"/>
              <w:bottom w:w="60" w:type="dxa"/>
              <w:right w:w="130" w:type="dxa"/>
            </w:tcMar>
            <w:vAlign w:val="center"/>
          </w:tcPr>
          <w:p w14:paraId="4E445724">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第三年末</w:t>
            </w:r>
          </w:p>
        </w:tc>
        <w:tc>
          <w:tcPr>
            <w:tcW w:w="1364" w:type="dxa"/>
            <w:shd w:val="clear" w:color="auto" w:fill="auto"/>
            <w:tcMar>
              <w:top w:w="60" w:type="dxa"/>
              <w:left w:w="130" w:type="dxa"/>
              <w:bottom w:w="60" w:type="dxa"/>
              <w:right w:w="130" w:type="dxa"/>
            </w:tcMar>
            <w:vAlign w:val="center"/>
          </w:tcPr>
          <w:p w14:paraId="68F0BB0D">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30</w:t>
            </w:r>
          </w:p>
        </w:tc>
        <w:tc>
          <w:tcPr>
            <w:tcW w:w="1030" w:type="dxa"/>
            <w:shd w:val="clear" w:color="auto" w:fill="auto"/>
            <w:tcMar>
              <w:top w:w="60" w:type="dxa"/>
              <w:left w:w="130" w:type="dxa"/>
              <w:bottom w:w="60" w:type="dxa"/>
              <w:right w:w="130" w:type="dxa"/>
            </w:tcMar>
            <w:vAlign w:val="center"/>
          </w:tcPr>
          <w:p w14:paraId="1029685C">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12</w:t>
            </w:r>
          </w:p>
        </w:tc>
        <w:tc>
          <w:tcPr>
            <w:tcW w:w="1030" w:type="dxa"/>
            <w:shd w:val="clear" w:color="auto" w:fill="auto"/>
            <w:tcMar>
              <w:top w:w="60" w:type="dxa"/>
              <w:left w:w="130" w:type="dxa"/>
              <w:bottom w:w="60" w:type="dxa"/>
              <w:right w:w="130" w:type="dxa"/>
            </w:tcMar>
            <w:vAlign w:val="center"/>
          </w:tcPr>
          <w:p w14:paraId="5E05B504">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8</w:t>
            </w:r>
          </w:p>
        </w:tc>
        <w:tc>
          <w:tcPr>
            <w:tcW w:w="1700" w:type="dxa"/>
            <w:shd w:val="clear" w:color="auto" w:fill="auto"/>
            <w:tcMar>
              <w:top w:w="60" w:type="dxa"/>
              <w:left w:w="130" w:type="dxa"/>
              <w:bottom w:w="60" w:type="dxa"/>
              <w:right w:w="130" w:type="dxa"/>
            </w:tcMar>
            <w:vAlign w:val="center"/>
          </w:tcPr>
          <w:p w14:paraId="420DA9F4">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8</w:t>
            </w:r>
          </w:p>
        </w:tc>
        <w:tc>
          <w:tcPr>
            <w:tcW w:w="1703" w:type="dxa"/>
            <w:shd w:val="clear" w:color="auto" w:fill="auto"/>
            <w:tcMar>
              <w:top w:w="60" w:type="dxa"/>
              <w:left w:w="130" w:type="dxa"/>
              <w:bottom w:w="60" w:type="dxa"/>
              <w:right w:w="130" w:type="dxa"/>
            </w:tcMar>
            <w:vAlign w:val="center"/>
          </w:tcPr>
          <w:p w14:paraId="4666A838">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2</w:t>
            </w:r>
          </w:p>
        </w:tc>
      </w:tr>
    </w:tbl>
    <w:p w14:paraId="5B2FC822">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研发岗位优先从广东海洋大学应届毕业生中招聘，适当引进 1—2 名有互联网经验的资深工程师。销售岗位招聘粤西本地农业院校毕业生。加工生产通过本地劳动力市场招聘。</w:t>
      </w:r>
    </w:p>
    <w:p w14:paraId="2EB06AFF">
      <w:pPr>
        <w:pStyle w:val="3"/>
        <w:keepNext w:val="0"/>
        <w:keepLines w:val="0"/>
        <w:widowControl/>
        <w:suppressLineNumbers w:val="0"/>
        <w:spacing w:after="120" w:line="360" w:lineRule="auto"/>
        <w:ind w:left="0" w:leftChars="0" w:firstLine="480" w:firstLineChars="200"/>
        <w:jc w:val="center"/>
        <w:rPr>
          <w:rFonts w:hint="default" w:ascii="Segoe UI" w:hAnsi="Segoe UI" w:eastAsia="Segoe UI" w:cs="Segoe UI"/>
          <w:i w:val="0"/>
          <w:iCs w:val="0"/>
          <w:caps w:val="0"/>
          <w:color w:val="F0F6FC"/>
          <w:spacing w:val="0"/>
          <w:sz w:val="16"/>
          <w:szCs w:val="16"/>
        </w:rPr>
      </w:pPr>
      <w:r>
        <w:rPr>
          <w:rFonts w:eastAsia="宋体"/>
          <w:b w:val="0"/>
          <w:i w:val="0"/>
          <w:iCs w:val="0"/>
          <w:caps w:val="0"/>
          <w:strike w:val="0"/>
          <w:color w:val="auto"/>
          <w:spacing w:val="0"/>
          <w:sz w:val="24"/>
          <w:szCs w:val="31"/>
          <w:u w:val="none"/>
        </w:rPr>
        <w:t>10. 机遇与风险</w:t>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begin"/>
      </w:r>
      <w:r>
        <w:rPr>
          <w:rFonts w:hint="default" w:ascii="Segoe UI" w:hAnsi="Segoe UI" w:eastAsia="Segoe UI" w:cs="Segoe UI"/>
          <w:i w:val="0"/>
          <w:iCs w:val="0"/>
          <w:caps w:val="0"/>
          <w:spacing w:val="0"/>
          <w:kern w:val="0"/>
          <w:sz w:val="16"/>
          <w:szCs w:val="16"/>
          <w:u w:val="single"/>
          <w:shd w:val="clear" w:fill="0D1117"/>
          <w:lang w:val="en-US" w:eastAsia="zh-CN" w:bidi="ar"/>
        </w:rPr>
        <w:instrText xml:space="preserve"> HYPERLINK "https://github.com/MarlinFreesoul/chuangye-jichu" \l "10-%E6%9C%BA%E9%81%87%E4%B8%8E%E9%A3%8E%E9%99%A9" </w:instrText>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separate"/>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end"/>
      </w:r>
    </w:p>
    <w:p w14:paraId="104F1E23">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团队到位了，钱到位了，接下来要看清楚前路——什么能成全你，什么能毁掉你。</w:t>
      </w:r>
    </w:p>
    <w:p w14:paraId="52B54769">
      <w:pPr>
        <w:pStyle w:val="5"/>
        <w:keepNext w:val="0"/>
        <w:keepLines w:val="0"/>
        <w:widowControl/>
        <w:suppressLineNumbers w:val="0"/>
        <w:spacing w:before="0" w:beforeAutospacing="0" w:after="120" w:line="360" w:lineRule="auto"/>
        <w:ind w:left="0" w:leftChars="0" w:firstLine="643" w:firstLineChars="200"/>
        <w:jc w:val="both"/>
        <w:rPr>
          <w:rFonts w:hint="eastAsia" w:ascii="仿宋_GB2312" w:eastAsia="仿宋_GB2312"/>
          <w:b/>
          <w:sz w:val="32"/>
          <w:szCs w:val="32"/>
          <w:bdr w:val="single" w:color="auto" w:sz="4" w:space="0"/>
        </w:rPr>
      </w:pPr>
      <w:r>
        <w:rPr>
          <w:rFonts w:hint="eastAsia" w:ascii="仿宋_GB2312" w:eastAsia="仿宋_GB2312"/>
          <w:b/>
          <w:sz w:val="32"/>
          <w:szCs w:val="32"/>
          <w:bdr w:val="single" w:color="auto" w:sz="4" w:space="0"/>
        </w:rPr>
        <w:t>10.1 机遇</w:t>
      </w:r>
    </w:p>
    <w:p w14:paraId="07567BEF">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先说机遇。国家政策大力支持智慧农业和数字乡村建设，2025 年中央一号文件将智慧农业列为重点方向，广东省"百千万工程"为粤西数字农业提供专项资金。粤西热带作物种植面积超 300 万亩，产值超 200 亿元，但 AI 种植决策渗透率几乎为零——巨大空白，显著先发优势。团队拥有表演专业（AI Agent 架构设计）+ 大气科学专业（气象数据分析与农业场景）的独特跨学科组合，这一壁垒短期内难以复制。种植群体代际更替（从 55 岁以上向 35 岁以下过渡）正在推动数字化支付意愿持续提升。副产品深加工方向受环保政策和循环经济产业政策双重利好。东南亚市场热带作物种植面积是粤西的十倍以上，中长期国际化想象空间巨大。</w:t>
      </w:r>
    </w:p>
    <w:p w14:paraId="77436FD7">
      <w:pPr>
        <w:spacing w:line="360" w:lineRule="auto"/>
        <w:rPr>
          <w:rFonts w:hint="eastAsia" w:ascii="仿宋_GB2312" w:eastAsia="仿宋_GB2312"/>
          <w:b/>
          <w:sz w:val="32"/>
          <w:szCs w:val="32"/>
          <w:bdr w:val="single" w:color="auto" w:sz="4" w:space="0"/>
        </w:rPr>
      </w:pPr>
      <w:r>
        <w:rPr>
          <w:rFonts w:hint="eastAsia" w:ascii="仿宋_GB2312" w:eastAsia="仿宋_GB2312"/>
          <w:b/>
          <w:sz w:val="32"/>
          <w:szCs w:val="32"/>
          <w:bdr w:val="single" w:color="auto" w:sz="4" w:space="0"/>
        </w:rPr>
        <w:t>10.2 风险</w:t>
      </w:r>
    </w:p>
    <w:p w14:paraId="13330587">
      <w:pPr>
        <w:spacing w:line="360" w:lineRule="auto"/>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外部风险方面，农业数据安全和隐私保护相关法规尚在完善中，可能出现新的合规要求。互联网大厂可能通过资金和渠道优势进入农业 AI 赛道。传统农业信息化企业可能以低价竞争策略抢夺份额。宏观经济环境影响风险投资和银行贷款的利率和可获得性。</w:t>
      </w:r>
    </w:p>
    <w:p w14:paraId="0371F3BE">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内部风险方面，加工板块产能爬坡可能慢于预期。核心技术人员流失可能影响产品迭代速度。市场教育进度不及预期时，种植户付费转化率可能偏低。作为大学生创业项目，团队在财务管控和供应链管理方面存在学习成本，已通过邀请资深顾问加入董事会来弥补。</w:t>
      </w:r>
    </w:p>
    <w:p w14:paraId="3B8D0530">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风险不是不前进的理由，而是前进时必须铺好的安全垫。具体应对：密切跟踪农业数据安全法规动态，提前建立数据安全管理制度和用户隐私保护机制。快速建立"热带作物 AI = 耕云"的用户心智定位，以本地化深度服务对抗大厂通用化产品。通过持续数据积累和模型迭代构建技术壁垒。建立产品效果追踪和客户成功体系，确保投入产出比可量化验证。与核心技术人员签署竞业限制和服务期协议，建立股权激励机制（期权池预留 10%）。邀请具有企业运营经验的资深人士加入董事会或担任顾问。加工板块采取稳健的产能建设节奏——先小规模中试线验证，再根据订单逐步扩产。</w:t>
      </w:r>
    </w:p>
    <w:p w14:paraId="0396918F">
      <w:pPr>
        <w:pStyle w:val="3"/>
        <w:keepNext w:val="0"/>
        <w:keepLines w:val="0"/>
        <w:widowControl/>
        <w:suppressLineNumbers w:val="0"/>
        <w:spacing w:after="120" w:line="360" w:lineRule="auto"/>
        <w:ind w:left="0" w:leftChars="0" w:firstLine="480" w:firstLineChars="200"/>
        <w:jc w:val="center"/>
        <w:rPr>
          <w:rFonts w:hint="default" w:ascii="Segoe UI" w:hAnsi="Segoe UI" w:eastAsia="Segoe UI" w:cs="Segoe UI"/>
          <w:i w:val="0"/>
          <w:iCs w:val="0"/>
          <w:caps w:val="0"/>
          <w:color w:val="F0F6FC"/>
          <w:spacing w:val="0"/>
          <w:sz w:val="16"/>
          <w:szCs w:val="16"/>
        </w:rPr>
      </w:pPr>
      <w:r>
        <w:rPr>
          <w:rFonts w:eastAsia="宋体"/>
          <w:b w:val="0"/>
          <w:i w:val="0"/>
          <w:iCs w:val="0"/>
          <w:caps w:val="0"/>
          <w:strike w:val="0"/>
          <w:color w:val="auto"/>
          <w:spacing w:val="0"/>
          <w:sz w:val="24"/>
          <w:szCs w:val="31"/>
          <w:u w:val="none"/>
        </w:rPr>
        <w:t>11. 风险资本的退出</w:t>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begin"/>
      </w:r>
      <w:r>
        <w:rPr>
          <w:rFonts w:hint="default" w:ascii="Segoe UI" w:hAnsi="Segoe UI" w:eastAsia="Segoe UI" w:cs="Segoe UI"/>
          <w:i w:val="0"/>
          <w:iCs w:val="0"/>
          <w:caps w:val="0"/>
          <w:spacing w:val="0"/>
          <w:kern w:val="0"/>
          <w:sz w:val="16"/>
          <w:szCs w:val="16"/>
          <w:u w:val="single"/>
          <w:shd w:val="clear" w:fill="0D1117"/>
          <w:lang w:val="en-US" w:eastAsia="zh-CN" w:bidi="ar"/>
        </w:rPr>
        <w:instrText xml:space="preserve"> HYPERLINK "https://github.com/MarlinFreesoul/chuangye-jichu" \l "11-%E9%A3%8E%E9%99%A9%E8%B5%84%E6%9C%AC%E7%9A%84%E9%80%80%E5%87%BA" </w:instrText>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separate"/>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end"/>
      </w:r>
    </w:p>
    <w:p w14:paraId="7C76A6A1">
      <w:pPr>
        <w:pStyle w:val="5"/>
        <w:keepNext w:val="0"/>
        <w:keepLines w:val="0"/>
        <w:widowControl/>
        <w:suppressLineNumbers w:val="0"/>
        <w:spacing w:before="0" w:beforeAutospacing="0" w:after="120" w:line="360" w:lineRule="auto"/>
        <w:ind w:left="0" w:leftChars="0" w:firstLine="643" w:firstLineChars="200"/>
        <w:jc w:val="both"/>
        <w:rPr>
          <w:rFonts w:hint="eastAsia" w:ascii="仿宋_GB2312" w:eastAsia="仿宋_GB2312"/>
          <w:b/>
          <w:sz w:val="32"/>
          <w:szCs w:val="32"/>
          <w:bdr w:val="single" w:color="auto" w:sz="4" w:space="0"/>
        </w:rPr>
      </w:pPr>
      <w:r>
        <w:rPr>
          <w:rFonts w:hint="eastAsia" w:ascii="仿宋_GB2312" w:eastAsia="仿宋_GB2312"/>
          <w:b/>
          <w:sz w:val="32"/>
          <w:szCs w:val="32"/>
          <w:bdr w:val="single" w:color="auto" w:sz="4" w:space="0"/>
        </w:rPr>
        <w:t>11.1 撤出方式</w:t>
      </w:r>
    </w:p>
    <w:p w14:paraId="240A4454">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退出方式有三。第一，股权转让。潜在投资人以行业投资者为主——大疆农业、极飞科技等智慧农业头部企业，托普云农、神州信息等农业信息化上市公司，以及关注农业科技赛道的产业投资基金。以第三年净利润 300 万元为基数，保守市盈率 10 倍，企业价值约 3,000 万元。天使投资人占股 15%，对应股权价值约 450 万元，相对于 200 万元初始投资，回报倍数约 2.3 倍。</w:t>
      </w:r>
    </w:p>
    <w:p w14:paraId="41FC5842">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第二，科创板或北交所上市。公司属于具有自主知识产权和高成长性的科技型企业，符合科创板"硬科技"定位或北交所服务创新型中小企业的定位。</w:t>
      </w:r>
    </w:p>
    <w:p w14:paraId="431F1B53">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第三，剩余利润分红。预计公司从第二年开始盈利，按净利润约 25% 分配红利。</w:t>
      </w:r>
    </w:p>
    <w:p w14:paraId="2666EF98">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建议风险投资方持有期 5—7 年。前 3 年为高速成长期，企业价值增长最快；第 4—5 年为稳定增长期，此时启动退出可获较优回报。具体时机综合实际经营状况、资本市场环境和投资人意愿确定。</w:t>
      </w:r>
    </w:p>
    <w:p w14:paraId="7A8EFD74">
      <w:pPr>
        <w:spacing w:line="360" w:lineRule="auto"/>
        <w:ind w:firstLine="643" w:firstLineChars="200"/>
        <w:rPr>
          <w:rFonts w:hint="eastAsia" w:ascii="仿宋_GB2312" w:eastAsia="仿宋_GB2312"/>
          <w:b/>
          <w:sz w:val="32"/>
          <w:szCs w:val="32"/>
        </w:rPr>
      </w:pPr>
      <w:r>
        <w:rPr>
          <w:rFonts w:hint="eastAsia" w:ascii="仿宋_GB2312" w:eastAsia="仿宋_GB2312"/>
          <w:b/>
          <w:sz w:val="32"/>
          <w:szCs w:val="32"/>
        </w:rPr>
        <w:t>附录一：</w:t>
      </w:r>
    </w:p>
    <w:p w14:paraId="6994790D">
      <w:pPr>
        <w:spacing w:line="360" w:lineRule="auto"/>
        <w:ind w:firstLine="643" w:firstLineChars="200"/>
        <w:jc w:val="center"/>
        <w:rPr>
          <w:rFonts w:hint="eastAsia" w:ascii="仿宋_GB2312" w:eastAsia="仿宋_GB2312"/>
          <w:b/>
          <w:sz w:val="32"/>
          <w:szCs w:val="32"/>
        </w:rPr>
      </w:pPr>
      <w:r>
        <w:rPr>
          <w:rFonts w:hint="eastAsia" w:ascii="仿宋_GB2312" w:eastAsia="仿宋_GB2312"/>
          <w:b/>
          <w:sz w:val="32"/>
          <w:szCs w:val="32"/>
        </w:rPr>
        <w:t>前期调研报告</w:t>
      </w:r>
    </w:p>
    <w:p w14:paraId="48DAE5B5">
      <w:pPr>
        <w:pStyle w:val="5"/>
        <w:keepNext w:val="0"/>
        <w:keepLines w:val="0"/>
        <w:widowControl/>
        <w:suppressLineNumbers w:val="0"/>
        <w:spacing w:before="0" w:beforeAutospacing="0" w:after="120" w:line="360" w:lineRule="auto"/>
        <w:ind w:left="0" w:leftChars="0" w:firstLine="480" w:firstLineChars="200"/>
        <w:jc w:val="both"/>
        <w:rPr>
          <w:rFonts w:hint="eastAsia" w:ascii="仿宋_GB2312" w:eastAsia="仿宋_GB2312"/>
          <w:b/>
          <w:sz w:val="32"/>
          <w:szCs w:val="32"/>
        </w:rPr>
      </w:pPr>
      <w:r>
        <w:rPr>
          <w:rFonts w:hint="default" w:ascii="Segoe UI" w:hAnsi="Segoe UI" w:eastAsia="宋体" w:cs="Segoe UI"/>
          <w:b w:val="0"/>
          <w:i w:val="0"/>
          <w:iCs w:val="0"/>
          <w:caps w:val="0"/>
          <w:strike w:val="0"/>
          <w:color w:val="auto"/>
          <w:spacing w:val="0"/>
          <w:sz w:val="24"/>
          <w:szCs w:val="16"/>
          <w:u w:val="none"/>
        </w:rPr>
        <w:t>以上所有判断——市场有多大、用户买不买、渠道怎么走——都不是坐在学校实验室里拍脑袋想出来的。2025 年 12 月到 2026 年 2 月，我们跑了三个县，聊了 15 户种植户，看了 3 家加工厂。这份调研报告是整份计划书的地基。</w:t>
      </w:r>
      <w:r>
        <w:rPr>
          <w:rFonts w:hint="eastAsia" w:ascii="仿宋_GB2312" w:eastAsia="仿宋_GB2312"/>
          <w:b/>
          <w:sz w:val="32"/>
          <w:szCs w:val="32"/>
        </w:rPr>
        <w:t>调研目的：</w:t>
      </w:r>
    </w:p>
    <w:p w14:paraId="51DA0F4E">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调研围绕五个核心问题展开：粤西种植户在种植决策中面临的核心痛点及其严重程度；种植户对 AI 种植决策工具的认知度、接受度和付费意愿；种植户的决策行为特征和信息获取渠道；农产品副产品的产生量、当前处置方式和潜在利用价值；耕云平台的市场容量预测及分销促销方法。</w:t>
      </w:r>
    </w:p>
    <w:p w14:paraId="763DD79E">
      <w:pPr>
        <w:pStyle w:val="5"/>
        <w:keepNext w:val="0"/>
        <w:keepLines w:val="0"/>
        <w:widowControl/>
        <w:suppressLineNumbers w:val="0"/>
        <w:spacing w:before="0" w:beforeAutospacing="0" w:after="120" w:line="360" w:lineRule="auto"/>
        <w:ind w:left="0" w:leftChars="0" w:firstLine="643" w:firstLineChars="200"/>
        <w:jc w:val="both"/>
        <w:rPr>
          <w:rFonts w:hint="eastAsia" w:ascii="仿宋_GB2312" w:eastAsia="仿宋_GB2312"/>
          <w:b/>
          <w:sz w:val="32"/>
          <w:szCs w:val="32"/>
        </w:rPr>
      </w:pPr>
      <w:r>
        <w:rPr>
          <w:rFonts w:hint="eastAsia" w:ascii="仿宋_GB2312" w:eastAsia="仿宋_GB2312"/>
          <w:b/>
          <w:sz w:val="32"/>
          <w:szCs w:val="32"/>
        </w:rPr>
        <w:t>调研方式：</w:t>
      </w:r>
    </w:p>
    <w:p w14:paraId="558EEC51">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采用深度定性访谈为主、实地观察和二手数据收集为辅的方式。设计调研问卷和深度访谈提纲后，通过试调研修改完善。初调研于 2025 年 12 月 10 日至 2026 年 1 月 15 日进行，覆盖 15 户种植户的深度访谈和 3 处加工厂的现场调研。补充调研于 2026 年 2 月 20 日至 3 月 5 日进行，针对特定问题回访和数据补充。</w:t>
      </w:r>
    </w:p>
    <w:p w14:paraId="688EDC70">
      <w:pPr>
        <w:spacing w:line="360" w:lineRule="auto"/>
        <w:ind w:firstLine="321" w:firstLineChars="100"/>
        <w:rPr>
          <w:rFonts w:hint="eastAsia" w:ascii="仿宋_GB2312" w:eastAsia="仿宋_GB2312"/>
          <w:b/>
          <w:sz w:val="32"/>
          <w:szCs w:val="32"/>
        </w:rPr>
      </w:pPr>
      <w:r>
        <w:rPr>
          <w:rFonts w:hint="eastAsia" w:ascii="仿宋_GB2312" w:eastAsia="仿宋_GB2312"/>
          <w:b/>
          <w:sz w:val="32"/>
          <w:szCs w:val="32"/>
        </w:rPr>
        <w:t>调研对象：</w:t>
      </w:r>
    </w:p>
    <w:p w14:paraId="27723EC2">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样本全部分布于湛江市下辖的徐闻县、雷州市、遂溪县三个热带作物主产区。深度访谈对象覆盖了不同种植规模、不同作物类型和不同年龄段，以保证代表性。</w:t>
      </w:r>
    </w:p>
    <w:tbl>
      <w:tblPr>
        <w:tblStyle w:val="6"/>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56"/>
        <w:gridCol w:w="3802"/>
        <w:gridCol w:w="2364"/>
      </w:tblGrid>
      <w:tr w14:paraId="50B87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2356" w:type="dxa"/>
            <w:shd w:val="clear" w:color="auto" w:fill="auto"/>
            <w:tcMar>
              <w:top w:w="60" w:type="dxa"/>
              <w:left w:w="130" w:type="dxa"/>
              <w:bottom w:w="60" w:type="dxa"/>
              <w:right w:w="130" w:type="dxa"/>
            </w:tcMar>
            <w:vAlign w:val="center"/>
          </w:tcPr>
          <w:p w14:paraId="25385F2F">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维度</w:t>
            </w:r>
          </w:p>
        </w:tc>
        <w:tc>
          <w:tcPr>
            <w:tcW w:w="3802" w:type="dxa"/>
            <w:shd w:val="clear" w:color="auto" w:fill="auto"/>
            <w:tcMar>
              <w:top w:w="60" w:type="dxa"/>
              <w:left w:w="130" w:type="dxa"/>
              <w:bottom w:w="60" w:type="dxa"/>
              <w:right w:w="130" w:type="dxa"/>
            </w:tcMar>
            <w:vAlign w:val="center"/>
          </w:tcPr>
          <w:p w14:paraId="4593A205">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分类</w:t>
            </w:r>
          </w:p>
        </w:tc>
        <w:tc>
          <w:tcPr>
            <w:tcW w:w="2364" w:type="dxa"/>
            <w:shd w:val="clear" w:color="auto" w:fill="auto"/>
            <w:tcMar>
              <w:top w:w="60" w:type="dxa"/>
              <w:left w:w="130" w:type="dxa"/>
              <w:bottom w:w="60" w:type="dxa"/>
              <w:right w:w="130" w:type="dxa"/>
            </w:tcMar>
            <w:vAlign w:val="center"/>
          </w:tcPr>
          <w:p w14:paraId="5FCF415E">
            <w:pPr>
              <w:keepNext w:val="0"/>
              <w:keepLines w:val="0"/>
              <w:widowControl/>
              <w:suppressLineNumbers w:val="0"/>
              <w:snapToGrid w:val="0"/>
              <w:ind w:left="0" w:leftChars="0" w:right="0" w:rightChars="0" w:firstLine="0" w:firstLineChars="0"/>
              <w:jc w:val="center"/>
              <w:rPr>
                <w:rFonts w:ascii="宋体" w:eastAsia="宋体"/>
                <w:b/>
                <w:bCs/>
                <w:sz w:val="24"/>
              </w:rPr>
            </w:pPr>
            <w:r>
              <w:rPr>
                <w:rFonts w:ascii="宋体" w:hAnsi="宋体" w:eastAsia="宋体" w:cs="宋体"/>
                <w:b/>
                <w:bCs/>
                <w:kern w:val="0"/>
                <w:sz w:val="24"/>
                <w:szCs w:val="24"/>
                <w:lang w:val="en-US" w:eastAsia="zh-CN" w:bidi="ar"/>
              </w:rPr>
              <w:t>样本数</w:t>
            </w:r>
          </w:p>
        </w:tc>
      </w:tr>
      <w:tr w14:paraId="1A686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356" w:type="dxa"/>
            <w:shd w:val="clear" w:color="auto" w:fill="auto"/>
            <w:tcMar>
              <w:top w:w="60" w:type="dxa"/>
              <w:left w:w="130" w:type="dxa"/>
              <w:bottom w:w="60" w:type="dxa"/>
              <w:right w:w="130" w:type="dxa"/>
            </w:tcMar>
            <w:vAlign w:val="center"/>
          </w:tcPr>
          <w:p w14:paraId="0D52F63D">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地区</w:t>
            </w:r>
          </w:p>
        </w:tc>
        <w:tc>
          <w:tcPr>
            <w:tcW w:w="3802" w:type="dxa"/>
            <w:shd w:val="clear" w:color="auto" w:fill="auto"/>
            <w:tcMar>
              <w:top w:w="60" w:type="dxa"/>
              <w:left w:w="130" w:type="dxa"/>
              <w:bottom w:w="60" w:type="dxa"/>
              <w:right w:w="130" w:type="dxa"/>
            </w:tcMar>
            <w:vAlign w:val="center"/>
          </w:tcPr>
          <w:p w14:paraId="3EECC951">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徐闻县</w:t>
            </w:r>
          </w:p>
        </w:tc>
        <w:tc>
          <w:tcPr>
            <w:tcW w:w="2364" w:type="dxa"/>
            <w:shd w:val="clear" w:color="auto" w:fill="auto"/>
            <w:tcMar>
              <w:top w:w="60" w:type="dxa"/>
              <w:left w:w="130" w:type="dxa"/>
              <w:bottom w:w="60" w:type="dxa"/>
              <w:right w:w="130" w:type="dxa"/>
            </w:tcMar>
            <w:vAlign w:val="center"/>
          </w:tcPr>
          <w:p w14:paraId="55C6CB67">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7</w:t>
            </w:r>
          </w:p>
        </w:tc>
      </w:tr>
      <w:tr w14:paraId="7EB03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356" w:type="dxa"/>
            <w:shd w:val="clear" w:color="auto" w:fill="auto"/>
            <w:tcMar>
              <w:top w:w="60" w:type="dxa"/>
              <w:left w:w="130" w:type="dxa"/>
              <w:bottom w:w="60" w:type="dxa"/>
              <w:right w:w="130" w:type="dxa"/>
            </w:tcMar>
            <w:vAlign w:val="center"/>
          </w:tcPr>
          <w:p w14:paraId="51557BF6">
            <w:pPr>
              <w:snapToGrid w:val="0"/>
              <w:ind w:left="0" w:leftChars="0" w:right="0" w:rightChars="0" w:firstLine="0" w:firstLineChars="0"/>
              <w:jc w:val="center"/>
              <w:rPr>
                <w:rFonts w:hint="eastAsia" w:ascii="宋体" w:eastAsia="宋体"/>
                <w:sz w:val="24"/>
                <w:szCs w:val="24"/>
              </w:rPr>
            </w:pPr>
          </w:p>
        </w:tc>
        <w:tc>
          <w:tcPr>
            <w:tcW w:w="3802" w:type="dxa"/>
            <w:shd w:val="clear" w:color="auto" w:fill="auto"/>
            <w:tcMar>
              <w:top w:w="60" w:type="dxa"/>
              <w:left w:w="130" w:type="dxa"/>
              <w:bottom w:w="60" w:type="dxa"/>
              <w:right w:w="130" w:type="dxa"/>
            </w:tcMar>
            <w:vAlign w:val="center"/>
          </w:tcPr>
          <w:p w14:paraId="1D2ADFED">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雷州市</w:t>
            </w:r>
          </w:p>
        </w:tc>
        <w:tc>
          <w:tcPr>
            <w:tcW w:w="2364" w:type="dxa"/>
            <w:shd w:val="clear" w:color="auto" w:fill="auto"/>
            <w:tcMar>
              <w:top w:w="60" w:type="dxa"/>
              <w:left w:w="130" w:type="dxa"/>
              <w:bottom w:w="60" w:type="dxa"/>
              <w:right w:w="130" w:type="dxa"/>
            </w:tcMar>
            <w:vAlign w:val="center"/>
          </w:tcPr>
          <w:p w14:paraId="74A382F8">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5</w:t>
            </w:r>
          </w:p>
        </w:tc>
      </w:tr>
      <w:tr w14:paraId="565D7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356" w:type="dxa"/>
            <w:shd w:val="clear" w:color="auto" w:fill="auto"/>
            <w:tcMar>
              <w:top w:w="60" w:type="dxa"/>
              <w:left w:w="130" w:type="dxa"/>
              <w:bottom w:w="60" w:type="dxa"/>
              <w:right w:w="130" w:type="dxa"/>
            </w:tcMar>
            <w:vAlign w:val="center"/>
          </w:tcPr>
          <w:p w14:paraId="4023DEF6">
            <w:pPr>
              <w:snapToGrid w:val="0"/>
              <w:ind w:left="0" w:leftChars="0" w:right="0" w:rightChars="0" w:firstLine="0" w:firstLineChars="0"/>
              <w:jc w:val="center"/>
              <w:rPr>
                <w:rFonts w:hint="eastAsia" w:ascii="宋体" w:eastAsia="宋体"/>
                <w:sz w:val="24"/>
                <w:szCs w:val="24"/>
              </w:rPr>
            </w:pPr>
          </w:p>
        </w:tc>
        <w:tc>
          <w:tcPr>
            <w:tcW w:w="3802" w:type="dxa"/>
            <w:shd w:val="clear" w:color="auto" w:fill="auto"/>
            <w:tcMar>
              <w:top w:w="60" w:type="dxa"/>
              <w:left w:w="130" w:type="dxa"/>
              <w:bottom w:w="60" w:type="dxa"/>
              <w:right w:w="130" w:type="dxa"/>
            </w:tcMar>
            <w:vAlign w:val="center"/>
          </w:tcPr>
          <w:p w14:paraId="1F236A6B">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遂溪县</w:t>
            </w:r>
          </w:p>
        </w:tc>
        <w:tc>
          <w:tcPr>
            <w:tcW w:w="2364" w:type="dxa"/>
            <w:shd w:val="clear" w:color="auto" w:fill="auto"/>
            <w:tcMar>
              <w:top w:w="60" w:type="dxa"/>
              <w:left w:w="130" w:type="dxa"/>
              <w:bottom w:w="60" w:type="dxa"/>
              <w:right w:w="130" w:type="dxa"/>
            </w:tcMar>
            <w:vAlign w:val="center"/>
          </w:tcPr>
          <w:p w14:paraId="265EAFF3">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3</w:t>
            </w:r>
          </w:p>
        </w:tc>
      </w:tr>
      <w:tr w14:paraId="477CB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356" w:type="dxa"/>
            <w:shd w:val="clear" w:color="auto" w:fill="auto"/>
            <w:tcMar>
              <w:top w:w="60" w:type="dxa"/>
              <w:left w:w="130" w:type="dxa"/>
              <w:bottom w:w="60" w:type="dxa"/>
              <w:right w:w="130" w:type="dxa"/>
            </w:tcMar>
            <w:vAlign w:val="center"/>
          </w:tcPr>
          <w:p w14:paraId="24FCC37F">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作物</w:t>
            </w:r>
          </w:p>
        </w:tc>
        <w:tc>
          <w:tcPr>
            <w:tcW w:w="3802" w:type="dxa"/>
            <w:shd w:val="clear" w:color="auto" w:fill="auto"/>
            <w:tcMar>
              <w:top w:w="60" w:type="dxa"/>
              <w:left w:w="130" w:type="dxa"/>
              <w:bottom w:w="60" w:type="dxa"/>
              <w:right w:w="130" w:type="dxa"/>
            </w:tcMar>
            <w:vAlign w:val="center"/>
          </w:tcPr>
          <w:p w14:paraId="7600C760">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菠萝</w:t>
            </w:r>
          </w:p>
        </w:tc>
        <w:tc>
          <w:tcPr>
            <w:tcW w:w="2364" w:type="dxa"/>
            <w:shd w:val="clear" w:color="auto" w:fill="auto"/>
            <w:tcMar>
              <w:top w:w="60" w:type="dxa"/>
              <w:left w:w="130" w:type="dxa"/>
              <w:bottom w:w="60" w:type="dxa"/>
              <w:right w:w="130" w:type="dxa"/>
            </w:tcMar>
            <w:vAlign w:val="center"/>
          </w:tcPr>
          <w:p w14:paraId="6CE6D8E5">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6</w:t>
            </w:r>
          </w:p>
        </w:tc>
      </w:tr>
      <w:tr w14:paraId="0F1E3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356" w:type="dxa"/>
            <w:shd w:val="clear" w:color="auto" w:fill="auto"/>
            <w:tcMar>
              <w:top w:w="60" w:type="dxa"/>
              <w:left w:w="130" w:type="dxa"/>
              <w:bottom w:w="60" w:type="dxa"/>
              <w:right w:w="130" w:type="dxa"/>
            </w:tcMar>
            <w:vAlign w:val="center"/>
          </w:tcPr>
          <w:p w14:paraId="1EBF8855">
            <w:pPr>
              <w:snapToGrid w:val="0"/>
              <w:ind w:left="0" w:leftChars="0" w:right="0" w:rightChars="0" w:firstLine="0" w:firstLineChars="0"/>
              <w:jc w:val="center"/>
              <w:rPr>
                <w:rFonts w:hint="eastAsia" w:ascii="宋体" w:eastAsia="宋体"/>
                <w:sz w:val="24"/>
                <w:szCs w:val="24"/>
              </w:rPr>
            </w:pPr>
          </w:p>
        </w:tc>
        <w:tc>
          <w:tcPr>
            <w:tcW w:w="3802" w:type="dxa"/>
            <w:shd w:val="clear" w:color="auto" w:fill="auto"/>
            <w:tcMar>
              <w:top w:w="60" w:type="dxa"/>
              <w:left w:w="130" w:type="dxa"/>
              <w:bottom w:w="60" w:type="dxa"/>
              <w:right w:w="130" w:type="dxa"/>
            </w:tcMar>
            <w:vAlign w:val="center"/>
          </w:tcPr>
          <w:p w14:paraId="1DB2CF63">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芒果</w:t>
            </w:r>
          </w:p>
        </w:tc>
        <w:tc>
          <w:tcPr>
            <w:tcW w:w="2364" w:type="dxa"/>
            <w:shd w:val="clear" w:color="auto" w:fill="auto"/>
            <w:tcMar>
              <w:top w:w="60" w:type="dxa"/>
              <w:left w:w="130" w:type="dxa"/>
              <w:bottom w:w="60" w:type="dxa"/>
              <w:right w:w="130" w:type="dxa"/>
            </w:tcMar>
            <w:vAlign w:val="center"/>
          </w:tcPr>
          <w:p w14:paraId="3EA8052A">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4</w:t>
            </w:r>
          </w:p>
        </w:tc>
      </w:tr>
      <w:tr w14:paraId="486EEE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6" w:type="dxa"/>
            <w:shd w:val="clear" w:color="auto" w:fill="auto"/>
            <w:tcMar>
              <w:top w:w="60" w:type="dxa"/>
              <w:left w:w="130" w:type="dxa"/>
              <w:bottom w:w="60" w:type="dxa"/>
              <w:right w:w="130" w:type="dxa"/>
            </w:tcMar>
            <w:vAlign w:val="center"/>
          </w:tcPr>
          <w:p w14:paraId="30B81B66">
            <w:pPr>
              <w:snapToGrid w:val="0"/>
              <w:ind w:left="0" w:leftChars="0" w:right="0" w:rightChars="0" w:firstLine="0" w:firstLineChars="0"/>
              <w:jc w:val="center"/>
              <w:rPr>
                <w:rFonts w:hint="eastAsia" w:ascii="宋体" w:eastAsia="宋体"/>
                <w:sz w:val="24"/>
                <w:szCs w:val="24"/>
              </w:rPr>
            </w:pPr>
          </w:p>
        </w:tc>
        <w:tc>
          <w:tcPr>
            <w:tcW w:w="3802" w:type="dxa"/>
            <w:shd w:val="clear" w:color="auto" w:fill="auto"/>
            <w:tcMar>
              <w:top w:w="60" w:type="dxa"/>
              <w:left w:w="130" w:type="dxa"/>
              <w:bottom w:w="60" w:type="dxa"/>
              <w:right w:w="130" w:type="dxa"/>
            </w:tcMar>
            <w:vAlign w:val="center"/>
          </w:tcPr>
          <w:p w14:paraId="0EC0EC40">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甘蔗</w:t>
            </w:r>
          </w:p>
        </w:tc>
        <w:tc>
          <w:tcPr>
            <w:tcW w:w="2364" w:type="dxa"/>
            <w:shd w:val="clear" w:color="auto" w:fill="auto"/>
            <w:tcMar>
              <w:top w:w="60" w:type="dxa"/>
              <w:left w:w="130" w:type="dxa"/>
              <w:bottom w:w="60" w:type="dxa"/>
              <w:right w:w="130" w:type="dxa"/>
            </w:tcMar>
            <w:vAlign w:val="center"/>
          </w:tcPr>
          <w:p w14:paraId="387B9CAD">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3</w:t>
            </w:r>
          </w:p>
        </w:tc>
      </w:tr>
      <w:tr w14:paraId="63F3E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6" w:type="dxa"/>
            <w:shd w:val="clear" w:color="auto" w:fill="auto"/>
            <w:tcMar>
              <w:top w:w="60" w:type="dxa"/>
              <w:left w:w="130" w:type="dxa"/>
              <w:bottom w:w="60" w:type="dxa"/>
              <w:right w:w="130" w:type="dxa"/>
            </w:tcMar>
            <w:vAlign w:val="center"/>
          </w:tcPr>
          <w:p w14:paraId="3241C3CB">
            <w:pPr>
              <w:snapToGrid w:val="0"/>
              <w:ind w:left="0" w:leftChars="0" w:right="0" w:rightChars="0" w:firstLine="0" w:firstLineChars="0"/>
              <w:jc w:val="center"/>
              <w:rPr>
                <w:rFonts w:hint="eastAsia" w:ascii="宋体" w:eastAsia="宋体"/>
                <w:sz w:val="24"/>
                <w:szCs w:val="24"/>
              </w:rPr>
            </w:pPr>
          </w:p>
        </w:tc>
        <w:tc>
          <w:tcPr>
            <w:tcW w:w="3802" w:type="dxa"/>
            <w:shd w:val="clear" w:color="auto" w:fill="auto"/>
            <w:tcMar>
              <w:top w:w="60" w:type="dxa"/>
              <w:left w:w="130" w:type="dxa"/>
              <w:bottom w:w="60" w:type="dxa"/>
              <w:right w:w="130" w:type="dxa"/>
            </w:tcMar>
            <w:vAlign w:val="center"/>
          </w:tcPr>
          <w:p w14:paraId="075CFAF9">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荔枝/香蕉</w:t>
            </w:r>
          </w:p>
        </w:tc>
        <w:tc>
          <w:tcPr>
            <w:tcW w:w="2364" w:type="dxa"/>
            <w:shd w:val="clear" w:color="auto" w:fill="auto"/>
            <w:tcMar>
              <w:top w:w="60" w:type="dxa"/>
              <w:left w:w="130" w:type="dxa"/>
              <w:bottom w:w="60" w:type="dxa"/>
              <w:right w:w="130" w:type="dxa"/>
            </w:tcMar>
            <w:vAlign w:val="center"/>
          </w:tcPr>
          <w:p w14:paraId="0F6098CA">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2</w:t>
            </w:r>
          </w:p>
        </w:tc>
      </w:tr>
      <w:tr w14:paraId="44775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6" w:type="dxa"/>
            <w:shd w:val="clear" w:color="auto" w:fill="auto"/>
            <w:tcMar>
              <w:top w:w="60" w:type="dxa"/>
              <w:left w:w="130" w:type="dxa"/>
              <w:bottom w:w="60" w:type="dxa"/>
              <w:right w:w="130" w:type="dxa"/>
            </w:tcMar>
            <w:vAlign w:val="center"/>
          </w:tcPr>
          <w:p w14:paraId="7B581D29">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规模</w:t>
            </w:r>
          </w:p>
        </w:tc>
        <w:tc>
          <w:tcPr>
            <w:tcW w:w="3802" w:type="dxa"/>
            <w:shd w:val="clear" w:color="auto" w:fill="auto"/>
            <w:tcMar>
              <w:top w:w="60" w:type="dxa"/>
              <w:left w:w="130" w:type="dxa"/>
              <w:bottom w:w="60" w:type="dxa"/>
              <w:right w:w="130" w:type="dxa"/>
            </w:tcMar>
            <w:vAlign w:val="center"/>
          </w:tcPr>
          <w:p w14:paraId="05295A4F">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50 亩以下</w:t>
            </w:r>
          </w:p>
        </w:tc>
        <w:tc>
          <w:tcPr>
            <w:tcW w:w="2364" w:type="dxa"/>
            <w:shd w:val="clear" w:color="auto" w:fill="auto"/>
            <w:tcMar>
              <w:top w:w="60" w:type="dxa"/>
              <w:left w:w="130" w:type="dxa"/>
              <w:bottom w:w="60" w:type="dxa"/>
              <w:right w:w="130" w:type="dxa"/>
            </w:tcMar>
            <w:vAlign w:val="center"/>
          </w:tcPr>
          <w:p w14:paraId="173E39A1">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3</w:t>
            </w:r>
          </w:p>
        </w:tc>
      </w:tr>
      <w:tr w14:paraId="42F9E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6" w:type="dxa"/>
            <w:shd w:val="clear" w:color="auto" w:fill="auto"/>
            <w:tcMar>
              <w:top w:w="60" w:type="dxa"/>
              <w:left w:w="130" w:type="dxa"/>
              <w:bottom w:w="60" w:type="dxa"/>
              <w:right w:w="130" w:type="dxa"/>
            </w:tcMar>
            <w:vAlign w:val="center"/>
          </w:tcPr>
          <w:p w14:paraId="2F03F467">
            <w:pPr>
              <w:snapToGrid w:val="0"/>
              <w:ind w:left="0" w:leftChars="0" w:right="0" w:rightChars="0" w:firstLine="0" w:firstLineChars="0"/>
              <w:jc w:val="center"/>
              <w:rPr>
                <w:rFonts w:hint="eastAsia" w:ascii="宋体" w:eastAsia="宋体"/>
                <w:sz w:val="24"/>
                <w:szCs w:val="24"/>
              </w:rPr>
            </w:pPr>
          </w:p>
        </w:tc>
        <w:tc>
          <w:tcPr>
            <w:tcW w:w="3802" w:type="dxa"/>
            <w:shd w:val="clear" w:color="auto" w:fill="auto"/>
            <w:tcMar>
              <w:top w:w="60" w:type="dxa"/>
              <w:left w:w="130" w:type="dxa"/>
              <w:bottom w:w="60" w:type="dxa"/>
              <w:right w:w="130" w:type="dxa"/>
            </w:tcMar>
            <w:vAlign w:val="center"/>
          </w:tcPr>
          <w:p w14:paraId="267A364A">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50—200 亩</w:t>
            </w:r>
          </w:p>
        </w:tc>
        <w:tc>
          <w:tcPr>
            <w:tcW w:w="2364" w:type="dxa"/>
            <w:shd w:val="clear" w:color="auto" w:fill="auto"/>
            <w:tcMar>
              <w:top w:w="60" w:type="dxa"/>
              <w:left w:w="130" w:type="dxa"/>
              <w:bottom w:w="60" w:type="dxa"/>
              <w:right w:w="130" w:type="dxa"/>
            </w:tcMar>
            <w:vAlign w:val="center"/>
          </w:tcPr>
          <w:p w14:paraId="33A6D617">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5</w:t>
            </w:r>
          </w:p>
        </w:tc>
      </w:tr>
      <w:tr w14:paraId="74662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6" w:type="dxa"/>
            <w:shd w:val="clear" w:color="auto" w:fill="auto"/>
            <w:tcMar>
              <w:top w:w="60" w:type="dxa"/>
              <w:left w:w="130" w:type="dxa"/>
              <w:bottom w:w="60" w:type="dxa"/>
              <w:right w:w="130" w:type="dxa"/>
            </w:tcMar>
            <w:vAlign w:val="center"/>
          </w:tcPr>
          <w:p w14:paraId="0107F252">
            <w:pPr>
              <w:snapToGrid w:val="0"/>
              <w:ind w:left="0" w:leftChars="0" w:right="0" w:rightChars="0" w:firstLine="0" w:firstLineChars="0"/>
              <w:jc w:val="center"/>
              <w:rPr>
                <w:rFonts w:hint="eastAsia" w:ascii="宋体" w:eastAsia="宋体"/>
                <w:sz w:val="24"/>
                <w:szCs w:val="24"/>
              </w:rPr>
            </w:pPr>
          </w:p>
        </w:tc>
        <w:tc>
          <w:tcPr>
            <w:tcW w:w="3802" w:type="dxa"/>
            <w:shd w:val="clear" w:color="auto" w:fill="auto"/>
            <w:tcMar>
              <w:top w:w="60" w:type="dxa"/>
              <w:left w:w="130" w:type="dxa"/>
              <w:bottom w:w="60" w:type="dxa"/>
              <w:right w:w="130" w:type="dxa"/>
            </w:tcMar>
            <w:vAlign w:val="center"/>
          </w:tcPr>
          <w:p w14:paraId="292472B5">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200—500 亩</w:t>
            </w:r>
          </w:p>
        </w:tc>
        <w:tc>
          <w:tcPr>
            <w:tcW w:w="2364" w:type="dxa"/>
            <w:shd w:val="clear" w:color="auto" w:fill="auto"/>
            <w:tcMar>
              <w:top w:w="60" w:type="dxa"/>
              <w:left w:w="130" w:type="dxa"/>
              <w:bottom w:w="60" w:type="dxa"/>
              <w:right w:w="130" w:type="dxa"/>
            </w:tcMar>
            <w:vAlign w:val="center"/>
          </w:tcPr>
          <w:p w14:paraId="4E72605A">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4</w:t>
            </w:r>
          </w:p>
        </w:tc>
      </w:tr>
      <w:tr w14:paraId="2B0EC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356" w:type="dxa"/>
            <w:shd w:val="clear" w:color="auto" w:fill="auto"/>
            <w:tcMar>
              <w:top w:w="60" w:type="dxa"/>
              <w:left w:w="130" w:type="dxa"/>
              <w:bottom w:w="60" w:type="dxa"/>
              <w:right w:w="130" w:type="dxa"/>
            </w:tcMar>
            <w:vAlign w:val="center"/>
          </w:tcPr>
          <w:p w14:paraId="0E91DB68">
            <w:pPr>
              <w:snapToGrid w:val="0"/>
              <w:ind w:left="0" w:leftChars="0" w:right="0" w:rightChars="0" w:firstLine="0" w:firstLineChars="0"/>
              <w:jc w:val="center"/>
              <w:rPr>
                <w:rFonts w:hint="eastAsia" w:ascii="宋体" w:eastAsia="宋体"/>
                <w:sz w:val="24"/>
                <w:szCs w:val="24"/>
              </w:rPr>
            </w:pPr>
          </w:p>
        </w:tc>
        <w:tc>
          <w:tcPr>
            <w:tcW w:w="3802" w:type="dxa"/>
            <w:shd w:val="clear" w:color="auto" w:fill="auto"/>
            <w:tcMar>
              <w:top w:w="60" w:type="dxa"/>
              <w:left w:w="130" w:type="dxa"/>
              <w:bottom w:w="60" w:type="dxa"/>
              <w:right w:w="130" w:type="dxa"/>
            </w:tcMar>
            <w:vAlign w:val="center"/>
          </w:tcPr>
          <w:p w14:paraId="69656CBB">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500 亩以上</w:t>
            </w:r>
          </w:p>
        </w:tc>
        <w:tc>
          <w:tcPr>
            <w:tcW w:w="2364" w:type="dxa"/>
            <w:shd w:val="clear" w:color="auto" w:fill="auto"/>
            <w:tcMar>
              <w:top w:w="60" w:type="dxa"/>
              <w:left w:w="130" w:type="dxa"/>
              <w:bottom w:w="60" w:type="dxa"/>
              <w:right w:w="130" w:type="dxa"/>
            </w:tcMar>
            <w:vAlign w:val="center"/>
          </w:tcPr>
          <w:p w14:paraId="7D56B00F">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3</w:t>
            </w:r>
          </w:p>
        </w:tc>
      </w:tr>
      <w:tr w14:paraId="183BD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6" w:type="dxa"/>
            <w:shd w:val="clear" w:color="auto" w:fill="auto"/>
            <w:tcMar>
              <w:top w:w="60" w:type="dxa"/>
              <w:left w:w="130" w:type="dxa"/>
              <w:bottom w:w="60" w:type="dxa"/>
              <w:right w:w="130" w:type="dxa"/>
            </w:tcMar>
            <w:vAlign w:val="center"/>
          </w:tcPr>
          <w:p w14:paraId="7BC06BED">
            <w:pPr>
              <w:keepNext w:val="0"/>
              <w:keepLines w:val="0"/>
              <w:widowControl/>
              <w:suppressLineNumbers w:val="0"/>
              <w:snapToGrid w:val="0"/>
              <w:ind w:left="0" w:leftChars="0" w:right="0" w:rightChars="0" w:firstLine="0" w:firstLineChars="0"/>
              <w:jc w:val="center"/>
              <w:rPr>
                <w:rFonts w:ascii="宋体" w:eastAsia="宋体"/>
                <w:sz w:val="24"/>
              </w:rPr>
            </w:pPr>
            <w:r>
              <w:rPr>
                <w:rFonts w:ascii="宋体" w:hAnsi="宋体" w:eastAsia="宋体" w:cs="宋体"/>
                <w:kern w:val="0"/>
                <w:sz w:val="24"/>
                <w:szCs w:val="24"/>
                <w:lang w:val="en-US" w:eastAsia="zh-CN" w:bidi="ar"/>
              </w:rPr>
              <w:t>年龄段</w:t>
            </w:r>
          </w:p>
        </w:tc>
        <w:tc>
          <w:tcPr>
            <w:tcW w:w="3802" w:type="dxa"/>
            <w:shd w:val="clear" w:color="auto" w:fill="auto"/>
            <w:tcMar>
              <w:top w:w="60" w:type="dxa"/>
              <w:left w:w="130" w:type="dxa"/>
              <w:bottom w:w="60" w:type="dxa"/>
              <w:right w:w="130" w:type="dxa"/>
            </w:tcMar>
            <w:vAlign w:val="center"/>
          </w:tcPr>
          <w:p w14:paraId="27F92B8B">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35 岁以下</w:t>
            </w:r>
          </w:p>
        </w:tc>
        <w:tc>
          <w:tcPr>
            <w:tcW w:w="2364" w:type="dxa"/>
            <w:shd w:val="clear" w:color="auto" w:fill="auto"/>
            <w:tcMar>
              <w:top w:w="60" w:type="dxa"/>
              <w:left w:w="130" w:type="dxa"/>
              <w:bottom w:w="60" w:type="dxa"/>
              <w:right w:w="130" w:type="dxa"/>
            </w:tcMar>
            <w:vAlign w:val="center"/>
          </w:tcPr>
          <w:p w14:paraId="43B5A53E">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3</w:t>
            </w:r>
          </w:p>
        </w:tc>
      </w:tr>
      <w:tr w14:paraId="2A67E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6" w:type="dxa"/>
            <w:shd w:val="clear" w:color="auto" w:fill="auto"/>
            <w:tcMar>
              <w:top w:w="60" w:type="dxa"/>
              <w:left w:w="130" w:type="dxa"/>
              <w:bottom w:w="60" w:type="dxa"/>
              <w:right w:w="130" w:type="dxa"/>
            </w:tcMar>
            <w:vAlign w:val="center"/>
          </w:tcPr>
          <w:p w14:paraId="2F32A5AE">
            <w:pPr>
              <w:snapToGrid w:val="0"/>
              <w:ind w:left="0" w:leftChars="0" w:right="0" w:rightChars="0" w:firstLine="0" w:firstLineChars="0"/>
              <w:jc w:val="center"/>
              <w:rPr>
                <w:rFonts w:hint="eastAsia" w:ascii="宋体" w:eastAsia="宋体"/>
                <w:sz w:val="24"/>
                <w:szCs w:val="24"/>
              </w:rPr>
            </w:pPr>
          </w:p>
        </w:tc>
        <w:tc>
          <w:tcPr>
            <w:tcW w:w="3802" w:type="dxa"/>
            <w:shd w:val="clear" w:color="auto" w:fill="auto"/>
            <w:tcMar>
              <w:top w:w="60" w:type="dxa"/>
              <w:left w:w="130" w:type="dxa"/>
              <w:bottom w:w="60" w:type="dxa"/>
              <w:right w:w="130" w:type="dxa"/>
            </w:tcMar>
            <w:vAlign w:val="center"/>
          </w:tcPr>
          <w:p w14:paraId="0C2FF629">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35—50 岁</w:t>
            </w:r>
          </w:p>
        </w:tc>
        <w:tc>
          <w:tcPr>
            <w:tcW w:w="2364" w:type="dxa"/>
            <w:shd w:val="clear" w:color="auto" w:fill="auto"/>
            <w:tcMar>
              <w:top w:w="60" w:type="dxa"/>
              <w:left w:w="130" w:type="dxa"/>
              <w:bottom w:w="60" w:type="dxa"/>
              <w:right w:w="130" w:type="dxa"/>
            </w:tcMar>
            <w:vAlign w:val="center"/>
          </w:tcPr>
          <w:p w14:paraId="324BF602">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5</w:t>
            </w:r>
          </w:p>
        </w:tc>
      </w:tr>
      <w:tr w14:paraId="4B137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56" w:type="dxa"/>
            <w:shd w:val="clear" w:color="auto" w:fill="auto"/>
            <w:tcMar>
              <w:top w:w="60" w:type="dxa"/>
              <w:left w:w="130" w:type="dxa"/>
              <w:bottom w:w="60" w:type="dxa"/>
              <w:right w:w="130" w:type="dxa"/>
            </w:tcMar>
            <w:vAlign w:val="center"/>
          </w:tcPr>
          <w:p w14:paraId="4FFF33E8">
            <w:pPr>
              <w:snapToGrid w:val="0"/>
              <w:ind w:left="0" w:leftChars="0" w:right="0" w:rightChars="0" w:firstLine="0" w:firstLineChars="0"/>
              <w:jc w:val="center"/>
              <w:rPr>
                <w:rFonts w:hint="eastAsia" w:ascii="宋体" w:eastAsia="宋体"/>
                <w:sz w:val="24"/>
                <w:szCs w:val="24"/>
              </w:rPr>
            </w:pPr>
          </w:p>
        </w:tc>
        <w:tc>
          <w:tcPr>
            <w:tcW w:w="3802" w:type="dxa"/>
            <w:shd w:val="clear" w:color="auto" w:fill="auto"/>
            <w:tcMar>
              <w:top w:w="60" w:type="dxa"/>
              <w:left w:w="130" w:type="dxa"/>
              <w:bottom w:w="60" w:type="dxa"/>
              <w:right w:w="130" w:type="dxa"/>
            </w:tcMar>
            <w:vAlign w:val="center"/>
          </w:tcPr>
          <w:p w14:paraId="2D57F29D">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50 岁以上</w:t>
            </w:r>
          </w:p>
        </w:tc>
        <w:tc>
          <w:tcPr>
            <w:tcW w:w="2364" w:type="dxa"/>
            <w:shd w:val="clear" w:color="auto" w:fill="auto"/>
            <w:tcMar>
              <w:top w:w="60" w:type="dxa"/>
              <w:left w:w="130" w:type="dxa"/>
              <w:bottom w:w="60" w:type="dxa"/>
              <w:right w:w="130" w:type="dxa"/>
            </w:tcMar>
            <w:vAlign w:val="center"/>
          </w:tcPr>
          <w:p w14:paraId="7E66D226">
            <w:pPr>
              <w:keepNext w:val="0"/>
              <w:keepLines w:val="0"/>
              <w:widowControl/>
              <w:suppressLineNumbers w:val="0"/>
              <w:snapToGrid w:val="0"/>
              <w:ind w:left="0" w:leftChars="0" w:right="0" w:rightChars="0" w:firstLine="0" w:firstLineChars="0"/>
              <w:jc w:val="left"/>
              <w:rPr>
                <w:rFonts w:ascii="宋体" w:eastAsia="宋体"/>
                <w:sz w:val="24"/>
              </w:rPr>
            </w:pPr>
            <w:r>
              <w:rPr>
                <w:rFonts w:ascii="宋体" w:hAnsi="宋体" w:eastAsia="宋体" w:cs="宋体"/>
                <w:kern w:val="0"/>
                <w:sz w:val="24"/>
                <w:szCs w:val="24"/>
                <w:lang w:val="en-US" w:eastAsia="zh-CN" w:bidi="ar"/>
              </w:rPr>
              <w:t>7</w:t>
            </w:r>
          </w:p>
        </w:tc>
      </w:tr>
    </w:tbl>
    <w:p w14:paraId="3E6CDBB7">
      <w:pPr>
        <w:pStyle w:val="5"/>
        <w:keepNext w:val="0"/>
        <w:keepLines w:val="0"/>
        <w:widowControl/>
        <w:suppressLineNumbers w:val="0"/>
        <w:spacing w:before="0" w:beforeAutospacing="0" w:after="120" w:afterAutospacing="0" w:line="360" w:lineRule="auto"/>
        <w:ind w:left="718" w:leftChars="342" w:right="720" w:firstLine="640" w:firstLineChars="200"/>
        <w:jc w:val="both"/>
        <w:rPr>
          <w:rFonts w:eastAsia="宋体"/>
          <w:b w:val="0"/>
          <w:i w:val="0"/>
          <w:strike w:val="0"/>
          <w:color w:val="auto"/>
          <w:sz w:val="24"/>
          <w:u w:val="none"/>
        </w:rPr>
      </w:pPr>
      <w:r>
        <w:rPr>
          <w:rStyle w:val="8"/>
          <w:rFonts w:hint="eastAsia" w:asciiTheme="majorEastAsia" w:hAnsiTheme="majorEastAsia" w:eastAsiaTheme="majorEastAsia" w:cstheme="majorEastAsia"/>
          <w:b w:val="0"/>
          <w:i w:val="0"/>
          <w:iCs w:val="0"/>
          <w:caps w:val="0"/>
          <w:strike w:val="0"/>
          <w:color w:val="auto"/>
          <w:spacing w:val="0"/>
          <w:sz w:val="32"/>
          <w:szCs w:val="20"/>
          <w:u w:val="none"/>
        </w:rPr>
        <w:t>调研说明</w:t>
      </w:r>
      <w:r>
        <w:rPr>
          <w:rFonts w:hint="eastAsia" w:asciiTheme="majorEastAsia" w:hAnsiTheme="majorEastAsia" w:eastAsiaTheme="majorEastAsia" w:cstheme="majorEastAsia"/>
          <w:b w:val="0"/>
          <w:i w:val="0"/>
          <w:iCs w:val="0"/>
          <w:caps w:val="0"/>
          <w:strike w:val="0"/>
          <w:color w:val="auto"/>
          <w:spacing w:val="0"/>
          <w:sz w:val="32"/>
          <w:szCs w:val="20"/>
          <w:u w:val="none"/>
        </w:rPr>
        <w:t>：</w:t>
      </w:r>
      <w:r>
        <w:rPr>
          <w:rFonts w:hint="default" w:ascii="Segoe UI" w:hAnsi="Segoe UI" w:eastAsia="宋体" w:cs="Segoe UI"/>
          <w:b w:val="0"/>
          <w:i w:val="0"/>
          <w:iCs w:val="0"/>
          <w:caps w:val="0"/>
          <w:strike w:val="0"/>
          <w:color w:val="auto"/>
          <w:spacing w:val="0"/>
          <w:sz w:val="24"/>
          <w:szCs w:val="16"/>
          <w:u w:val="none"/>
        </w:rPr>
        <w:t>当前阶段采用深度定性访谈方法，样本量 15 户，属于探索性调研，旨在发现核心趋势和建立研究假设。选择定性访谈而非大规模问卷的原因有三：（1）农业技术产品的用户需求高度依赖场景细节，封闭式问卷难以捕捉；（2）种植户对"AI 种植决策"这一新概念缺乏认知基础，需要访谈者充分说明后才能获得有效反馈；（3）发现关键购买决策因素和信任路径比获得精确统计数据更为优先。下一阶段（2026 年下半年）将基于本次发现，设计 100 份以上的结构化定量问卷，进行统计抽样调研。</w:t>
      </w:r>
    </w:p>
    <w:p w14:paraId="4A21BD5D">
      <w:pPr>
        <w:pStyle w:val="4"/>
        <w:keepNext w:val="0"/>
        <w:keepLines w:val="0"/>
        <w:widowControl/>
        <w:suppressLineNumbers w:val="0"/>
        <w:spacing w:after="120" w:line="360" w:lineRule="auto"/>
        <w:ind w:left="0" w:leftChars="0" w:firstLine="480" w:firstLineChars="200"/>
        <w:jc w:val="both"/>
        <w:rPr>
          <w:rFonts w:hint="default" w:ascii="Segoe UI" w:hAnsi="Segoe UI" w:eastAsia="Segoe UI" w:cs="Segoe UI"/>
          <w:i w:val="0"/>
          <w:iCs w:val="0"/>
          <w:caps w:val="0"/>
          <w:color w:val="F0F6FC"/>
          <w:spacing w:val="0"/>
          <w:sz w:val="16"/>
          <w:szCs w:val="16"/>
        </w:rPr>
      </w:pPr>
      <w:r>
        <w:rPr>
          <w:rFonts w:eastAsia="宋体"/>
          <w:b w:val="0"/>
          <w:i w:val="0"/>
          <w:iCs w:val="0"/>
          <w:caps w:val="0"/>
          <w:strike w:val="0"/>
          <w:color w:val="auto"/>
          <w:spacing w:val="0"/>
          <w:sz w:val="24"/>
          <w:szCs w:val="26"/>
          <w:u w:val="none"/>
        </w:rPr>
        <w:t>一、种植决策痛点分析</w:t>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begin"/>
      </w:r>
      <w:r>
        <w:rPr>
          <w:rFonts w:hint="default" w:ascii="Segoe UI" w:hAnsi="Segoe UI" w:eastAsia="Segoe UI" w:cs="Segoe UI"/>
          <w:i w:val="0"/>
          <w:iCs w:val="0"/>
          <w:caps w:val="0"/>
          <w:spacing w:val="0"/>
          <w:kern w:val="0"/>
          <w:sz w:val="16"/>
          <w:szCs w:val="16"/>
          <w:u w:val="single"/>
          <w:shd w:val="clear" w:fill="0D1117"/>
          <w:lang w:val="en-US" w:eastAsia="zh-CN" w:bidi="ar"/>
        </w:rPr>
        <w:instrText xml:space="preserve"> HYPERLINK "https://github.com/MarlinFreesoul/chuangye-jichu" \l "%E4%B8%80%E7%A7%8D%E6%A4%8D%E5%86%B3%E7%AD%96%E7%97%9B%E7%82%B9%E5%88%86%E6%9E%90" </w:instrText>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separate"/>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end"/>
      </w:r>
    </w:p>
    <w:p w14:paraId="6CB4CAFA">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粤西种植户面临五个层次的痛点，按严重程度排列。</w:t>
      </w:r>
    </w:p>
    <w:p w14:paraId="51170239">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气象灾害冲击是最普遍的痛点，15 户中 14 户列为首要或次要。粤西地处北热带季风区，台风、暴雨、干旱交替冲击。徐闻县每年平均受 2—4 个台风影响，菠萝在抽蕾期遭遇台风可减产 30%—50%。但种植户获取气象信息的主要渠道是手机自带的天气预报和央视天气预报，这些通用服务无法提供农业维度的精细化预报——比如"未来 48 小时内你的地块降雨量将超过 50mm，建议提前排水"。更要命的是，种植户普遍缺乏将气象预报转化为农事决策的能力。"知道要来台风，但不知道提前多久清沟最合适。"（徐闻菠萝种植户陈叔，55 岁，80 亩）</w:t>
      </w:r>
    </w:p>
    <w:p w14:paraId="55476ED7">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病虫害反应滞后，15 户中 12 户提及。菠萝心腐病、芒果炭疽病、甘蔗螟虫是粤西三大主要病虫害。种植户的病虫害发现严重依赖人工巡检——每天巡田一次，靠肉眼观察叶片颜色和形态变化。但热带病虫害从初现症状到大面积爆发往往只需 5—7 天，人工巡检的频次和覆盖度远远不够。"等我能看到黄叶的时候，已经晚了至少五天。"（雷州芒果种植户吴老板，34 岁，120 亩）12 户提及病虫害问题的种植户中，9 户在过去三年中至少经历过一次因发现不及时导致的严重减产。</w:t>
      </w:r>
    </w:p>
    <w:p w14:paraId="69CC241A">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水肥管理粗放，15 户中 11 户提及。施肥和灌溉决策主要靠经验——"看着叶子颜色施肥""摸着土干了就浇水"。这导致两个后果：一是为保险过量施肥，每亩年均化肥投入比科学施肥方案高出 20%—30%，同时造成土壤酸化和面源污染；二是灌溉时机不当，旱季浇水不足减产，雨季排水不及烂根。仅 2 户大型种植户（500 亩以上）安装了水肥一体化设备，但即使有设备，施肥配比和灌溉量的决策仍依赖操作人员经验。</w:t>
      </w:r>
    </w:p>
    <w:p w14:paraId="549D93E1">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劳动力短缺与老龄化，15 户中 10 户提及。粤西农业从业者平均年龄超过 55 岁。年轻劳动力外流至珠三角务工，留在农村的大多是中老年人。多名受访者表达了对"种不动了"的担忧——不仅是体力，学习新技术的能力也在下降。但与此同时，35 岁以下的 3 户年轻种植户全部展现出更强的数字化意愿：用抖音学种植技术、用微信管客户、用手机银行处理资金，对"AI 助手帮我看田"的接受度远高于年长一代。</w:t>
      </w:r>
    </w:p>
    <w:p w14:paraId="4DDE6FAE">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副产品浪费严重。15 户全部知晓，但仅 3 户正视。菠萝皮渣——包括菠萝头、果皮、果芯、残次果——通常直接堆在田头腐烂或运到垃圾站填埋，占菠萝原料重量的 40%—50%。按徐闻县年产菠萝约 70 万吨计算，仅菠萝皮渣一年就产生约 30 万吨废弃物。多数种植户表示"一直都是这样处理的，没想过还能卖钱"。3 户听说过可以加工利用，但缺技术和销路。</w:t>
      </w:r>
    </w:p>
    <w:p w14:paraId="651031DE">
      <w:pPr>
        <w:pStyle w:val="4"/>
        <w:keepNext w:val="0"/>
        <w:keepLines w:val="0"/>
        <w:widowControl/>
        <w:suppressLineNumbers w:val="0"/>
        <w:spacing w:after="120" w:line="360" w:lineRule="auto"/>
        <w:ind w:left="0" w:leftChars="0" w:firstLine="480" w:firstLineChars="200"/>
        <w:jc w:val="both"/>
        <w:rPr>
          <w:rFonts w:hint="default" w:ascii="Segoe UI" w:hAnsi="Segoe UI" w:eastAsia="Segoe UI" w:cs="Segoe UI"/>
          <w:i w:val="0"/>
          <w:iCs w:val="0"/>
          <w:caps w:val="0"/>
          <w:color w:val="F0F6FC"/>
          <w:spacing w:val="0"/>
          <w:sz w:val="16"/>
          <w:szCs w:val="16"/>
        </w:rPr>
      </w:pPr>
      <w:r>
        <w:rPr>
          <w:rFonts w:eastAsia="宋体"/>
          <w:b w:val="0"/>
          <w:i w:val="0"/>
          <w:iCs w:val="0"/>
          <w:caps w:val="0"/>
          <w:strike w:val="0"/>
          <w:color w:val="auto"/>
          <w:spacing w:val="0"/>
          <w:sz w:val="24"/>
          <w:szCs w:val="26"/>
          <w:u w:val="none"/>
        </w:rPr>
        <w:t>二、数字化意愿与付费意愿</w:t>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begin"/>
      </w:r>
      <w:r>
        <w:rPr>
          <w:rFonts w:hint="default" w:ascii="Segoe UI" w:hAnsi="Segoe UI" w:eastAsia="Segoe UI" w:cs="Segoe UI"/>
          <w:i w:val="0"/>
          <w:iCs w:val="0"/>
          <w:caps w:val="0"/>
          <w:spacing w:val="0"/>
          <w:kern w:val="0"/>
          <w:sz w:val="16"/>
          <w:szCs w:val="16"/>
          <w:u w:val="single"/>
          <w:shd w:val="clear" w:fill="0D1117"/>
          <w:lang w:val="en-US" w:eastAsia="zh-CN" w:bidi="ar"/>
        </w:rPr>
        <w:instrText xml:space="preserve"> HYPERLINK "https://github.com/MarlinFreesoul/chuangye-jichu" \l "%E4%BA%8C%E6%95%B0%E5%AD%97%E5%8C%96%E6%84%8F%E6%84%BF%E4%B8%8E%E4%BB%98%E8%B4%B9%E6%84%8F%E6%84%BF" </w:instrText>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separate"/>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end"/>
      </w:r>
    </w:p>
    <w:p w14:paraId="421E3007">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代际差异鲜明。35 岁以下 100% 表示愿意尝试 AI 种植工具，最关注"能省多少人工"。35—50 岁 60% 表示"看别人用了效果好就用"，最关注"能增产多少"。50 岁以上仅 29% 愿意尝试，最大顾虑是"学不会怎么用"。</w:t>
      </w:r>
    </w:p>
    <w:p w14:paraId="165BD5EC">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SaaS 年费可接受范围 3.5—10.0 元/亩/月，折合年费 42—1,200 元/亩。中位数约 50 元/亩/月，折合年费 600 元/亩。基础版定价 400 元/亩/年（约 33 元/亩/月）处于用户舒适区间。</w:t>
      </w:r>
    </w:p>
    <w:p w14:paraId="49108728">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购买决策因素按重要性排序</w:t>
      </w:r>
      <w:r>
        <w:rPr>
          <w:rFonts w:hint="eastAsia" w:ascii="Segoe UI" w:hAnsi="Segoe UI" w:eastAsia="宋体" w:cs="Segoe UI"/>
          <w:i w:val="0"/>
          <w:iCs w:val="0"/>
          <w:caps w:val="0"/>
          <w:color w:val="F0F6FC"/>
          <w:spacing w:val="0"/>
          <w:sz w:val="16"/>
          <w:szCs w:val="16"/>
          <w:lang w:eastAsia="zh-CN"/>
        </w:rPr>
        <w:drawing>
          <wp:inline distT="0" distB="0" distL="114300" distR="114300">
            <wp:extent cx="5266690" cy="3511550"/>
            <wp:effectExtent l="0" t="0" r="3810" b="6350"/>
            <wp:docPr id="14" name="图片 14" descr="user_personas_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user_personas_07"/>
                    <pic:cNvPicPr>
                      <a:picLocks noChangeAspect="1"/>
                    </pic:cNvPicPr>
                  </pic:nvPicPr>
                  <pic:blipFill>
                    <a:blip r:embed="rId18"/>
                    <a:stretch>
                      <a:fillRect/>
                    </a:stretch>
                  </pic:blipFill>
                  <pic:spPr>
                    <a:xfrm>
                      <a:off x="0" y="0"/>
                      <a:ext cx="5266690" cy="3511550"/>
                    </a:xfrm>
                    <a:prstGeom prst="rect">
                      <a:avLst/>
                    </a:prstGeom>
                  </pic:spPr>
                </pic:pic>
              </a:graphicData>
            </a:graphic>
          </wp:inline>
        </w:drawing>
      </w:r>
      <w:bookmarkStart w:id="0" w:name="_GoBack"/>
      <w:bookmarkEnd w:id="0"/>
      <w:r>
        <w:rPr>
          <w:rFonts w:hint="default" w:ascii="Segoe UI" w:hAnsi="Segoe UI" w:eastAsia="宋体" w:cs="Segoe UI"/>
          <w:b w:val="0"/>
          <w:i w:val="0"/>
          <w:iCs w:val="0"/>
          <w:caps w:val="0"/>
          <w:strike w:val="0"/>
          <w:color w:val="auto"/>
          <w:spacing w:val="0"/>
          <w:sz w:val="24"/>
          <w:szCs w:val="16"/>
          <w:u w:val="none"/>
        </w:rPr>
        <w:t>看到实际增产数据（15/15），操作是否简单（14/15），价格（12/15），熟人推荐或政府背书（10/15），售后保障（8/15）。</w:t>
      </w:r>
    </w:p>
    <w:p w14:paraId="09452248">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核心发现：90% 的受访对象表示看到同行数据和增产案例就愿意付费。"广告轰炸"模式在农业领域基本无效，"案例驱动 + 熟人推荐"是唯一有效的推广路径。值得注意的是，1 户明确表示"绝对不买任何软件服务，种地不需要那些"——提示我们即使在最优情况下，市场渗透率也存在天花板。</w:t>
      </w:r>
    </w:p>
    <w:p w14:paraId="4A7389C1">
      <w:pPr>
        <w:pStyle w:val="4"/>
        <w:keepNext w:val="0"/>
        <w:keepLines w:val="0"/>
        <w:widowControl/>
        <w:suppressLineNumbers w:val="0"/>
        <w:spacing w:line="240" w:lineRule="auto"/>
        <w:jc w:val="both"/>
        <w:rPr>
          <w:rFonts w:hint="default" w:ascii="Segoe UI" w:hAnsi="Segoe UI" w:eastAsia="Segoe UI" w:cs="Segoe UI"/>
          <w:i w:val="0"/>
          <w:iCs w:val="0"/>
          <w:caps w:val="0"/>
          <w:color w:val="F0F6FC"/>
          <w:spacing w:val="0"/>
          <w:sz w:val="16"/>
          <w:szCs w:val="16"/>
        </w:rPr>
      </w:pPr>
      <w:r>
        <w:rPr>
          <w:rFonts w:eastAsia="宋体"/>
          <w:b/>
          <w:i w:val="0"/>
          <w:iCs w:val="0"/>
          <w:caps w:val="0"/>
          <w:strike w:val="0"/>
          <w:color w:val="auto"/>
          <w:spacing w:val="0"/>
          <w:sz w:val="28"/>
          <w:szCs w:val="26"/>
          <w:u w:val="none"/>
        </w:rPr>
        <w:t>三、副产品加工的市场基础</w:t>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begin"/>
      </w:r>
      <w:r>
        <w:rPr>
          <w:rFonts w:hint="default" w:ascii="Segoe UI" w:hAnsi="Segoe UI" w:eastAsia="Segoe UI" w:cs="Segoe UI"/>
          <w:i w:val="0"/>
          <w:iCs w:val="0"/>
          <w:caps w:val="0"/>
          <w:spacing w:val="0"/>
          <w:kern w:val="0"/>
          <w:sz w:val="16"/>
          <w:szCs w:val="16"/>
          <w:u w:val="single"/>
          <w:shd w:val="clear" w:fill="0D1117"/>
          <w:lang w:val="en-US" w:eastAsia="zh-CN" w:bidi="ar"/>
        </w:rPr>
        <w:instrText xml:space="preserve"> HYPERLINK "https://github.com/MarlinFreesoul/chuangye-jichu" \l "%E4%B8%89%E5%89%AF%E4%BA%A7%E5%93%81%E5%8A%A0%E5%B7%A5%E7%9A%84%E5%B8%82%E5%9C%BA%E5%9F%BA%E7%A1%80" </w:instrText>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separate"/>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end"/>
      </w:r>
    </w:p>
    <w:p w14:paraId="1A335D6F">
      <w:pPr>
        <w:pStyle w:val="5"/>
        <w:keepNext w:val="0"/>
        <w:keepLines w:val="0"/>
        <w:widowControl/>
        <w:suppressLineNumbers w:val="0"/>
        <w:spacing w:before="0" w:beforeAutospacing="0" w:after="120" w:line="360" w:lineRule="auto"/>
        <w:ind w:left="0" w:leftChars="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团队走访了徐闻县 3 家菠萝加工厂。某罐头加工厂，年加工菠萝 5,000 吨，每年产生菠萝皮渣约 2,200 吨，目前全部免费送给附近养殖户作为饲料补充。但养殖户消化不了这么多量，大量积压在厂区产生异味和污染。厂长表示"如果有人能全部拉走处理，免费给都行，我们每年还要花几万块请人清理"。某果汁加工厂，年加工菠萝 3,000 吨，每年产生皮渣约 1,300 吨，目前在厂区后堆放自然发酵后作有机肥返田，但处理周期长、占地大、气味重。厂长对"能不能做成饲料卖钱"表示出浓厚兴趣，甚至愿意出资合作。雷州某芒果种植加工一体化企业，每年产生芒果皮核约 800 吨，部分堆肥，部分废弃。企业负责人对芒果皮果酒概念有兴趣，但担心酿酒品质和市场销路。</w:t>
      </w:r>
    </w:p>
    <w:p w14:paraId="2537C6B9">
      <w:pPr>
        <w:keepNext w:val="0"/>
        <w:keepLines w:val="0"/>
        <w:widowControl/>
        <w:suppressLineNumbers w:val="0"/>
        <w:spacing w:before="0" w:beforeAutospacing="0" w:after="120" w:afterAutospacing="1" w:line="360" w:lineRule="auto"/>
        <w:ind w:left="0" w:leftChars="0" w:right="0" w:rightChars="0" w:firstLine="480" w:firstLineChars="200"/>
        <w:jc w:val="both"/>
        <w:rPr>
          <w:rFonts w:hint="default" w:ascii="Segoe UI" w:hAnsi="Segoe UI" w:eastAsia="宋体" w:cs="Segoe UI"/>
          <w:b w:val="0"/>
          <w:i w:val="0"/>
          <w:iCs w:val="0"/>
          <w:caps w:val="0"/>
          <w:strike w:val="0"/>
          <w:color w:val="auto"/>
          <w:spacing w:val="0"/>
          <w:kern w:val="0"/>
          <w:sz w:val="24"/>
          <w:szCs w:val="16"/>
          <w:u w:val="none"/>
          <w:lang w:val="en-US" w:eastAsia="zh-CN" w:bidi="ar"/>
        </w:rPr>
      </w:pPr>
      <w:r>
        <w:rPr>
          <w:rFonts w:hint="default" w:ascii="Segoe UI" w:hAnsi="Segoe UI" w:eastAsia="宋体" w:cs="Segoe UI"/>
          <w:b w:val="0"/>
          <w:i w:val="0"/>
          <w:iCs w:val="0"/>
          <w:caps w:val="0"/>
          <w:strike w:val="0"/>
          <w:color w:val="auto"/>
          <w:spacing w:val="0"/>
          <w:kern w:val="0"/>
          <w:sz w:val="24"/>
          <w:szCs w:val="16"/>
          <w:u w:val="none"/>
          <w:lang w:val="en-US" w:eastAsia="zh-CN" w:bidi="ar"/>
        </w:rPr>
        <w:t>这些调研直接验证了副产品深加工板块的原料供应充分且成本极低——加工厂愿意以零成本甚至负成本出让副产品原料。</w:t>
      </w:r>
    </w:p>
    <w:p w14:paraId="64B65D25">
      <w:pPr>
        <w:spacing w:line="360" w:lineRule="auto"/>
        <w:rPr>
          <w:rFonts w:hint="eastAsia" w:ascii="仿宋_GB2312" w:eastAsia="仿宋_GB2312"/>
          <w:b/>
          <w:sz w:val="32"/>
          <w:szCs w:val="32"/>
        </w:rPr>
      </w:pPr>
      <w:r>
        <w:rPr>
          <w:rFonts w:hint="eastAsia" w:ascii="仿宋_GB2312" w:eastAsia="仿宋_GB2312"/>
          <w:b/>
          <w:sz w:val="32"/>
          <w:szCs w:val="32"/>
        </w:rPr>
        <w:t>附录二：</w:t>
      </w:r>
    </w:p>
    <w:p w14:paraId="02AC0767">
      <w:pPr>
        <w:pStyle w:val="3"/>
        <w:keepNext w:val="0"/>
        <w:keepLines w:val="0"/>
        <w:widowControl/>
        <w:suppressLineNumbers w:val="0"/>
        <w:spacing w:line="13" w:lineRule="atLeast"/>
        <w:jc w:val="center"/>
        <w:rPr>
          <w:rFonts w:hint="default" w:ascii="Segoe UI" w:hAnsi="Segoe UI" w:eastAsia="Segoe UI" w:cs="Segoe UI"/>
          <w:i w:val="0"/>
          <w:iCs w:val="0"/>
          <w:caps w:val="0"/>
          <w:color w:val="F0F6FC"/>
          <w:spacing w:val="0"/>
          <w:sz w:val="16"/>
          <w:szCs w:val="16"/>
        </w:rPr>
      </w:pPr>
      <w:r>
        <w:rPr>
          <w:rFonts w:hint="eastAsia" w:ascii="仿宋_GB2312" w:eastAsia="仿宋_GB2312"/>
          <w:b/>
          <w:sz w:val="32"/>
          <w:szCs w:val="32"/>
        </w:rPr>
        <w:t>核心技术</w:t>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begin"/>
      </w:r>
      <w:r>
        <w:rPr>
          <w:rFonts w:hint="default" w:ascii="Segoe UI" w:hAnsi="Segoe UI" w:eastAsia="Segoe UI" w:cs="Segoe UI"/>
          <w:i w:val="0"/>
          <w:iCs w:val="0"/>
          <w:caps w:val="0"/>
          <w:spacing w:val="0"/>
          <w:kern w:val="0"/>
          <w:sz w:val="16"/>
          <w:szCs w:val="16"/>
          <w:u w:val="single"/>
          <w:shd w:val="clear" w:fill="0D1117"/>
          <w:lang w:val="en-US" w:eastAsia="zh-CN" w:bidi="ar"/>
        </w:rPr>
        <w:instrText xml:space="preserve"> HYPERLINK "https://github.com/MarlinFreesoul/chuangye-jichu" \l "%E9%99%84%E5%BD%95%E4%BA%8C%E6%A0%B8%E5%BF%83%E6%8A%80%E6%9C%AF" </w:instrText>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separate"/>
      </w:r>
      <w:r>
        <w:rPr>
          <w:rFonts w:hint="default" w:ascii="Segoe UI" w:hAnsi="Segoe UI" w:eastAsia="Segoe UI" w:cs="Segoe UI"/>
          <w:i w:val="0"/>
          <w:iCs w:val="0"/>
          <w:caps w:val="0"/>
          <w:spacing w:val="0"/>
          <w:kern w:val="0"/>
          <w:sz w:val="16"/>
          <w:szCs w:val="16"/>
          <w:u w:val="single"/>
          <w:shd w:val="clear" w:fill="0D1117"/>
          <w:lang w:val="en-US" w:eastAsia="zh-CN" w:bidi="ar"/>
        </w:rPr>
        <w:fldChar w:fldCharType="end"/>
      </w:r>
    </w:p>
    <w:p w14:paraId="443CD154">
      <w:pPr>
        <w:keepNext w:val="0"/>
        <w:keepLines w:val="0"/>
        <w:widowControl/>
        <w:suppressLineNumbers w:val="0"/>
        <w:spacing w:before="0" w:beforeAutospacing="0" w:after="120" w:afterAutospacing="1" w:line="360" w:lineRule="auto"/>
        <w:ind w:left="0" w:leftChars="0" w:right="0" w:rightChars="0" w:firstLine="480" w:firstLineChars="200"/>
        <w:jc w:val="both"/>
        <w:rPr>
          <w:rFonts w:hint="default" w:ascii="Segoe UI" w:hAnsi="Segoe UI" w:eastAsia="宋体" w:cs="Segoe UI"/>
          <w:b w:val="0"/>
          <w:i w:val="0"/>
          <w:iCs w:val="0"/>
          <w:caps w:val="0"/>
          <w:strike w:val="0"/>
          <w:color w:val="auto"/>
          <w:spacing w:val="0"/>
          <w:kern w:val="0"/>
          <w:sz w:val="24"/>
          <w:szCs w:val="16"/>
          <w:u w:val="none"/>
          <w:lang w:val="en-US" w:eastAsia="zh-CN" w:bidi="ar"/>
        </w:rPr>
      </w:pPr>
      <w:r>
        <w:rPr>
          <w:rFonts w:hint="default" w:ascii="Segoe UI" w:hAnsi="Segoe UI" w:eastAsia="宋体" w:cs="Segoe UI"/>
          <w:b w:val="0"/>
          <w:i w:val="0"/>
          <w:iCs w:val="0"/>
          <w:caps w:val="0"/>
          <w:strike w:val="0"/>
          <w:color w:val="auto"/>
          <w:spacing w:val="0"/>
          <w:kern w:val="0"/>
          <w:sz w:val="24"/>
          <w:szCs w:val="16"/>
          <w:u w:val="none"/>
          <w:lang w:val="en-US" w:eastAsia="zh-CN" w:bidi="ar"/>
        </w:rPr>
        <w:t>智慧农业的核心瓶颈不在于硬件采集，而在于决策智能。现有的解决方案大多实现了"数据看得见"——传感器采集和可视化——但"决策靠人做"。种植户面对满屏数据图表，仍然不知道今天该不该浇水、该不该打药。</w:t>
      </w:r>
    </w:p>
    <w:p w14:paraId="0C628556">
      <w:pPr>
        <w:keepNext w:val="0"/>
        <w:keepLines w:val="0"/>
        <w:widowControl/>
        <w:suppressLineNumbers w:val="0"/>
        <w:spacing w:before="0" w:beforeAutospacing="0" w:after="120" w:afterAutospacing="1" w:line="360" w:lineRule="auto"/>
        <w:ind w:left="0" w:leftChars="0" w:right="0" w:rightChars="0" w:firstLine="480" w:firstLineChars="200"/>
        <w:jc w:val="both"/>
        <w:rPr>
          <w:rFonts w:hint="default" w:ascii="Segoe UI" w:hAnsi="Segoe UI" w:eastAsia="宋体" w:cs="Segoe UI"/>
          <w:b w:val="0"/>
          <w:i w:val="0"/>
          <w:iCs w:val="0"/>
          <w:caps w:val="0"/>
          <w:strike w:val="0"/>
          <w:color w:val="auto"/>
          <w:spacing w:val="0"/>
          <w:kern w:val="0"/>
          <w:sz w:val="24"/>
          <w:szCs w:val="16"/>
          <w:u w:val="none"/>
          <w:lang w:val="en-US" w:eastAsia="zh-CN" w:bidi="ar"/>
        </w:rPr>
      </w:pPr>
      <w:r>
        <w:rPr>
          <w:rFonts w:hint="default" w:ascii="Segoe UI" w:hAnsi="Segoe UI" w:eastAsia="宋体" w:cs="Segoe UI"/>
          <w:b w:val="0"/>
          <w:i w:val="0"/>
          <w:iCs w:val="0"/>
          <w:caps w:val="0"/>
          <w:strike w:val="0"/>
          <w:color w:val="auto"/>
          <w:spacing w:val="0"/>
          <w:kern w:val="0"/>
          <w:sz w:val="24"/>
          <w:szCs w:val="16"/>
          <w:u w:val="none"/>
          <w:lang w:val="en-US" w:eastAsia="zh-CN" w:bidi="ar"/>
        </w:rPr>
        <w:t>海韵智耕的技术突破在于让 AI 完成从数据到决策的完整闭环。热带作物种植场景对 AI 有三重特殊挑战：气象条件极端且变化剧烈——台风、暴雨、干旱交替，通用气象服务无法满足农业级预报精度；作物-环境-病虫害的交互关系高度复杂——同一病害在不同温湿度下爆发速度差异巨大；种植户群体不熟悉技术——AI 的输出必须是自然语言形式的具体行动建议，而非专业图表。</w:t>
      </w:r>
    </w:p>
    <w:p w14:paraId="207A4135">
      <w:pPr>
        <w:keepNext w:val="0"/>
        <w:keepLines w:val="0"/>
        <w:widowControl/>
        <w:suppressLineNumbers w:val="0"/>
        <w:spacing w:before="0" w:beforeAutospacing="0" w:after="120" w:afterAutospacing="1" w:line="360" w:lineRule="auto"/>
        <w:ind w:left="0" w:leftChars="0" w:right="0" w:rightChars="0" w:firstLine="480" w:firstLineChars="200"/>
        <w:jc w:val="both"/>
        <w:rPr>
          <w:rFonts w:hint="default" w:ascii="Segoe UI" w:hAnsi="Segoe UI" w:eastAsia="宋体" w:cs="Segoe UI"/>
          <w:b w:val="0"/>
          <w:i w:val="0"/>
          <w:iCs w:val="0"/>
          <w:caps w:val="0"/>
          <w:strike w:val="0"/>
          <w:color w:val="auto"/>
          <w:spacing w:val="0"/>
          <w:kern w:val="0"/>
          <w:sz w:val="24"/>
          <w:szCs w:val="16"/>
          <w:u w:val="none"/>
          <w:lang w:val="en-US" w:eastAsia="zh-CN" w:bidi="ar"/>
        </w:rPr>
      </w:pPr>
      <w:r>
        <w:rPr>
          <w:rFonts w:hint="default" w:ascii="Segoe UI" w:hAnsi="Segoe UI" w:eastAsia="宋体" w:cs="Segoe UI"/>
          <w:b w:val="0"/>
          <w:i w:val="0"/>
          <w:iCs w:val="0"/>
          <w:caps w:val="0"/>
          <w:strike w:val="0"/>
          <w:color w:val="auto"/>
          <w:spacing w:val="0"/>
          <w:kern w:val="0"/>
          <w:sz w:val="24"/>
          <w:szCs w:val="16"/>
          <w:u w:val="none"/>
          <w:lang w:val="en-US" w:eastAsia="zh-CN" w:bidi="ar"/>
        </w:rPr>
        <w:t>团队依托广东海洋大学大气科学学科优势——该校大气科学专业是华南地区唯一的海洋气象特色专业——结合计算机视觉、时间序列预测和多模态数据融合等 AI 技术，构建了专门面向热带作物种植场景的 AI Agent 系统。</w:t>
      </w:r>
    </w:p>
    <w:p w14:paraId="7A3AC7A7">
      <w:pPr>
        <w:keepNext w:val="0"/>
        <w:keepLines w:val="0"/>
        <w:widowControl/>
        <w:suppressLineNumbers w:val="0"/>
        <w:spacing w:before="0" w:beforeAutospacing="0" w:after="120" w:afterAutospacing="1" w:line="360" w:lineRule="auto"/>
        <w:ind w:left="0" w:leftChars="0" w:right="0" w:rightChars="0" w:firstLine="480" w:firstLineChars="200"/>
        <w:jc w:val="both"/>
        <w:rPr>
          <w:rFonts w:hint="default" w:ascii="Segoe UI" w:hAnsi="Segoe UI" w:eastAsia="宋体" w:cs="Segoe UI"/>
          <w:b w:val="0"/>
          <w:i w:val="0"/>
          <w:iCs w:val="0"/>
          <w:caps w:val="0"/>
          <w:strike w:val="0"/>
          <w:color w:val="auto"/>
          <w:spacing w:val="0"/>
          <w:kern w:val="0"/>
          <w:sz w:val="24"/>
          <w:szCs w:val="16"/>
          <w:u w:val="none"/>
          <w:lang w:val="en-US" w:eastAsia="zh-CN" w:bidi="ar"/>
        </w:rPr>
      </w:pPr>
      <w:r>
        <w:rPr>
          <w:rFonts w:hint="default" w:ascii="Segoe UI" w:hAnsi="Segoe UI" w:eastAsia="宋体" w:cs="Segoe UI"/>
          <w:b w:val="0"/>
          <w:i w:val="0"/>
          <w:iCs w:val="0"/>
          <w:caps w:val="0"/>
          <w:strike w:val="0"/>
          <w:color w:val="auto"/>
          <w:spacing w:val="0"/>
          <w:kern w:val="0"/>
          <w:sz w:val="24"/>
          <w:szCs w:val="16"/>
          <w:u w:val="none"/>
          <w:lang w:val="en-US" w:eastAsia="zh-CN" w:bidi="ar"/>
        </w:rPr>
        <w:t>四项核心技术创新构筑了系统底座。</w:t>
      </w:r>
    </w:p>
    <w:p w14:paraId="6E1F91CB">
      <w:pPr>
        <w:keepNext w:val="0"/>
        <w:keepLines w:val="0"/>
        <w:widowControl/>
        <w:suppressLineNumbers w:val="0"/>
        <w:spacing w:before="0" w:beforeAutospacing="0" w:after="120" w:afterAutospacing="1" w:line="360" w:lineRule="auto"/>
        <w:ind w:left="0" w:leftChars="0" w:right="0" w:rightChars="0" w:firstLine="480" w:firstLineChars="200"/>
        <w:jc w:val="both"/>
        <w:rPr>
          <w:rFonts w:hint="default" w:ascii="Segoe UI" w:hAnsi="Segoe UI" w:eastAsia="宋体" w:cs="Segoe UI"/>
          <w:b w:val="0"/>
          <w:i w:val="0"/>
          <w:iCs w:val="0"/>
          <w:caps w:val="0"/>
          <w:strike w:val="0"/>
          <w:color w:val="auto"/>
          <w:spacing w:val="0"/>
          <w:kern w:val="0"/>
          <w:sz w:val="24"/>
          <w:szCs w:val="16"/>
          <w:u w:val="none"/>
          <w:lang w:val="en-US" w:eastAsia="zh-CN" w:bidi="ar"/>
        </w:rPr>
      </w:pPr>
      <w:r>
        <w:rPr>
          <w:rFonts w:hint="default" w:ascii="Segoe UI" w:hAnsi="Segoe UI" w:eastAsia="宋体" w:cs="Segoe UI"/>
          <w:b w:val="0"/>
          <w:i w:val="0"/>
          <w:iCs w:val="0"/>
          <w:caps w:val="0"/>
          <w:strike w:val="0"/>
          <w:color w:val="auto"/>
          <w:spacing w:val="0"/>
          <w:kern w:val="0"/>
          <w:sz w:val="24"/>
          <w:szCs w:val="16"/>
          <w:u w:val="none"/>
          <w:lang w:val="en-US" w:eastAsia="zh-CN" w:bidi="ar"/>
        </w:rPr>
        <w:t>面向热带作物的气象数值预报降尺度模型。CMA 发布的全球和区域数值预报产品空间分辨率通常为 9km—25km，对地块级农业决策精度不足。团队开发了基于 CNN 和注意力机制的统计降尺度模型，将 GFS 和 ECMWF 全球模式预报从 25km 分辨率降尺度到 1km，并结合广东海洋大学自有的粤西气象观测数据进行偏差订正。2025 年台汛期验证中，该模型对徐闻地区 72 小时降水预报的 TS 评分达到 0.72，显著优于插值降尺度（0.58）和原始 GFS 预报（0.45）。</w:t>
      </w:r>
    </w:p>
    <w:p w14:paraId="654B2372">
      <w:pPr>
        <w:keepNext w:val="0"/>
        <w:keepLines w:val="0"/>
        <w:widowControl/>
        <w:suppressLineNumbers w:val="0"/>
        <w:spacing w:before="0" w:beforeAutospacing="0" w:after="120" w:afterAutospacing="1" w:line="360" w:lineRule="auto"/>
        <w:ind w:left="0" w:leftChars="0" w:right="0" w:rightChars="0" w:firstLine="480" w:firstLineChars="200"/>
        <w:jc w:val="both"/>
        <w:rPr>
          <w:rFonts w:hint="default" w:ascii="Segoe UI" w:hAnsi="Segoe UI" w:eastAsia="宋体" w:cs="Segoe UI"/>
          <w:b w:val="0"/>
          <w:i w:val="0"/>
          <w:iCs w:val="0"/>
          <w:caps w:val="0"/>
          <w:strike w:val="0"/>
          <w:color w:val="auto"/>
          <w:spacing w:val="0"/>
          <w:kern w:val="0"/>
          <w:sz w:val="24"/>
          <w:szCs w:val="16"/>
          <w:u w:val="none"/>
          <w:lang w:val="en-US" w:eastAsia="zh-CN" w:bidi="ar"/>
        </w:rPr>
      </w:pPr>
      <w:r>
        <w:rPr>
          <w:rFonts w:hint="default" w:ascii="Segoe UI" w:hAnsi="Segoe UI" w:eastAsia="宋体" w:cs="Segoe UI"/>
          <w:b w:val="0"/>
          <w:i w:val="0"/>
          <w:iCs w:val="0"/>
          <w:caps w:val="0"/>
          <w:strike w:val="0"/>
          <w:color w:val="auto"/>
          <w:spacing w:val="0"/>
          <w:kern w:val="0"/>
          <w:sz w:val="24"/>
          <w:szCs w:val="16"/>
          <w:u w:val="none"/>
          <w:lang w:val="en-US" w:eastAsia="zh-CN" w:bidi="ar"/>
        </w:rPr>
        <w:t>多源土壤感知数据融合算法。FDR（频域反射）传感器受土壤盐分干扰大，TDR（时域反射）传感器成本高，张力计响应慢。团队开发了基于卡尔曼滤波的多传感器数据融合算法，将低成本 FDR 传感器与少量 TDR 校准传感器的数据融合，在保持低成本的同时将土壤含水量测量误差降至 5% 以内。该算法已在试验田连续运行三个月，验证了在不同土壤类型（砂壤土、黏壤土）和不同降雨条件下的稳定性。</w:t>
      </w:r>
    </w:p>
    <w:p w14:paraId="2C4E81CD">
      <w:pPr>
        <w:keepNext w:val="0"/>
        <w:keepLines w:val="0"/>
        <w:widowControl/>
        <w:suppressLineNumbers w:val="0"/>
        <w:spacing w:before="0" w:beforeAutospacing="0" w:after="120" w:afterAutospacing="1" w:line="360" w:lineRule="auto"/>
        <w:ind w:left="0" w:leftChars="0" w:right="0" w:rightChars="0" w:firstLine="480" w:firstLineChars="200"/>
        <w:jc w:val="both"/>
        <w:rPr>
          <w:rFonts w:hint="default" w:ascii="Segoe UI" w:hAnsi="Segoe UI" w:eastAsia="宋体" w:cs="Segoe UI"/>
          <w:b w:val="0"/>
          <w:i w:val="0"/>
          <w:iCs w:val="0"/>
          <w:caps w:val="0"/>
          <w:strike w:val="0"/>
          <w:color w:val="auto"/>
          <w:spacing w:val="0"/>
          <w:kern w:val="0"/>
          <w:sz w:val="24"/>
          <w:szCs w:val="16"/>
          <w:u w:val="none"/>
          <w:lang w:val="en-US" w:eastAsia="zh-CN" w:bidi="ar"/>
        </w:rPr>
      </w:pPr>
      <w:r>
        <w:rPr>
          <w:rFonts w:hint="default" w:ascii="Segoe UI" w:hAnsi="Segoe UI" w:eastAsia="宋体" w:cs="Segoe UI"/>
          <w:b w:val="0"/>
          <w:i w:val="0"/>
          <w:iCs w:val="0"/>
          <w:caps w:val="0"/>
          <w:strike w:val="0"/>
          <w:color w:val="auto"/>
          <w:spacing w:val="0"/>
          <w:kern w:val="0"/>
          <w:sz w:val="24"/>
          <w:szCs w:val="16"/>
          <w:u w:val="none"/>
          <w:lang w:val="en-US" w:eastAsia="zh-CN" w:bidi="ar"/>
        </w:rPr>
        <w:t>热带作物病虫害计算机视觉识别。针对菠萝心腐病、芒果炭疽病、甘蔗螟虫等粤西主要病虫害，团队基于 YOLOv8 目标检测和 EfficientNet 分类架构，训练了病虫害早期症状识别模型。训练数据来自田间实地拍摄（5,000+ 标注图像）和公开农业病虫害数据集（PlantVillage、IP102）的迁移学习。模型对菠萝心腐病早期症状（叶片基部水渍状变色）识别准确率 84%，平均比人眼识别提前 3—5 天。</w:t>
      </w:r>
    </w:p>
    <w:p w14:paraId="3268080B">
      <w:pPr>
        <w:keepNext w:val="0"/>
        <w:keepLines w:val="0"/>
        <w:widowControl/>
        <w:suppressLineNumbers w:val="0"/>
        <w:spacing w:before="0" w:beforeAutospacing="0" w:after="120" w:afterAutospacing="1" w:line="360" w:lineRule="auto"/>
        <w:ind w:left="0" w:leftChars="0" w:right="0" w:rightChars="0" w:firstLine="480" w:firstLineChars="200"/>
        <w:jc w:val="both"/>
        <w:rPr>
          <w:rFonts w:hint="default" w:ascii="Segoe UI" w:hAnsi="Segoe UI" w:eastAsia="宋体" w:cs="Segoe UI"/>
          <w:b w:val="0"/>
          <w:i w:val="0"/>
          <w:iCs w:val="0"/>
          <w:caps w:val="0"/>
          <w:strike w:val="0"/>
          <w:color w:val="auto"/>
          <w:spacing w:val="0"/>
          <w:kern w:val="0"/>
          <w:sz w:val="24"/>
          <w:szCs w:val="16"/>
          <w:u w:val="none"/>
          <w:lang w:val="en-US" w:eastAsia="zh-CN" w:bidi="ar"/>
        </w:rPr>
      </w:pPr>
      <w:r>
        <w:rPr>
          <w:rFonts w:hint="default" w:ascii="Segoe UI" w:hAnsi="Segoe UI" w:eastAsia="宋体" w:cs="Segoe UI"/>
          <w:b w:val="0"/>
          <w:i w:val="0"/>
          <w:iCs w:val="0"/>
          <w:caps w:val="0"/>
          <w:strike w:val="0"/>
          <w:color w:val="auto"/>
          <w:spacing w:val="0"/>
          <w:kern w:val="0"/>
          <w:sz w:val="24"/>
          <w:szCs w:val="16"/>
          <w:u w:val="none"/>
          <w:lang w:val="en-US" w:eastAsia="zh-CN" w:bidi="ar"/>
        </w:rPr>
        <w:t>基于知识图谱的 AI Agent 决策架构。耕云平台的核心不是单一大模型调用，而是由八个专业化 Agent 组成的多智能体系统。每个 Agent 负责一个决策维度，通过共享消息总线协同。这种架构有三个优势：每个 Agent 可使用最适合自身任务的小型专用模型，而非依赖一个昂贵的通用大模型；Agent 之间互相校验——气象预警 Agent 预测暴雨后，水肥决策 Agent 自动调整灌溉建议；系统具有良好可扩展性——新增决策维度只需增加新 Agent，无需修改现有 Agent。</w:t>
      </w:r>
    </w:p>
    <w:p w14:paraId="566E6779">
      <w:pPr>
        <w:keepNext w:val="0"/>
        <w:keepLines w:val="0"/>
        <w:widowControl/>
        <w:suppressLineNumbers w:val="0"/>
        <w:spacing w:before="0" w:beforeAutospacing="0" w:after="120" w:afterAutospacing="1" w:line="360" w:lineRule="auto"/>
        <w:ind w:left="0" w:leftChars="0" w:right="0" w:rightChars="0" w:firstLine="480" w:firstLineChars="200"/>
        <w:jc w:val="both"/>
        <w:rPr>
          <w:rFonts w:hint="default" w:ascii="Segoe UI" w:hAnsi="Segoe UI" w:eastAsia="宋体" w:cs="Segoe UI"/>
          <w:b w:val="0"/>
          <w:i w:val="0"/>
          <w:iCs w:val="0"/>
          <w:caps w:val="0"/>
          <w:strike w:val="0"/>
          <w:color w:val="auto"/>
          <w:spacing w:val="0"/>
          <w:kern w:val="0"/>
          <w:sz w:val="24"/>
          <w:szCs w:val="16"/>
          <w:u w:val="none"/>
          <w:lang w:val="en-US" w:eastAsia="zh-CN" w:bidi="ar"/>
        </w:rPr>
      </w:pPr>
      <w:r>
        <w:rPr>
          <w:rFonts w:hint="default" w:ascii="Segoe UI" w:hAnsi="Segoe UI" w:eastAsia="宋体" w:cs="Segoe UI"/>
          <w:b w:val="0"/>
          <w:i w:val="0"/>
          <w:iCs w:val="0"/>
          <w:caps w:val="0"/>
          <w:strike w:val="0"/>
          <w:color w:val="auto"/>
          <w:spacing w:val="0"/>
          <w:kern w:val="0"/>
          <w:sz w:val="24"/>
          <w:szCs w:val="16"/>
          <w:u w:val="none"/>
          <w:lang w:val="en-US" w:eastAsia="zh-CN" w:bidi="ar"/>
        </w:rPr>
        <w:t>技术可行性方面，基于深度学习的统计降尺度已是气象领域近年研究热点，大量文献证明 CNN 和注意力机制在降水、温度等要素的降尺度任务上显著优于传统插值和统计回归，团队使用的模型架构已在 ECMWF 专题研讨会上获得学术界认可。关键保障：粤西地区拥有较密的自动气象站网（平均站间距约 15km），为模型训练提供充足地面真实数据。计算机视觉病虫害识别已是技术相对成熟的领域，PlantVillage 数据集（54,000+ 标注图像）和 IP102 数据集（75,000+ 标注图像，覆盖 102 种害虫）为预训练提供了充足基础。技术挑战不在模型本身，而在田间采集条件的复杂性——光照变化、叶片遮挡、背景干扰。团队通过在智能手机端部署轻量化模型（TensorFlow Lite），让种植户用手机拍照上传即可实时获得识别结果和防治建议。副产品加工方面，三项技术的核心工艺均已有成熟的工业化先例，团队的创新在于针对粤西本地原料特性进行了工艺参数优化，中试线采用的均为常规发酵和成型设备，技术风险低，产业化路径清晰。</w:t>
      </w:r>
    </w:p>
    <w:p w14:paraId="5EE627C6">
      <w:pPr>
        <w:keepNext w:val="0"/>
        <w:keepLines w:val="0"/>
        <w:widowControl/>
        <w:suppressLineNumbers w:val="0"/>
        <w:spacing w:before="0" w:beforeAutospacing="0" w:after="120" w:afterAutospacing="1" w:line="360" w:lineRule="auto"/>
        <w:ind w:left="0" w:leftChars="0" w:right="0" w:rightChars="0" w:firstLine="480" w:firstLineChars="200"/>
        <w:jc w:val="both"/>
        <w:rPr>
          <w:rFonts w:hint="default" w:ascii="Segoe UI" w:hAnsi="Segoe UI" w:eastAsia="宋体" w:cs="Segoe UI"/>
          <w:b w:val="0"/>
          <w:i w:val="0"/>
          <w:iCs w:val="0"/>
          <w:caps w:val="0"/>
          <w:strike w:val="0"/>
          <w:color w:val="auto"/>
          <w:spacing w:val="0"/>
          <w:kern w:val="0"/>
          <w:sz w:val="24"/>
          <w:szCs w:val="16"/>
          <w:u w:val="none"/>
          <w:lang w:val="en-US" w:eastAsia="zh-CN" w:bidi="ar"/>
        </w:rPr>
      </w:pPr>
      <w:r>
        <w:rPr>
          <w:rFonts w:hint="default" w:ascii="Segoe UI" w:hAnsi="Segoe UI" w:eastAsia="宋体" w:cs="Segoe UI"/>
          <w:b w:val="0"/>
          <w:i w:val="0"/>
          <w:iCs w:val="0"/>
          <w:caps w:val="0"/>
          <w:strike w:val="0"/>
          <w:color w:val="auto"/>
          <w:spacing w:val="0"/>
          <w:kern w:val="0"/>
          <w:sz w:val="24"/>
          <w:szCs w:val="16"/>
          <w:u w:val="none"/>
          <w:lang w:val="en-US" w:eastAsia="zh-CN" w:bidi="ar"/>
        </w:rPr>
        <w:t>技术认证与知识产权。团队已围绕核心技术申请 3 项国家发明专利：（1）"一种面向热带作物的多源气象数据降尺度方法"（申请中）；（2）"一种基于多传感器融合的土壤含水量监测方法"（申请中）；（3）"一种菠萝皮渣复合菌种发酵制备饲料添加剂的方法"（申请中）。另有 5 项软件著作权正在办理中，涵盖耕云平台的气象预警模块、土壤墒情模块、病虫害识别模块、水肥决策模块和用户前端系统。本项目的核心技术曾在 2025 年"挑战杯"全国大学生课外学术科技作品竞赛中获得广东赛区一等奖，并在 2026 年"互联网+"大学生创新创业大赛中获得广东赛区银奖。</w:t>
      </w:r>
    </w:p>
    <w:p w14:paraId="709DFB94">
      <w:pPr>
        <w:keepNext w:val="0"/>
        <w:keepLines w:val="0"/>
        <w:widowControl/>
        <w:suppressLineNumbers w:val="0"/>
        <w:pBdr>
          <w:top w:val="none" w:color="auto" w:sz="0" w:space="0"/>
          <w:left w:val="none" w:color="auto" w:sz="0" w:space="0"/>
          <w:bottom w:val="none" w:color="auto" w:sz="0" w:space="0"/>
          <w:right w:val="none" w:color="auto" w:sz="0" w:space="0"/>
        </w:pBdr>
        <w:spacing w:line="240" w:lineRule="auto"/>
        <w:ind w:left="0" w:firstLine="0"/>
        <w:rPr>
          <w:rFonts w:hint="default" w:ascii="Segoe UI" w:hAnsi="Segoe UI" w:eastAsia="Segoe UI" w:cs="Segoe UI"/>
          <w:i w:val="0"/>
          <w:iCs w:val="0"/>
          <w:caps w:val="0"/>
          <w:color w:val="F0F6FC"/>
          <w:spacing w:val="0"/>
          <w:sz w:val="16"/>
          <w:szCs w:val="16"/>
        </w:rPr>
      </w:pPr>
      <w:r>
        <w:rPr>
          <w:rFonts w:hint="default" w:ascii="Segoe UI" w:hAnsi="Segoe UI" w:eastAsia="Segoe UI" w:cs="Segoe UI"/>
          <w:i w:val="0"/>
          <w:iCs w:val="0"/>
          <w:caps w:val="0"/>
          <w:color w:val="F0F6FC"/>
          <w:spacing w:val="0"/>
          <w:sz w:val="16"/>
          <w:szCs w:val="16"/>
        </w:rPr>
        <w:pict>
          <v:rect id="_x0000_i1025" o:spt="1" style="height:1.5pt;width:432pt;" fillcolor="#F0F6FC" filled="t" stroked="f" coordsize="21600,21600" o:hr="t" o:hrstd="t" o:hrnoshade="t" o:hralign="center">
            <v:path/>
            <v:fill on="t" focussize="0,0"/>
            <v:stroke on="f"/>
            <v:imagedata o:title=""/>
            <o:lock v:ext="edit"/>
            <w10:wrap type="none"/>
            <w10:anchorlock/>
          </v:rect>
        </w:pict>
      </w:r>
    </w:p>
    <w:p w14:paraId="2AFE6655">
      <w:pPr>
        <w:keepNext w:val="0"/>
        <w:keepLines w:val="0"/>
        <w:widowControl/>
        <w:suppressLineNumbers w:val="0"/>
        <w:spacing w:before="0" w:beforeAutospacing="0" w:after="120" w:afterAutospacing="1" w:line="360" w:lineRule="auto"/>
        <w:ind w:left="0" w:leftChars="0" w:right="0" w:rightChars="0" w:firstLine="480" w:firstLineChars="200"/>
        <w:jc w:val="both"/>
        <w:rPr>
          <w:rFonts w:hint="default" w:ascii="Segoe UI" w:hAnsi="Segoe UI" w:eastAsia="宋体" w:cs="Segoe UI"/>
          <w:b w:val="0"/>
          <w:i w:val="0"/>
          <w:iCs w:val="0"/>
          <w:caps w:val="0"/>
          <w:strike w:val="0"/>
          <w:color w:val="auto"/>
          <w:spacing w:val="0"/>
          <w:kern w:val="0"/>
          <w:sz w:val="24"/>
          <w:szCs w:val="16"/>
          <w:u w:val="none"/>
          <w:lang w:val="en-US" w:eastAsia="zh-CN" w:bidi="ar"/>
        </w:rPr>
      </w:pPr>
      <w:r>
        <w:rPr>
          <w:rFonts w:hint="default" w:ascii="Segoe UI" w:hAnsi="Segoe UI" w:eastAsia="宋体" w:cs="Segoe UI"/>
          <w:b w:val="0"/>
          <w:i w:val="0"/>
          <w:iCs w:val="0"/>
          <w:caps w:val="0"/>
          <w:strike w:val="0"/>
          <w:color w:val="auto"/>
          <w:spacing w:val="0"/>
          <w:kern w:val="0"/>
          <w:sz w:val="24"/>
          <w:szCs w:val="16"/>
          <w:u w:val="none"/>
          <w:lang w:val="en-US" w:eastAsia="zh-CN" w:bidi="ar"/>
        </w:rPr>
        <w:t>本商业计划书由海韵智耕创业团队编写，仅供投资人评估参考，未经许可不得对外传播。</w:t>
      </w:r>
    </w:p>
    <w:p w14:paraId="6182E11F">
      <w:pPr>
        <w:keepNext w:val="0"/>
        <w:keepLines w:val="0"/>
        <w:widowControl/>
        <w:suppressLineNumbers w:val="0"/>
        <w:spacing w:before="0" w:beforeAutospacing="0" w:after="120" w:afterAutospacing="1" w:line="360" w:lineRule="auto"/>
        <w:ind w:left="0" w:leftChars="0" w:right="0" w:rightChars="0" w:firstLine="480" w:firstLineChars="200"/>
        <w:jc w:val="both"/>
        <w:rPr>
          <w:rFonts w:hint="default" w:ascii="Segoe UI" w:hAnsi="Segoe UI" w:eastAsia="宋体" w:cs="Segoe UI"/>
          <w:b w:val="0"/>
          <w:i w:val="0"/>
          <w:iCs w:val="0"/>
          <w:caps w:val="0"/>
          <w:strike w:val="0"/>
          <w:color w:val="auto"/>
          <w:spacing w:val="0"/>
          <w:kern w:val="0"/>
          <w:sz w:val="24"/>
          <w:szCs w:val="16"/>
          <w:u w:val="none"/>
          <w:lang w:val="en-US" w:eastAsia="zh-CN" w:bidi="ar"/>
        </w:rPr>
      </w:pPr>
      <w:r>
        <w:rPr>
          <w:rFonts w:hint="default" w:ascii="Segoe UI" w:hAnsi="Segoe UI" w:eastAsia="宋体" w:cs="Segoe UI"/>
          <w:b w:val="0"/>
          <w:i w:val="0"/>
          <w:iCs w:val="0"/>
          <w:caps w:val="0"/>
          <w:strike w:val="0"/>
          <w:color w:val="auto"/>
          <w:spacing w:val="0"/>
          <w:kern w:val="0"/>
          <w:sz w:val="24"/>
          <w:szCs w:val="16"/>
          <w:u w:val="none"/>
          <w:lang w:val="en-US" w:eastAsia="zh-CN" w:bidi="ar"/>
        </w:rPr>
        <w:t>联系方式：广东海洋大学科技园 · 湛江市麻章区海大路 1 号</w:t>
      </w:r>
    </w:p>
    <w:p w14:paraId="26A6F0DA">
      <w:pPr>
        <w:pStyle w:val="5"/>
        <w:keepNext w:val="0"/>
        <w:keepLines w:val="0"/>
        <w:widowControl/>
        <w:suppressLineNumbers w:val="0"/>
        <w:spacing w:before="0" w:beforeAutospacing="0" w:after="0" w:afterAutospacing="0"/>
        <w:ind w:left="0" w:firstLine="0"/>
        <w:rPr>
          <w:rFonts w:hint="default" w:ascii="Segoe UI" w:hAnsi="Segoe UI" w:eastAsia="宋体" w:cs="Segoe UI"/>
          <w:b w:val="0"/>
          <w:i w:val="0"/>
          <w:iCs w:val="0"/>
          <w:caps w:val="0"/>
          <w:strike w:val="0"/>
          <w:color w:val="auto"/>
          <w:spacing w:val="0"/>
          <w:kern w:val="0"/>
          <w:sz w:val="24"/>
          <w:szCs w:val="16"/>
          <w:u w:val="none"/>
          <w:lang w:val="en-US" w:eastAsia="zh-CN" w:bidi="ar"/>
        </w:rPr>
      </w:pPr>
      <w:r>
        <w:rPr>
          <w:rFonts w:hint="default" w:ascii="Segoe UI" w:hAnsi="Segoe UI" w:eastAsia="宋体" w:cs="Segoe UI"/>
          <w:b w:val="0"/>
          <w:i w:val="0"/>
          <w:iCs w:val="0"/>
          <w:caps w:val="0"/>
          <w:strike w:val="0"/>
          <w:color w:val="auto"/>
          <w:spacing w:val="0"/>
          <w:kern w:val="0"/>
          <w:sz w:val="24"/>
          <w:szCs w:val="16"/>
          <w:u w:val="none"/>
          <w:lang w:val="en-US" w:eastAsia="zh-CN" w:bidi="ar"/>
        </w:rPr>
        <w:t>日期：2026 年 4 月</w:t>
      </w:r>
    </w:p>
    <w:p w14:paraId="6E63E1A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KSOFE4500885">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BE8358"/>
    <w:multiLevelType w:val="multilevel"/>
    <w:tmpl w:val="BFBE83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D88366B6"/>
    <w:multiLevelType w:val="singleLevel"/>
    <w:tmpl w:val="D88366B6"/>
    <w:lvl w:ilvl="0" w:tentative="0">
      <w:start w:val="5"/>
      <w:numFmt w:val="decimal"/>
      <w:suff w:val="space"/>
      <w:lvlText w:val="%1."/>
      <w:lvlJc w:val="left"/>
    </w:lvl>
  </w:abstractNum>
  <w:abstractNum w:abstractNumId="2">
    <w:nsid w:val="00F9CE94"/>
    <w:multiLevelType w:val="multilevel"/>
    <w:tmpl w:val="00F9CE94"/>
    <w:lvl w:ilvl="0" w:tentative="0">
      <w:start w:val="8"/>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5225E2"/>
    <w:rsid w:val="05B026F1"/>
    <w:rsid w:val="12751E6A"/>
    <w:rsid w:val="32610423"/>
    <w:rsid w:val="525225E2"/>
    <w:rsid w:val="5AF558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hyperlink" Target="https://github.com/MarlinFreesoul/chuangye-jichu/blob/main/images/pain_points_02.png" TargetMode="Externa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15603</Words>
  <Characters>17056</Characters>
  <Lines>0</Lines>
  <Paragraphs>0</Paragraphs>
  <TotalTime>8</TotalTime>
  <ScaleCrop>false</ScaleCrop>
  <LinksUpToDate>false</LinksUpToDate>
  <CharactersWithSpaces>18014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2026-05-28T11:44:00Z</dcterms:created>
  <dc:creator>WPS_1682749399</dc:creator>
  <cp:lastModifiedBy>WPS_1682749399</cp:lastModifiedBy>
  <dcterms:modified xsi:type="dcterms:W3CDTF">2026-06-06T04:18:37Z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5B77CF93D65B4F47BEBBD7101E88D6D2_11</vt:lpwstr>
  </property>
  <property fmtid="{D5CDD505-2E9C-101B-9397-08002B2CF9AE}" pid="4" name="KSOTemplateDocerSaveRecord">
    <vt:lpwstr>eyJoZGlkIjoiZDc0N2UzNTI0N2NjN2QyOWU4MjNmN2UxMWVjMDY2ZGYiLCJ1c2VySWQiOiIxNDkxNDQzNjczIn0=</vt:lpwstr>
  </property>
</Properties>
</file>