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4F46E5"/>
          <w:sz w:val="20"/>
          <w:szCs w:val="20"/>
        </w:rPr>
        <w:t xml:space="preserve">Marln Corporation · JUNO RFP</w:t>
      </w:r>
    </w:p>
    <w:p>
      <w:pPr>
        <w:pStyle w:val="Heading1"/>
      </w:pPr>
      <w:r>
        <w:rPr>
          <w:b/>
          <w:bCs/>
        </w:rPr>
        <w:t xml:space="preserve">JUNO RFP — Pursuit Lifecycle Capabilities</w:t>
      </w:r>
    </w:p>
    <w:p>
      <w:r>
        <w:rPr>
          <w:i/>
          <w:iCs/>
        </w:rPr>
        <w:t xml:space="preserve">How a proposal team runs a bid from kickoff to submission</w:t>
      </w:r>
    </w:p>
    <w:p>
      <w:r>
        <w:rPr>
          <w:color w:val="475569"/>
          <w:sz w:val="20"/>
          <w:szCs w:val="20"/>
        </w:rPr>
        <w:t xml:space="preserve">Audience: Proposal managers, capture leads, and reviewer / auditor teams</w:t>
      </w:r>
    </w:p>
    <w:p/>
    <w:p>
      <w:pPr>
        <w:pStyle w:val="Heading2"/>
      </w:pPr>
      <w:r>
        <w:rPr>
          <w:b/>
          <w:bCs/>
        </w:rPr>
        <w:t xml:space="preserve">1. Ingest &amp; understand</w:t>
      </w:r>
    </w:p>
    <w:p>
      <w:r>
        <w:t xml:space="preserve">Drop the solicitation into Source Docs or Workspace. JUNO extracts text, tables, facts, and Q&amp;A items so Section L/M requirements are not trapped in a 200-page PDF.</w:t>
      </w:r>
    </w:p>
    <w:p>
      <w:pPr>
        <w:pStyle w:val="Heading2"/>
      </w:pPr>
      <w:r>
        <w:rPr>
          <w:b/>
          <w:bCs/>
        </w:rPr>
        <w:t xml:space="preserve">2. Position the pursuit</w:t>
      </w:r>
    </w:p>
    <w:p>
      <w:r>
        <w:t xml:space="preserve">Company Intelligence profiles the issuer. Competitive Intelligence compares peer SIs on datasheet metrics, value propositions, and win themes — so the technical volume is not written in a vacuum.</w:t>
      </w:r>
    </w:p>
    <w:p>
      <w:pPr>
        <w:pStyle w:val="Heading2"/>
      </w:pPr>
      <w:r>
        <w:rPr>
          <w:b/>
          <w:bCs/>
        </w:rPr>
        <w:t xml:space="preserve">3. Draft with reuse</w:t>
      </w:r>
    </w:p>
    <w:p>
      <w:r>
        <w:t xml:space="preserve">Content Hub holds tagged boilerplate (including this pack). Writers ask document-grounded questions, then export a work document or slide deck instead of starting from a blank page.</w:t>
      </w:r>
    </w:p>
    <w:p>
      <w:pPr>
        <w:pStyle w:val="Heading2"/>
      </w:pPr>
      <w:r>
        <w:rPr>
          <w:b/>
          <w:bCs/>
        </w:rPr>
        <w:t xml:space="preserve">4. Review like an evaluation board</w:t>
      </w:r>
    </w:p>
    <w:p>
      <w:r>
        <w:t xml:space="preserve">Proposal Managers assign questions to RFP Auditors. Auditors draft (including AI assist), submit, and request clarifications. The PM reviews, requests changes, and keeps an activity log — the audit trail evaluators expect internally even when it is not a FAR requirement.</w:t>
      </w:r>
    </w:p>
    <w:p>
      <w:pPr>
        <w:pStyle w:val="Heading2"/>
      </w:pPr>
      <w:r>
        <w:rPr>
          <w:b/>
          <w:bCs/>
        </w:rPr>
        <w:t xml:space="preserve">5. Solution &amp; submit</w:t>
      </w:r>
    </w:p>
    <w:p>
      <w:r>
        <w:t xml:space="preserve">Technical Solutioning produces a grounded architecture mapped to requirements. Workspace exports a styled Marln proposal DOCX. Pricing and calendar keep cost volumes and deadlines on the same operating picture.</w:t>
      </w:r>
    </w:p>
    <w:p/>
    <w:p>
      <w:pPr>
        <w:jc w:val="left"/>
      </w:pPr>
      <w:r>
        <w:rPr>
          <w:color w:val="64748B"/>
          <w:sz w:val="18"/>
          <w:szCs w:val="18"/>
        </w:rPr>
        <w:t xml:space="preserve">Marln Corporation · JUNO RFP · Audit-Ready. Submission-Ready. Win-Ready.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JUNO RFP — Pursuit Lifecycle Capabilities</dc:title>
  <dc:creator>Marln Corporation</dc:creator>
  <dc:description>How a proposal team runs a bid from kickoff to submission</dc:description>
  <cp:lastModifiedBy>Un-named</cp:lastModifiedBy>
  <cp:revision>1</cp:revision>
  <dcterms:created xsi:type="dcterms:W3CDTF">2026-08-13T04:41:49.045Z</dcterms:created>
  <dcterms:modified xsi:type="dcterms:W3CDTF">2026-08-13T04:41:49.045Z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