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283" w14:textId="28926A2D"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51F30B43">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Pr="00A3579E" w:rsidRDefault="004E27BB" w:rsidP="004E27BB">
      <w:pPr>
        <w:pStyle w:val="Ttulo2"/>
        <w:numPr>
          <w:ilvl w:val="1"/>
          <w:numId w:val="25"/>
        </w:numPr>
        <w:rPr>
          <w:szCs w:val="36"/>
        </w:rPr>
      </w:pPr>
      <w:r w:rsidRPr="00A3579E">
        <w:rPr>
          <w:sz w:val="40"/>
          <w:szCs w:val="40"/>
        </w:rPr>
        <w:t>Objetivos</w:t>
      </w:r>
      <w:r w:rsidRPr="00A3579E">
        <w:rPr>
          <w:szCs w:val="36"/>
        </w:rPr>
        <w:t xml:space="preserve">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0A1DCEC6" w:rsidR="00F6315C" w:rsidRPr="00A3579E" w:rsidRDefault="00A3579E" w:rsidP="00A3579E">
      <w:pPr>
        <w:pStyle w:val="Ttulo3"/>
        <w:rPr>
          <w:b w:val="0"/>
          <w:bCs/>
          <w:szCs w:val="32"/>
        </w:rPr>
      </w:pPr>
      <w:r w:rsidRPr="00A3579E">
        <w:rPr>
          <w:b w:val="0"/>
          <w:bCs/>
          <w:szCs w:val="32"/>
        </w:rPr>
        <w:t>1.11</w:t>
      </w:r>
      <w:r>
        <w:rPr>
          <w:b w:val="0"/>
          <w:bCs/>
          <w:szCs w:val="32"/>
        </w:rPr>
        <w:t xml:space="preserve"> </w:t>
      </w:r>
      <w:r w:rsidR="00F6315C" w:rsidRPr="00A3579E">
        <w:rPr>
          <w:b w:val="0"/>
          <w:bCs/>
          <w:szCs w:val="32"/>
        </w:rPr>
        <w:t xml:space="preserve">Objetivos </w:t>
      </w:r>
      <w:r w:rsidRPr="00A3579E">
        <w:rPr>
          <w:b w:val="0"/>
          <w:bCs/>
          <w:szCs w:val="32"/>
        </w:rPr>
        <w:t>Específicos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Pr="00C40A1F" w:rsidRDefault="003A17C9" w:rsidP="00C40A1F">
      <w:pPr>
        <w:pStyle w:val="Ttulo3"/>
        <w:rPr>
          <w:b w:val="0"/>
          <w:bCs/>
          <w:szCs w:val="32"/>
        </w:rPr>
      </w:pPr>
      <w:r w:rsidRPr="00C40A1F">
        <w:rPr>
          <w:b w:val="0"/>
          <w:bCs/>
          <w:szCs w:val="32"/>
        </w:rPr>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3A17C9">
        <w:rPr>
          <w:u w:val="single"/>
        </w:rPr>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14F079E8" w14:textId="77777777" w:rsidR="00BC68E8" w:rsidRPr="00023982" w:rsidRDefault="00BC68E8" w:rsidP="00BC68E8">
      <w:pPr>
        <w:jc w:val="center"/>
        <w:rPr>
          <w:sz w:val="28"/>
          <w:szCs w:val="28"/>
        </w:rPr>
      </w:pPr>
      <w:r w:rsidRPr="00023982">
        <w:rPr>
          <w:sz w:val="28"/>
          <w:szCs w:val="28"/>
        </w:rPr>
        <w:lastRenderedPageBreak/>
        <w:t>Resumo</w:t>
      </w:r>
    </w:p>
    <w:p w14:paraId="6881839C" w14:textId="77777777" w:rsidR="00BC68E8" w:rsidRDefault="00BC68E8" w:rsidP="00BC68E8">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4BA2D8B4" w14:textId="77777777" w:rsidR="00BC68E8" w:rsidRDefault="00BC68E8" w:rsidP="00BC68E8"/>
    <w:p w14:paraId="416053D9" w14:textId="77777777" w:rsidR="00BC68E8" w:rsidRDefault="00BC68E8" w:rsidP="00BC68E8">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p>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A3579E" w:rsidRDefault="573AB273" w:rsidP="00A3579E">
      <w:pPr>
        <w:pStyle w:val="Ttulo3"/>
        <w:rPr>
          <w:rFonts w:ascii="Aptos (Body)" w:eastAsia="Aptos (Body)" w:hAnsi="Aptos (Body)" w:cs="Aptos (Body)"/>
          <w:b w:val="0"/>
          <w:bCs/>
          <w:sz w:val="28"/>
          <w:szCs w:val="28"/>
        </w:rPr>
      </w:pPr>
      <w:r w:rsidRPr="00A3579E">
        <w:rPr>
          <w:b w:val="0"/>
          <w:bCs/>
          <w:szCs w:val="32"/>
        </w:rPr>
        <w:t>2.1.1 Deficiência mental</w:t>
      </w:r>
    </w:p>
    <w:p w14:paraId="1CD2CC84" w14:textId="49A86B9E" w:rsidR="12932060" w:rsidRDefault="12932060" w:rsidP="12932060"/>
    <w:p w14:paraId="2F4F095B" w14:textId="07B929FA" w:rsidR="1E059DBE" w:rsidRDefault="1E059DBE" w:rsidP="7EF250F8">
      <w:pPr>
        <w:ind w:firstLine="708"/>
      </w:pPr>
      <w:r>
        <w:lastRenderedPageBreak/>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r w:rsidR="7C588FED" w:rsidRPr="51F30B43">
        <w:rPr>
          <w:i/>
          <w:iCs/>
          <w:sz w:val="20"/>
          <w:szCs w:val="20"/>
        </w:rPr>
        <w:t>tem.“</w:t>
      </w:r>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3D743447"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diagnostico,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w:t>
      </w:r>
      <w:r w:rsidR="17A773B0">
        <w:lastRenderedPageBreak/>
        <w:t xml:space="preserve">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A3579E" w:rsidRDefault="3165036E" w:rsidP="00A3579E">
      <w:pPr>
        <w:pStyle w:val="Ttulo3"/>
        <w:rPr>
          <w:b w:val="0"/>
          <w:bCs/>
          <w:szCs w:val="32"/>
        </w:rPr>
      </w:pPr>
      <w:r w:rsidRPr="00A3579E">
        <w:rPr>
          <w:b w:val="0"/>
          <w:bCs/>
          <w:szCs w:val="32"/>
        </w:rPr>
        <w:t>2.1.2</w:t>
      </w:r>
      <w:r w:rsidR="255BE1F1" w:rsidRPr="00A3579E">
        <w:rPr>
          <w:b w:val="0"/>
          <w:bCs/>
          <w:szCs w:val="32"/>
        </w:rPr>
        <w:t xml:space="preserve"> </w:t>
      </w:r>
      <w:r w:rsidR="5D9A30BE" w:rsidRPr="00A3579E">
        <w:rPr>
          <w:b w:val="0"/>
          <w:bCs/>
          <w:szCs w:val="32"/>
        </w:rPr>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lastRenderedPageBreak/>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A3579E" w:rsidRDefault="4BF57382" w:rsidP="00A3579E">
      <w:pPr>
        <w:pStyle w:val="Ttulo3"/>
        <w:rPr>
          <w:b w:val="0"/>
          <w:bCs/>
          <w:szCs w:val="32"/>
        </w:rPr>
      </w:pPr>
      <w:r w:rsidRPr="00A3579E">
        <w:rPr>
          <w:b w:val="0"/>
          <w:bCs/>
          <w:szCs w:val="32"/>
        </w:rPr>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A3579E" w:rsidRDefault="5561101D" w:rsidP="00A3579E">
      <w:pPr>
        <w:pStyle w:val="Ttulo3"/>
        <w:rPr>
          <w:b w:val="0"/>
          <w:bCs/>
          <w:szCs w:val="32"/>
        </w:rPr>
      </w:pPr>
      <w:r w:rsidRPr="00A3579E">
        <w:rPr>
          <w:b w:val="0"/>
          <w:bCs/>
          <w:szCs w:val="32"/>
        </w:rPr>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A3579E" w:rsidRDefault="5561101D" w:rsidP="00A3579E">
      <w:pPr>
        <w:pStyle w:val="Ttulo3"/>
        <w:rPr>
          <w:b w:val="0"/>
          <w:bCs/>
          <w:szCs w:val="32"/>
        </w:rPr>
      </w:pPr>
      <w:r w:rsidRPr="00A3579E">
        <w:rPr>
          <w:b w:val="0"/>
          <w:bCs/>
          <w:szCs w:val="32"/>
        </w:rPr>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lastRenderedPageBreak/>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A3579E" w:rsidRDefault="5561101D" w:rsidP="00A3579E">
      <w:pPr>
        <w:pStyle w:val="Ttulo3"/>
        <w:rPr>
          <w:b w:val="0"/>
          <w:bCs/>
          <w:szCs w:val="32"/>
        </w:rPr>
      </w:pPr>
      <w:r w:rsidRPr="00A3579E">
        <w:rPr>
          <w:b w:val="0"/>
          <w:bCs/>
          <w:szCs w:val="32"/>
        </w:rPr>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 xml:space="preserve">O ensino médio é fundamental para o desenvolvimento cognitivo, social e emocional dos jovens. Ele ajuda a desenvolver a crítica e a reflexão, e a prepara os jovens para a vida adulta. Além disso, o ensino médio é essencial </w:t>
      </w:r>
      <w:r>
        <w:lastRenderedPageBreak/>
        <w:t>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A3579E" w:rsidRDefault="5561101D" w:rsidP="00A3579E">
      <w:pPr>
        <w:pStyle w:val="Ttulo3"/>
        <w:rPr>
          <w:b w:val="0"/>
          <w:bCs/>
          <w:szCs w:val="32"/>
        </w:rPr>
      </w:pPr>
      <w:r w:rsidRPr="00A3579E">
        <w:rPr>
          <w:b w:val="0"/>
          <w:bCs/>
          <w:szCs w:val="32"/>
        </w:rPr>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 xml:space="preserve">O aprendizado é um processo flexível e contínuo por toda a vida, pelo qual os indivíduos adquirem conhecimento, habilidades, valores e atitudes ao </w:t>
      </w:r>
      <w:r>
        <w:lastRenderedPageBreak/>
        <w:t>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A3579E" w:rsidRDefault="7E911C0B" w:rsidP="00A3579E">
      <w:pPr>
        <w:pStyle w:val="Ttulo3"/>
        <w:rPr>
          <w:b w:val="0"/>
          <w:bCs/>
          <w:sz w:val="44"/>
          <w:szCs w:val="44"/>
        </w:rPr>
      </w:pPr>
      <w:r w:rsidRPr="00A3579E">
        <w:rPr>
          <w:b w:val="0"/>
          <w:bCs/>
          <w:szCs w:val="32"/>
        </w:rPr>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lastRenderedPageBreak/>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w:t>
      </w:r>
      <w:r>
        <w:lastRenderedPageBreak/>
        <w:t xml:space="preserve">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w:t>
      </w:r>
      <w:r>
        <w:lastRenderedPageBreak/>
        <w:t xml:space="preserve">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 xml:space="preserve">Além disso, os softwares desempenham um papel fundamental na integração e comunicação entre diferentes dispositivos e sistemas. Eles permitem que computadores, smartphones, tablets, sensores e outros </w:t>
      </w:r>
      <w:r w:rsidRPr="51F30B43">
        <w:rPr>
          <w:rFonts w:eastAsia="Arial"/>
        </w:rPr>
        <w:lastRenderedPageBreak/>
        <w:t>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Um site é um conjunto de páginas web interligadas, acessíveis através de um endereço único na internet, conhecido como URL (Uniform Resource Locator).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w:t>
      </w:r>
      <w:r>
        <w:lastRenderedPageBreak/>
        <w:t>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r>
        <w:t>fornecer</w:t>
      </w:r>
      <w:bookmarkEnd w:id="2"/>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lastRenderedPageBreak/>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HTML (Hypertext Markup Language)</w:t>
      </w:r>
    </w:p>
    <w:p w14:paraId="1D44FFC8" w14:textId="667AE81F" w:rsidR="12932060" w:rsidRDefault="12932060" w:rsidP="12932060"/>
    <w:p w14:paraId="2074B66B" w14:textId="6DA6AC37" w:rsidR="6D4E7837" w:rsidRDefault="6D4E7837" w:rsidP="51F30B43">
      <w:pPr>
        <w:spacing w:after="200" w:line="276" w:lineRule="auto"/>
        <w:ind w:firstLine="708"/>
      </w:pPr>
      <w:r w:rsidRPr="51F30B43">
        <w:rPr>
          <w:rFonts w:eastAsia="Arial"/>
        </w:rPr>
        <w:t>O HTML (Hyper Text Markup Language), conforme descrito por Marllon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559A95CD" w:rsidR="70E52633" w:rsidRDefault="70E52633" w:rsidP="51F30B43">
      <w:pPr>
        <w:pStyle w:val="PargrafodaLista"/>
        <w:numPr>
          <w:ilvl w:val="0"/>
          <w:numId w:val="7"/>
        </w:numPr>
      </w:pPr>
      <w:r>
        <w:lastRenderedPageBreak/>
        <w:t xml:space="preserve">Seletores: São padrões que correspondem a elementos HTML e permitem aplicar estilos a eles. Os seletores podem ser simples (por exemplo, `h1` para todos os títulos de nível 1) ou complexos (por exemplo, </w:t>
      </w:r>
      <w:r w:rsidR="0D9DF21C">
        <w:t>`.classe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lastRenderedPageBreak/>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50EC008E" w:rsidR="2DB435CB" w:rsidRDefault="2DB435CB" w:rsidP="51F30B43">
      <w:pPr>
        <w:pStyle w:val="PargrafodaLista"/>
        <w:numPr>
          <w:ilvl w:val="0"/>
          <w:numId w:val="10"/>
        </w:numPr>
      </w:pPr>
      <w:r>
        <w:t>Criar efeitos visuais, como sliders e popups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lastRenderedPageBreak/>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lastRenderedPageBreak/>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lastRenderedPageBreak/>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w:t>
      </w:r>
      <w:r w:rsidRPr="001216E8">
        <w:rPr>
          <w:rFonts w:eastAsia="Times New Roman"/>
          <w:kern w:val="0"/>
          <w14:ligatures w14:val="none"/>
        </w:rPr>
        <w:lastRenderedPageBreak/>
        <w:t>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42FC838F" w:rsidR="00B3761C" w:rsidRPr="00C40A1F" w:rsidRDefault="00B3761C" w:rsidP="00C40A1F">
      <w:pPr>
        <w:pStyle w:val="Ttulo3"/>
      </w:pPr>
      <w:r w:rsidRPr="00C40A1F">
        <w:lastRenderedPageBreak/>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0C234D2A" w:rsidR="001216E8" w:rsidRPr="00B3761C" w:rsidRDefault="001216E8" w:rsidP="00B3761C">
      <w:pPr>
        <w:rPr>
          <w:sz w:val="20"/>
          <w:szCs w:val="20"/>
        </w:rPr>
      </w:pPr>
      <w:r w:rsidRPr="00B3761C">
        <w:rPr>
          <w:sz w:val="20"/>
          <w:szCs w:val="20"/>
        </w:rPr>
        <w:t>Nesse diagrama os responsáveis podem abrir o calendário de agendas, agendar horários no sistema e vizualizar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202619C8" w:rsidR="001216E8" w:rsidRDefault="00B3761C" w:rsidP="00B3761C">
      <w:pPr>
        <w:pStyle w:val="Ttulo3"/>
      </w:pPr>
      <w:r>
        <w:lastRenderedPageBreak/>
        <w:t>3.1.2 Diagrama da Aba Comentarios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58EE77EF" w:rsidR="001216E8" w:rsidRPr="00B3761C" w:rsidRDefault="00B3761C" w:rsidP="51F30B43">
      <w:pPr>
        <w:rPr>
          <w:sz w:val="20"/>
          <w:szCs w:val="20"/>
        </w:rPr>
      </w:pPr>
      <w:r w:rsidRPr="00B3761C">
        <w:rPr>
          <w:sz w:val="20"/>
          <w:szCs w:val="20"/>
        </w:rPr>
        <w:t>Neste diagrama, há a presença de dois usuarios (Profissionais e os Restantes de Usuarios), Os profissionais são os unicos capazes de Realizar as Postagens na Aba Comentario e Dicas, e acaba por puxar as funções dos outros usuarios tambem de: Vizualizar as postagens anteriores, Comentar nas postagens anteriores e Reagir Positivamente ou Negativamente as posatgens</w:t>
      </w:r>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3.1.3 Pefis de Usuarios</w:t>
      </w:r>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278322D9" w:rsidR="001216E8" w:rsidRDefault="00B3761C" w:rsidP="51F30B43">
      <w:r>
        <w:t>N</w:t>
      </w:r>
      <w:r w:rsidRPr="00B3761C">
        <w:t>esse diagrama</w:t>
      </w:r>
      <w:r>
        <w:t>, T</w:t>
      </w:r>
      <w:r w:rsidRPr="00B3761C">
        <w:t xml:space="preserve">odos os usuários podem abrir seus </w:t>
      </w:r>
      <w:r>
        <w:t>P</w:t>
      </w:r>
      <w:r w:rsidRPr="00B3761C">
        <w:t xml:space="preserve">erfis, </w:t>
      </w:r>
      <w:r>
        <w:t>V</w:t>
      </w:r>
      <w:r w:rsidRPr="00B3761C">
        <w:t>izualizar os perfis cadastrados e enviar mensagens para outros usuários</w:t>
      </w:r>
    </w:p>
    <w:p w14:paraId="2B46C725" w14:textId="7841B7A5" w:rsidR="00A600F9" w:rsidRPr="00A600F9" w:rsidRDefault="00A600F9" w:rsidP="00A600F9">
      <w:pPr>
        <w:pStyle w:val="Ttulo2"/>
      </w:pPr>
      <w:r>
        <w:lastRenderedPageBreak/>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3197A38A" w:rsidR="00A600F9" w:rsidRDefault="00A600F9" w:rsidP="51F30B43">
      <w:pPr>
        <w:rPr>
          <w:sz w:val="20"/>
          <w:szCs w:val="20"/>
        </w:rPr>
      </w:pPr>
      <w:r w:rsidRPr="00A600F9">
        <w:rPr>
          <w:sz w:val="20"/>
          <w:szCs w:val="20"/>
        </w:rPr>
        <w:t>Todos os tipos de usuario herdam da as informações da classe Usuario, Todos os Usuarios possuem as funções de Chat, Notificações e Reclamações, O tipo de Usuario "Profissional" possuem a capacidade de criar POST'S NA SESSÃO DICAS, O Usuario SECRETARIA tem a função de REGISTRO de outros Usuarios</w:t>
      </w:r>
    </w:p>
    <w:p w14:paraId="2169B4DC" w14:textId="6F4C1996" w:rsidR="00A600F9" w:rsidRDefault="00A600F9" w:rsidP="51F30B43">
      <w:pPr>
        <w:rPr>
          <w:sz w:val="20"/>
          <w:szCs w:val="20"/>
        </w:rPr>
      </w:pPr>
    </w:p>
    <w:p w14:paraId="557E7C23" w14:textId="5CDDA8CB" w:rsidR="00A600F9" w:rsidRDefault="00A600F9" w:rsidP="00A600F9">
      <w:pPr>
        <w:pStyle w:val="Ttulo2"/>
      </w:pPr>
      <w:r>
        <w:lastRenderedPageBreak/>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7D9DA90E" w:rsidR="00A600F9" w:rsidRPr="00A600F9" w:rsidRDefault="00A600F9" w:rsidP="00A600F9">
      <w:pPr>
        <w:rPr>
          <w:sz w:val="20"/>
          <w:szCs w:val="20"/>
        </w:rPr>
      </w:pPr>
      <w:r w:rsidRPr="00A600F9">
        <w:rPr>
          <w:sz w:val="20"/>
          <w:szCs w:val="20"/>
        </w:rPr>
        <w:t>O usuario logado abre a aba de Agendamentos (de horario), escolhe por um dia que deseja agendar uma reunião com os responsaveis da escola, e tem a obrigação de antes de confirmar, preencher todas as informações necessarias para confirmação; Uma vez enviado a solicitação, Uma notificação é enviada á Secretaria, que tem a função de Confirmar ou Não Confirmar o Agendamento do Usuario</w:t>
      </w:r>
    </w:p>
    <w:p w14:paraId="7795405D" w14:textId="246B7633" w:rsidR="00A600F9" w:rsidRPr="00A600F9" w:rsidRDefault="00A600F9" w:rsidP="00A600F9">
      <w:pPr>
        <w:rPr>
          <w:sz w:val="20"/>
          <w:szCs w:val="20"/>
        </w:rPr>
      </w:pPr>
      <w:r w:rsidRPr="00A600F9">
        <w:rPr>
          <w:sz w:val="20"/>
          <w:szCs w:val="20"/>
        </w:rPr>
        <w:t>Se o Agendamento for Negado, é enviado uma notificação para o Usuario, que tem seu Sistema bloqueando o aquele dia</w:t>
      </w:r>
    </w:p>
    <w:p w14:paraId="07685D85" w14:textId="33D32067" w:rsidR="00A600F9" w:rsidRPr="00A600F9" w:rsidRDefault="00A600F9" w:rsidP="00A600F9">
      <w:pPr>
        <w:rPr>
          <w:sz w:val="20"/>
          <w:szCs w:val="20"/>
        </w:rPr>
      </w:pPr>
      <w:r w:rsidRPr="00A600F9">
        <w:rPr>
          <w:sz w:val="20"/>
          <w:szCs w:val="20"/>
        </w:rPr>
        <w:t>Se o Agendamento for Aprovado, é enviado uma notificação para o Usuario confirmando que ocorrerá tudo de acordo com o Agendado</w:t>
      </w:r>
    </w:p>
    <w:p w14:paraId="0D29EF12" w14:textId="0ACF6424" w:rsidR="00A600F9" w:rsidRDefault="00A600F9" w:rsidP="00A600F9">
      <w:pPr>
        <w:pStyle w:val="Ttulo3"/>
      </w:pPr>
      <w:r>
        <w:lastRenderedPageBreak/>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lastRenderedPageBreak/>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56E32F22" w:rsidR="00A600F9" w:rsidRPr="00596B84" w:rsidRDefault="00596B84" w:rsidP="51F30B43">
      <w:pPr>
        <w:rPr>
          <w:sz w:val="20"/>
          <w:szCs w:val="20"/>
        </w:rPr>
      </w:pPr>
      <w:r w:rsidRPr="00596B84">
        <w:rPr>
          <w:sz w:val="20"/>
          <w:szCs w:val="20"/>
        </w:rPr>
        <w:t>Assim que o usuario entrar na Aba de Chats, A funcionalidade é carregada, os usuarios possiveis de serem chamados por mensagem são carregados, e uma vez que há a certeza que selecionou a pessoa certa, Abre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lastRenderedPageBreak/>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7ADC3A26" w:rsidR="00A600F9" w:rsidRPr="00596B84" w:rsidRDefault="00596B84" w:rsidP="51F30B43">
      <w:pPr>
        <w:rPr>
          <w:sz w:val="20"/>
          <w:szCs w:val="20"/>
        </w:rPr>
      </w:pPr>
      <w:r w:rsidRPr="00596B84">
        <w:rPr>
          <w:sz w:val="20"/>
          <w:szCs w:val="20"/>
        </w:rPr>
        <w:t>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cadatro.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lastRenderedPageBreak/>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2E55645" w:rsidR="00596B84" w:rsidRPr="00596B84" w:rsidRDefault="00596B84" w:rsidP="51F30B43">
      <w:pPr>
        <w:rPr>
          <w:sz w:val="20"/>
          <w:szCs w:val="20"/>
        </w:rPr>
      </w:pPr>
      <w:r w:rsidRPr="00596B84">
        <w:rPr>
          <w:sz w:val="20"/>
          <w:szCs w:val="20"/>
        </w:rPr>
        <w:t>Caso haja a falta de lembrança em relação a senha, Você poderá reeditar-la para uma nova senha, Caso você a saiba, não há necesssidade, Caso você tenha esquecido, clicas no botão "Recuperar senha", Inseres as informações como Email, Documentos para autentificação de identidade e inicia-se o process; Caso as informações sejam validas, Haverá o envio do Email de Recuperação de senha, e caso as informações sejam invalidas, Há a possibilidade de reenserir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6E4F5C92" w14:textId="62AC930B" w:rsidR="00596B84" w:rsidRDefault="00A57749" w:rsidP="00C40A1F">
      <w:pPr>
        <w:pStyle w:val="Ttulo1"/>
      </w:pPr>
      <w:r>
        <w:t xml:space="preserve">4.0 Conclusão </w:t>
      </w:r>
    </w:p>
    <w:p w14:paraId="6C06374D" w14:textId="4A85B81B" w:rsidR="00D74974" w:rsidRPr="00080B8B" w:rsidRDefault="00D74974" w:rsidP="51F30B43">
      <w:pPr>
        <w:rPr>
          <w:u w:val="single"/>
        </w:rPr>
      </w:pPr>
      <w:r w:rsidRPr="00D74974">
        <w:t xml:space="preserve">Uma abordagem sistemática e integrada é necessária para abordar o desafio urgente de incluir estudantes com deficiência intelectual no sistema educacional brasileiro. Este estudo enfatiza a importância de capacitar os professores e criar ferramentas específicas que facilitem a comunicação e o intercambio de informações entre os vários atores que participam da vida escolar desses alunos. Intervenções mais eficazes e específicas são </w:t>
      </w:r>
      <w:r w:rsidRPr="00D74974">
        <w:rPr>
          <w:u w:val="single"/>
        </w:rPr>
        <w:t>necessárias</w:t>
      </w:r>
      <w:r w:rsidRPr="00D74974">
        <w:t>, de acordo com os dados do IBGE e do Portal Terra. Esses dados mostram que muitos alunos com deficiência intelectual têm pouc</w:t>
      </w:r>
      <w:r w:rsidR="00080B8B">
        <w:t xml:space="preserve">a atenção, </w:t>
      </w:r>
      <w:r w:rsidRPr="00D74974">
        <w:t>e que os professores não estão preparados para lidar com isso. A formação específica dos professores compromete a inclusão, o que torna necessário programas de treinamento contínuos e acessíveis</w:t>
      </w:r>
      <w:r>
        <w:t xml:space="preserve">, </w:t>
      </w:r>
      <w:r>
        <w:rPr>
          <w:rStyle w:val="css-0"/>
        </w:rPr>
        <w:t xml:space="preserve">Este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641B0B0D" w14:textId="3C016308" w:rsidR="00596B84" w:rsidRDefault="00596B84" w:rsidP="51F30B43"/>
    <w:p w14:paraId="1C4104A6" w14:textId="77777777" w:rsidR="00956D7F" w:rsidRDefault="00956D7F" w:rsidP="51F30B43"/>
    <w:p w14:paraId="0C0B55E5" w14:textId="0F87E751" w:rsidR="003D67FE" w:rsidRDefault="003D67FE" w:rsidP="51F30B43">
      <w:pPr>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Sistema para Auxílio de Professores de Alunos com Necessidades Especiais (SAPAI)</w:t>
      </w:r>
      <w:r w:rsidR="009B0534">
        <w:rPr>
          <w:rFonts w:ascii="Segoe UI" w:hAnsi="Segoe UI" w:cs="Segoe UI"/>
          <w:color w:val="1F2328"/>
          <w:shd w:val="clear" w:color="auto" w:fill="FFFFFF"/>
        </w:rPr>
        <w:t xml:space="preserve"> </w:t>
      </w:r>
      <w:r w:rsidR="009B0534" w:rsidRPr="009B0534">
        <w:rPr>
          <w:color w:val="1F2328"/>
          <w:shd w:val="clear" w:color="auto" w:fill="FFFFFF"/>
        </w:rPr>
        <w:t>tem a única intenção de permitir um monitoramento mais direcionado aos estudantes com deficiências intelectuais presentes no sistema educacional brasileiro.</w:t>
      </w:r>
      <w:r w:rsidR="009B0534">
        <w:rPr>
          <w:rFonts w:ascii="Segoe UI" w:hAnsi="Segoe UI" w:cs="Segoe UI"/>
          <w:color w:val="1F2328"/>
          <w:shd w:val="clear" w:color="auto" w:fill="FFFFFF"/>
        </w:rPr>
        <w:t xml:space="preserve"> </w:t>
      </w:r>
    </w:p>
    <w:p w14:paraId="214751C0" w14:textId="4817F849" w:rsidR="009B0534" w:rsidRPr="00956D7F" w:rsidRDefault="009B0534" w:rsidP="51F30B43">
      <w:pPr>
        <w:rPr>
          <w:rFonts w:ascii="Segoe UI" w:hAnsi="Segoe UI" w:cs="Segoe UI"/>
          <w:color w:val="1F2328"/>
          <w:u w:val="single"/>
          <w:shd w:val="clear" w:color="auto" w:fill="FFFFFF"/>
        </w:rPr>
      </w:pPr>
    </w:p>
    <w:p w14:paraId="5A9CD193" w14:textId="7EB58AF0" w:rsidR="009B0534" w:rsidRDefault="009B0534" w:rsidP="51F30B43">
      <w:pPr>
        <w:rPr>
          <w:color w:val="1F2328"/>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15A00D1B" w14:textId="43CA5A31" w:rsidR="004C7FC4" w:rsidRPr="004C7FC4" w:rsidRDefault="004C7FC4" w:rsidP="51F30B43">
      <w:pPr>
        <w:rPr>
          <w:color w:val="1F2328"/>
          <w:shd w:val="clear" w:color="auto" w:fill="FFFFFF"/>
        </w:rPr>
      </w:pPr>
    </w:p>
    <w:p w14:paraId="7211EE78" w14:textId="5262F356" w:rsidR="00406F3C" w:rsidRDefault="004C7FC4" w:rsidP="51F30B43">
      <w:r>
        <w:t>Nosso objetivo central é o auxílio para os alunos com deficiência intelectual, nós avançamos</w:t>
      </w:r>
      <w:r w:rsidR="001E51BE">
        <w:t xml:space="preserve"> nos conhecimentos gerais na parte de desenvolvimento na educação</w:t>
      </w:r>
      <w:r w:rsidR="00B30B71">
        <w:t>, principalmente na parte de relacionamento</w:t>
      </w:r>
      <w:r w:rsidR="00590D7B">
        <w:t xml:space="preserve"> e métodos de ensino para os alunos se sentirem mais acolhidos e inclusos</w:t>
      </w:r>
    </w:p>
    <w:p w14:paraId="69D42613" w14:textId="2ECD6A75" w:rsidR="00596B84" w:rsidRDefault="00406F3C" w:rsidP="51F30B43">
      <w:r>
        <w:tab/>
      </w:r>
    </w:p>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77777777" w:rsidR="00596B84" w:rsidRDefault="00596B84"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0E18A773" w14:textId="5748F92F" w:rsidR="0ADF34C7" w:rsidRDefault="007A65F3"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7A65F3"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7A65F3"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7A65F3"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7A65F3"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7A65F3"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7A65F3"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7A65F3"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7A65F3"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7A65F3"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7A65F3"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7A65F3"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7A65F3"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7A65F3"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7A65F3"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7A65F3"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7A65F3"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7A65F3"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672A" w14:textId="77777777" w:rsidR="007A65F3" w:rsidRDefault="007A65F3">
      <w:pPr>
        <w:spacing w:after="0" w:line="240" w:lineRule="auto"/>
      </w:pPr>
      <w:r>
        <w:separator/>
      </w:r>
    </w:p>
  </w:endnote>
  <w:endnote w:type="continuationSeparator" w:id="0">
    <w:p w14:paraId="5AD2F477" w14:textId="77777777" w:rsidR="007A65F3" w:rsidRDefault="007A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353E" w14:textId="77777777" w:rsidR="007A65F3" w:rsidRDefault="007A65F3">
      <w:pPr>
        <w:spacing w:after="0" w:line="240" w:lineRule="auto"/>
      </w:pPr>
      <w:r>
        <w:separator/>
      </w:r>
    </w:p>
  </w:footnote>
  <w:footnote w:type="continuationSeparator" w:id="0">
    <w:p w14:paraId="58258A71" w14:textId="77777777" w:rsidR="007A65F3" w:rsidRDefault="007A6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1D8D10A1" w14:textId="77777777" w:rsidTr="4C09E9A9">
      <w:trPr>
        <w:trHeight w:val="300"/>
      </w:trPr>
      <w:tc>
        <w:tcPr>
          <w:tcW w:w="2830" w:type="dxa"/>
        </w:tcPr>
        <w:p w14:paraId="58E43D63" w14:textId="17245EA5" w:rsidR="4C09E9A9" w:rsidRDefault="4C09E9A9" w:rsidP="4C09E9A9">
          <w:pPr>
            <w:pStyle w:val="Cabealho"/>
            <w:ind w:left="-115"/>
          </w:pPr>
        </w:p>
      </w:tc>
      <w:tc>
        <w:tcPr>
          <w:tcW w:w="2830" w:type="dxa"/>
        </w:tcPr>
        <w:p w14:paraId="650D86BF" w14:textId="1A2194A5" w:rsidR="4C09E9A9" w:rsidRDefault="4C09E9A9" w:rsidP="4C09E9A9">
          <w:pPr>
            <w:pStyle w:val="Cabealho"/>
            <w:jc w:val="center"/>
          </w:pPr>
        </w:p>
      </w:tc>
      <w:tc>
        <w:tcPr>
          <w:tcW w:w="2830" w:type="dxa"/>
        </w:tcPr>
        <w:p w14:paraId="5BF513C0" w14:textId="6011AB34" w:rsidR="4C09E9A9" w:rsidRDefault="4C09E9A9" w:rsidP="4C09E9A9">
          <w:pPr>
            <w:pStyle w:val="Cabealho"/>
            <w:ind w:right="-115"/>
            <w:jc w:val="right"/>
          </w:pPr>
        </w:p>
      </w:tc>
    </w:tr>
  </w:tbl>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5"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6"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7"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8"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9"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0"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1"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2"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3"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4"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6"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8"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9"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0"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1"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2"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3"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4"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5"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6"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5"/>
  </w:num>
  <w:num w:numId="2">
    <w:abstractNumId w:val="21"/>
  </w:num>
  <w:num w:numId="3">
    <w:abstractNumId w:val="4"/>
  </w:num>
  <w:num w:numId="4">
    <w:abstractNumId w:val="23"/>
  </w:num>
  <w:num w:numId="5">
    <w:abstractNumId w:val="17"/>
  </w:num>
  <w:num w:numId="6">
    <w:abstractNumId w:val="22"/>
  </w:num>
  <w:num w:numId="7">
    <w:abstractNumId w:val="9"/>
  </w:num>
  <w:num w:numId="8">
    <w:abstractNumId w:val="12"/>
  </w:num>
  <w:num w:numId="9">
    <w:abstractNumId w:val="5"/>
  </w:num>
  <w:num w:numId="10">
    <w:abstractNumId w:val="1"/>
  </w:num>
  <w:num w:numId="11">
    <w:abstractNumId w:val="8"/>
  </w:num>
  <w:num w:numId="12">
    <w:abstractNumId w:val="11"/>
  </w:num>
  <w:num w:numId="13">
    <w:abstractNumId w:val="18"/>
  </w:num>
  <w:num w:numId="14">
    <w:abstractNumId w:val="19"/>
  </w:num>
  <w:num w:numId="15">
    <w:abstractNumId w:val="27"/>
  </w:num>
  <w:num w:numId="16">
    <w:abstractNumId w:val="6"/>
  </w:num>
  <w:num w:numId="17">
    <w:abstractNumId w:val="13"/>
  </w:num>
  <w:num w:numId="18">
    <w:abstractNumId w:val="7"/>
  </w:num>
  <w:num w:numId="19">
    <w:abstractNumId w:val="24"/>
  </w:num>
  <w:num w:numId="20">
    <w:abstractNumId w:val="15"/>
  </w:num>
  <w:num w:numId="21">
    <w:abstractNumId w:val="20"/>
  </w:num>
  <w:num w:numId="22">
    <w:abstractNumId w:val="0"/>
  </w:num>
  <w:num w:numId="23">
    <w:abstractNumId w:val="10"/>
  </w:num>
  <w:num w:numId="24">
    <w:abstractNumId w:val="2"/>
  </w:num>
  <w:num w:numId="25">
    <w:abstractNumId w:val="26"/>
  </w:num>
  <w:num w:numId="26">
    <w:abstractNumId w:val="3"/>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209AB"/>
    <w:rsid w:val="000511DA"/>
    <w:rsid w:val="00056A55"/>
    <w:rsid w:val="00080B8B"/>
    <w:rsid w:val="00094393"/>
    <w:rsid w:val="001216E8"/>
    <w:rsid w:val="00146164"/>
    <w:rsid w:val="0017722A"/>
    <w:rsid w:val="001E51BE"/>
    <w:rsid w:val="00226E1F"/>
    <w:rsid w:val="00251A72"/>
    <w:rsid w:val="00262AD9"/>
    <w:rsid w:val="002770DE"/>
    <w:rsid w:val="003A17C9"/>
    <w:rsid w:val="003D67FE"/>
    <w:rsid w:val="00406F3C"/>
    <w:rsid w:val="004C7FC4"/>
    <w:rsid w:val="004E27BB"/>
    <w:rsid w:val="005247F5"/>
    <w:rsid w:val="00553EC0"/>
    <w:rsid w:val="00565CAE"/>
    <w:rsid w:val="00590D7B"/>
    <w:rsid w:val="00596B84"/>
    <w:rsid w:val="005A265D"/>
    <w:rsid w:val="00637657"/>
    <w:rsid w:val="006773FA"/>
    <w:rsid w:val="006C6210"/>
    <w:rsid w:val="0075555D"/>
    <w:rsid w:val="007A65F3"/>
    <w:rsid w:val="008F6A64"/>
    <w:rsid w:val="00956D7F"/>
    <w:rsid w:val="00965066"/>
    <w:rsid w:val="00995D30"/>
    <w:rsid w:val="009B0534"/>
    <w:rsid w:val="00A3579E"/>
    <w:rsid w:val="00A57749"/>
    <w:rsid w:val="00A600F9"/>
    <w:rsid w:val="00B30B71"/>
    <w:rsid w:val="00B3761C"/>
    <w:rsid w:val="00B64AE2"/>
    <w:rsid w:val="00BC68E8"/>
    <w:rsid w:val="00BD081B"/>
    <w:rsid w:val="00C1B529"/>
    <w:rsid w:val="00C40A1F"/>
    <w:rsid w:val="00C868C3"/>
    <w:rsid w:val="00CA6B9D"/>
    <w:rsid w:val="00CA725D"/>
    <w:rsid w:val="00CF4940"/>
    <w:rsid w:val="00D74974"/>
    <w:rsid w:val="00DC3D11"/>
    <w:rsid w:val="00E04FA0"/>
    <w:rsid w:val="00ED24A4"/>
    <w:rsid w:val="00EF1AA8"/>
    <w:rsid w:val="00F6315C"/>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C40A1F"/>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2.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customXml/itemProps4.xml><?xml version="1.0" encoding="utf-8"?>
<ds:datastoreItem xmlns:ds="http://schemas.openxmlformats.org/officeDocument/2006/customXml" ds:itemID="{E503367C-77FF-48E0-A106-2FDFB59159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38</Pages>
  <Words>9111</Words>
  <Characters>49201</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 FERNANDO DE ARAUJO PASSARINHO</cp:lastModifiedBy>
  <cp:revision>26</cp:revision>
  <dcterms:created xsi:type="dcterms:W3CDTF">2024-04-26T23:13:00Z</dcterms:created>
  <dcterms:modified xsi:type="dcterms:W3CDTF">2024-09-05T14:01:00Z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