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>Projeto: 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>Não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05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Antônio, Lucas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Desenvolvimento do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frontend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: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inicio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 do desenvolvimento da tela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Leitura do artigo de gerencia de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configuração e desenvolvimento do documento para entregar.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Finalização da lista de requisitos e inicio do desenvolvimento das especificações funcionais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ＭＳ 明朝" w:cs="Calibri" w:ascii="Calibri" w:hAnsi="Calibri" w:asciiTheme="majorHAnsi" w:cstheme="majorHAnsi" w:hAnsi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19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Desenvolvimento do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frontend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: </w:t>
            </w:r>
            <w:r>
              <w:rPr>
                <w:rFonts w:eastAsia="ＭＳ 明朝" w:cs="Calibri" w:ascii="Calibri" w:hAnsi="Calibri" w:cstheme="maj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continuidade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 xml:space="preserve"> do desenvolvimento da tela do login 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>e da tela de personagem</w:t>
            </w:r>
            <w:r>
              <w:rPr>
                <w:rFonts w:cs="Calibri" w:ascii="Calibri" w:hAnsi="Calibri" w:cstheme="majorHAnsi"/>
                <w:b w:val="false"/>
                <w:bCs w:val="false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eastAsia="ＭＳ 明朝" w:cs="Calibri" w:cstheme="maj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ＭＳ 明朝" w:cs="Calibri" w:cstheme="majorHAns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Desenvolvimento do plano de teste: desenvolvimento dos casos de teste passo a passo e ação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/>
</file>

<file path=customXml/itemProps2.xml><?xml version="1.0" encoding="utf-8"?>
<ds:datastoreItem xmlns:ds="http://schemas.openxmlformats.org/officeDocument/2006/customXml" ds:itemID="{D5B6690C-1FCE-4D33-99A0-73421AC5882F}"/>
</file>

<file path=customXml/itemProps3.xml><?xml version="1.0" encoding="utf-8"?>
<ds:datastoreItem xmlns:ds="http://schemas.openxmlformats.org/officeDocument/2006/customXml" ds:itemID="{08DE3777-C843-441F-85F2-24B9639094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270</Words>
  <Characters>1540</Characters>
  <CharactersWithSpaces>1780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2022-10-19T20:05:31Z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