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10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 xml:space="preserve">Antônio,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Lucas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 xml:space="preserve">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Desenvolvimento do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frontend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: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inicio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 do desenvolvimento d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>a tela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Leitura do artigo de gerencia de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/>
</file>

<file path=customXml/itemProps2.xml><?xml version="1.0" encoding="utf-8"?>
<ds:datastoreItem xmlns:ds="http://schemas.openxmlformats.org/officeDocument/2006/customXml" ds:itemID="{D5B6690C-1FCE-4D33-99A0-73421AC5882F}"/>
</file>

<file path=customXml/itemProps3.xml><?xml version="1.0" encoding="utf-8"?>
<ds:datastoreItem xmlns:ds="http://schemas.openxmlformats.org/officeDocument/2006/customXml" ds:itemID="{08DE3777-C843-441F-85F2-24B963909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2</Pages>
  <Words>228</Words>
  <Characters>1306</Characters>
  <CharactersWithSpaces>1509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2022-10-05T19:53:45Z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