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Tools</w:t>
      </w:r>
      <w:r>
        <w:t xml:space="preserve">: Docker, Active Directory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Infrastructure-as-Code</w:t>
      </w:r>
      <w:r>
        <w:t xml:space="preserve">: Terraform, Ansible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AWS CodePipeline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 (RedHat, Debian), Windows, Unix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Monitoring</w:t>
      </w:r>
      <w:r>
        <w:t xml:space="preserve">: Grafana, Splunk, Humio, Prometheus, Influxdb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bloomberg-lp"/>
    <w:p>
      <w:pPr>
        <w:pStyle w:val="Heading1"/>
      </w:pPr>
      <w:r>
        <w:t xml:space="preserve">Bloomberg LP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July 2024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from over 20 minutes to just 30 seconds per task, saving approximately 1690 hours annually.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nyi---new-york-internet"/>
    <w:p>
      <w:pPr>
        <w:pStyle w:val="Heading1"/>
      </w:pPr>
      <w:r>
        <w:t xml:space="preserve">NYI - New York Internet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Fulltime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projects"/>
    <w:p>
      <w:pPr>
        <w:pStyle w:val="Heading1"/>
      </w:pPr>
      <w:r>
        <w:t xml:space="preserve">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diagram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Diagram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2024-08-07T23:42:14Z</dcterms:created>
  <dcterms:modified xsi:type="dcterms:W3CDTF">2024-08-07T23:42:14Z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