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Transcript of a fake interview generated for transcript-toolkit tests.</w:t>
      </w:r>
    </w:p>
    <w:p>
      <w:r>
        <w:t>[00:00:05] Q: Thank you for sitting down with me. Could you start by telling me where you grew up and what your childhood was like?</w:t>
      </w:r>
    </w:p>
    <w:p>
      <w:r>
        <w:t>[00:00:20] Alpha: I grew up in a small town by the river, the kind of place where everyone knew everyone else and the school had exactly one classroom per grade. My parents ran the local bakery, which meant I was up at five most mornings helping before class.</w:t>
      </w:r>
    </w:p>
    <w:p>
      <w:r>
        <w:t>Looking back, that bakery taught me more about work than any job since. You learn what it means when something has to be ready by seven, no excuses, every single day of the year.</w:t>
      </w:r>
    </w:p>
    <w:p>
      <w:r>
        <w:t>[00:02:10] And then when I was fourteen we moved to the city, which changed everything — new school, new friends, and my first library card, which I used constantly.</w:t>
      </w:r>
    </w:p>
    <w:p>
      <w:r>
        <w:t>[00:03:00] Q: What did you study when you got to university?</w:t>
      </w:r>
    </w:p>
    <w:p>
      <w:r>
        <w:t>[00:03:10] Alpha: History, though I drifted toward economic history by my second year. I had a professor who used to say something that stuck with me.</w:t>
      </w:r>
    </w:p>
    <w:p>
      <w:r>
        <w:t>[00:03:45] What she kept repeating was this: institutions outlive the people who build them.</w:t>
      </w:r>
    </w:p>
    <w:p>
      <w:r>
        <w:t>[00:04:30] Q: Did that idea shape your later work at the foundation?</w:t>
      </w:r>
    </w:p>
    <w:p>
      <w:r>
        <w:t>[00:05:00] Alpha: Completely. When we set up the “first grants program” in the nineties, we were thinking in decades, not funding cycles. Everyone told us we were naive.</w:t>
      </w:r>
    </w:p>
    <w:p>
      <w:r>
        <w:t>Some of them were right, of course. The early grants went to organizations that vanished within two years, and we had to learn to ask harder questions without losing the ambition.</w:t>
      </w:r>
    </w:p>
    <w:p>
      <w:r>
        <w:t>[00:06:40] Q: Can you give an example of a grant that worked out?</w:t>
      </w:r>
    </w:p>
    <w:p>
      <w:r>
        <w:t>[00:07:00] Alpha: The teacher-training institute is the one I always come back to. Twenty years later its graduates run school districts across three countries, and it cost less than a single conference budget does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