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3858E1B5" w:rsidR="00D73D7A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proofErr w:type="gram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>(</w:t>
      </w:r>
      <w:proofErr w:type="gramEnd"/>
      <w:r w:rsidRPr="00504FFF">
        <w:rPr>
          <w:rFonts w:ascii="Arial" w:hAnsi="Arial" w:cs="Arial"/>
          <w:sz w:val="24"/>
          <w:szCs w:val="24"/>
        </w:rPr>
        <w:t xml:space="preserve">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p w14:paraId="44D79F4A" w14:textId="590E331A" w:rsidR="00C83307" w:rsidRDefault="00C83307" w:rsidP="00C833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indicativa de filmes:</w:t>
      </w:r>
    </w:p>
    <w:p w14:paraId="22C239EC" w14:textId="6C893401" w:rsidR="00303833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não dá suporte nativo a restrições do tipo </w:t>
      </w:r>
      <w:r w:rsidRPr="00E7496B">
        <w:rPr>
          <w:rFonts w:ascii="Arial" w:hAnsi="Arial" w:cs="Arial"/>
          <w:b/>
          <w:bCs/>
          <w:sz w:val="24"/>
          <w:szCs w:val="24"/>
        </w:rPr>
        <w:t>CHECK</w:t>
      </w:r>
      <w:r w:rsidRPr="007E1F91">
        <w:rPr>
          <w:rFonts w:ascii="Arial" w:hAnsi="Arial" w:cs="Arial"/>
          <w:sz w:val="24"/>
          <w:szCs w:val="24"/>
        </w:rPr>
        <w:t xml:space="preserve"> e aprendeu a criá-las usando o recurso de </w:t>
      </w: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do </w:t>
      </w:r>
      <w:r w:rsidRPr="00E7496B">
        <w:rPr>
          <w:rFonts w:ascii="Arial" w:hAnsi="Arial" w:cs="Arial"/>
          <w:b/>
          <w:bCs/>
          <w:sz w:val="24"/>
          <w:szCs w:val="24"/>
        </w:rPr>
        <w:t>EF Core</w:t>
      </w:r>
      <w:r w:rsidRPr="007E1F91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Pr="00E7496B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E7496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7496B">
        <w:rPr>
          <w:rFonts w:ascii="Arial" w:hAnsi="Arial" w:cs="Arial"/>
          <w:b/>
          <w:bCs/>
          <w:sz w:val="24"/>
          <w:szCs w:val="24"/>
        </w:rPr>
        <w:t>)</w:t>
      </w:r>
      <w:r w:rsidRPr="007E1F91">
        <w:rPr>
          <w:rFonts w:ascii="Arial" w:hAnsi="Arial" w:cs="Arial"/>
          <w:sz w:val="24"/>
          <w:szCs w:val="24"/>
        </w:rPr>
        <w:t>.</w:t>
      </w:r>
    </w:p>
    <w:p w14:paraId="669CE938" w14:textId="2E982ACA" w:rsidR="007E1F91" w:rsidRDefault="002664AE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664AE">
        <w:rPr>
          <w:rFonts w:ascii="Arial" w:hAnsi="Arial" w:cs="Arial"/>
          <w:sz w:val="24"/>
          <w:szCs w:val="24"/>
        </w:rPr>
        <w:t xml:space="preserve">Por convenção, todas as propriedades públicas com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serão incluídas no modelo.</w:t>
      </w:r>
      <w:r w:rsidR="00F51F5E">
        <w:rPr>
          <w:rFonts w:ascii="Arial" w:hAnsi="Arial" w:cs="Arial"/>
          <w:sz w:val="24"/>
          <w:szCs w:val="24"/>
        </w:rPr>
        <w:t xml:space="preserve"> </w:t>
      </w:r>
      <w:r w:rsidR="00F51F5E" w:rsidRPr="00F51F5E">
        <w:rPr>
          <w:rFonts w:ascii="Arial" w:hAnsi="Arial" w:cs="Arial"/>
          <w:sz w:val="24"/>
          <w:szCs w:val="24"/>
        </w:rPr>
        <w:t>Propriedades específicas podem ser excluídas da seguinte maneira:</w:t>
      </w:r>
      <w:r w:rsidR="003F12A8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3F12A8" w:rsidRPr="00B11391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https://docs.microsoft.com/pt-br/ef/core/modeling/entity-properties?tabs=fluent-api%2Cwithout-nrt</w:t>
        </w:r>
      </w:hyperlink>
      <w:r w:rsidR="003F12A8">
        <w:rPr>
          <w:rFonts w:ascii="Arial" w:hAnsi="Arial" w:cs="Arial"/>
          <w:sz w:val="24"/>
          <w:szCs w:val="24"/>
        </w:rPr>
        <w:t>)</w:t>
      </w:r>
    </w:p>
    <w:p w14:paraId="3A851CE4" w14:textId="77777777" w:rsidR="003F12A8" w:rsidRDefault="003F12A8" w:rsidP="003F12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369BD93" w14:textId="5139E440" w:rsidR="00F51F5E" w:rsidRPr="00F51F5E" w:rsidRDefault="00F51F5E" w:rsidP="00F51F5E">
      <w:pPr>
        <w:jc w:val="center"/>
        <w:rPr>
          <w:rFonts w:ascii="Arial" w:hAnsi="Arial" w:cs="Arial"/>
          <w:sz w:val="24"/>
          <w:szCs w:val="24"/>
        </w:rPr>
      </w:pPr>
      <w:r w:rsidRPr="00F51F5E">
        <w:rPr>
          <w:rFonts w:ascii="Arial" w:hAnsi="Arial" w:cs="Arial"/>
          <w:sz w:val="24"/>
          <w:szCs w:val="24"/>
        </w:rPr>
        <w:drawing>
          <wp:inline distT="0" distB="0" distL="0" distR="0" wp14:anchorId="34F655A6" wp14:editId="0268E41A">
            <wp:extent cx="6645910" cy="1511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611" w14:textId="66F6DAA8" w:rsidR="00F51F5E" w:rsidRDefault="0047083F" w:rsidP="004708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Mapeando herança:</w:t>
      </w:r>
    </w:p>
    <w:p w14:paraId="272F55DF" w14:textId="3061FA8C" w:rsidR="0047083F" w:rsidRDefault="0047083F" w:rsidP="0047083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7083F">
        <w:rPr>
          <w:rFonts w:ascii="Arial" w:hAnsi="Arial" w:cs="Arial"/>
          <w:sz w:val="24"/>
          <w:szCs w:val="24"/>
        </w:rPr>
        <w:t xml:space="preserve">As convenções do </w:t>
      </w:r>
      <w:proofErr w:type="spellStart"/>
      <w:r w:rsidRPr="0047083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47083F">
        <w:rPr>
          <w:rFonts w:ascii="Arial" w:hAnsi="Arial" w:cs="Arial"/>
          <w:sz w:val="24"/>
          <w:szCs w:val="24"/>
        </w:rPr>
        <w:t xml:space="preserve"> para mapeamento de herança, são as seguintes:</w:t>
      </w:r>
    </w:p>
    <w:p w14:paraId="39D58787" w14:textId="3D5380D6" w:rsidR="00EB2A7D" w:rsidRDefault="00EB2A7D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b/>
          <w:bCs/>
          <w:sz w:val="24"/>
          <w:szCs w:val="24"/>
        </w:rPr>
        <w:t>TPH</w:t>
      </w:r>
      <w:r w:rsidRPr="00EB2A7D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Hierarchy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782588D" w14:textId="080341C9" w:rsidR="00EB2A7D" w:rsidRDefault="00EB2A7D" w:rsidP="00EB2A7D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sz w:val="24"/>
          <w:szCs w:val="24"/>
        </w:rPr>
        <w:t>No qual é criada apenas uma tabela por hierarquia. Será selecionada a classe mais ancestral, e criada uma tabela que incorpore todas as colunas de seus descendentes. Além disso, será criada mais uma coluna, para discriminar a origem de determinado registro.</w:t>
      </w:r>
    </w:p>
    <w:p w14:paraId="7FFF769D" w14:textId="11CD1A8A" w:rsidR="00EB2A7D" w:rsidRDefault="00CD2E4B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TPC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Concrete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47FE119" w14:textId="33450FBD" w:rsidR="00CD2E4B" w:rsidRDefault="00CD2E4B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D2E4B">
        <w:rPr>
          <w:rFonts w:ascii="Arial" w:hAnsi="Arial" w:cs="Arial"/>
          <w:sz w:val="24"/>
          <w:szCs w:val="24"/>
        </w:rPr>
        <w:t>ria uma tabela para cada classe concreta. Este método identifica as classes filhas e cria uma tabela para cada uma delas.</w:t>
      </w:r>
    </w:p>
    <w:p w14:paraId="7B799215" w14:textId="3487019E" w:rsidR="00CD2E4B" w:rsidRDefault="00CD2E4B" w:rsidP="00CD2E4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TPT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A55CB96" w14:textId="40EE53FE" w:rsidR="00CD2E4B" w:rsidRDefault="00E62257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E62257">
        <w:rPr>
          <w:rFonts w:ascii="Arial" w:hAnsi="Arial" w:cs="Arial"/>
          <w:sz w:val="24"/>
          <w:szCs w:val="24"/>
        </w:rPr>
        <w:t xml:space="preserve"> criada uma tabela para todos os tipos, ou seja, todos aqueles que fazem parte da hierarquia terão uma.</w:t>
      </w:r>
    </w:p>
    <w:p w14:paraId="12190F78" w14:textId="775E4823" w:rsidR="00E62257" w:rsidRDefault="006054FA" w:rsidP="006054F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054FA">
        <w:rPr>
          <w:rFonts w:ascii="Arial" w:hAnsi="Arial" w:cs="Arial"/>
          <w:b/>
          <w:bCs/>
          <w:sz w:val="24"/>
          <w:szCs w:val="24"/>
        </w:rPr>
        <w:t>EF</w:t>
      </w:r>
      <w:r w:rsidRPr="006054FA">
        <w:rPr>
          <w:rFonts w:ascii="Arial" w:hAnsi="Arial" w:cs="Arial"/>
          <w:sz w:val="24"/>
          <w:szCs w:val="24"/>
        </w:rPr>
        <w:t xml:space="preserve"> Core ainda </w:t>
      </w:r>
      <w:r>
        <w:rPr>
          <w:rFonts w:ascii="Arial" w:hAnsi="Arial" w:cs="Arial"/>
          <w:b/>
          <w:bCs/>
          <w:sz w:val="24"/>
          <w:szCs w:val="24"/>
        </w:rPr>
        <w:t>NÃO</w:t>
      </w:r>
      <w:r w:rsidRPr="006054FA">
        <w:rPr>
          <w:rFonts w:ascii="Arial" w:hAnsi="Arial" w:cs="Arial"/>
          <w:sz w:val="24"/>
          <w:szCs w:val="24"/>
        </w:rPr>
        <w:t xml:space="preserve"> suporta o segundo e terceiro padrões, ou seja, o </w:t>
      </w:r>
      <w:r w:rsidRPr="006054FA">
        <w:rPr>
          <w:rFonts w:ascii="Arial" w:hAnsi="Arial" w:cs="Arial"/>
          <w:b/>
          <w:bCs/>
          <w:sz w:val="24"/>
          <w:szCs w:val="24"/>
        </w:rPr>
        <w:t>TPC</w:t>
      </w:r>
      <w:r w:rsidRPr="006054FA">
        <w:rPr>
          <w:rFonts w:ascii="Arial" w:hAnsi="Arial" w:cs="Arial"/>
          <w:sz w:val="24"/>
          <w:szCs w:val="24"/>
        </w:rPr>
        <w:t xml:space="preserve"> e </w:t>
      </w:r>
      <w:r w:rsidRPr="006054FA">
        <w:rPr>
          <w:rFonts w:ascii="Arial" w:hAnsi="Arial" w:cs="Arial"/>
          <w:b/>
          <w:bCs/>
          <w:sz w:val="24"/>
          <w:szCs w:val="24"/>
        </w:rPr>
        <w:t>TPT</w:t>
      </w:r>
      <w:r w:rsidRPr="006054FA">
        <w:rPr>
          <w:rFonts w:ascii="Arial" w:hAnsi="Arial" w:cs="Arial"/>
          <w:sz w:val="24"/>
          <w:szCs w:val="24"/>
        </w:rPr>
        <w:t xml:space="preserve">. Dentro de uma hierarquia, ele trabalhará somente com o </w:t>
      </w:r>
      <w:r w:rsidRPr="00BA47E3">
        <w:rPr>
          <w:rFonts w:ascii="Arial" w:hAnsi="Arial" w:cs="Arial"/>
          <w:b/>
          <w:bCs/>
          <w:sz w:val="24"/>
          <w:szCs w:val="24"/>
        </w:rPr>
        <w:t>TPH</w:t>
      </w:r>
      <w:r w:rsidRPr="006054FA">
        <w:rPr>
          <w:rFonts w:ascii="Arial" w:hAnsi="Arial" w:cs="Arial"/>
          <w:sz w:val="24"/>
          <w:szCs w:val="24"/>
        </w:rPr>
        <w:t>, criando uma única tabela.</w:t>
      </w:r>
    </w:p>
    <w:p w14:paraId="77024D4A" w14:textId="77777777" w:rsidR="00697196" w:rsidRPr="00697196" w:rsidRDefault="00697196" w:rsidP="00697196">
      <w:pPr>
        <w:rPr>
          <w:rFonts w:ascii="Arial" w:hAnsi="Arial" w:cs="Arial"/>
          <w:sz w:val="24"/>
          <w:szCs w:val="24"/>
        </w:rPr>
      </w:pPr>
    </w:p>
    <w:p w14:paraId="5D64ECAD" w14:textId="62EBDDC5" w:rsidR="00EB3309" w:rsidRDefault="00697196" w:rsidP="00F671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Assumindo o controle da geração do SQL:</w:t>
      </w:r>
    </w:p>
    <w:p w14:paraId="0DA7BF30" w14:textId="77777777" w:rsidR="00697196" w:rsidRPr="007E1F91" w:rsidRDefault="00697196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697196" w:rsidRPr="007E1F91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33D43"/>
    <w:rsid w:val="002664AE"/>
    <w:rsid w:val="002977E0"/>
    <w:rsid w:val="00303833"/>
    <w:rsid w:val="003F12A8"/>
    <w:rsid w:val="0047083F"/>
    <w:rsid w:val="004B1A2B"/>
    <w:rsid w:val="00504FFF"/>
    <w:rsid w:val="006054FA"/>
    <w:rsid w:val="00697196"/>
    <w:rsid w:val="007E1F91"/>
    <w:rsid w:val="008450E3"/>
    <w:rsid w:val="00BA47E3"/>
    <w:rsid w:val="00BA5D5E"/>
    <w:rsid w:val="00BD4C54"/>
    <w:rsid w:val="00C74EEE"/>
    <w:rsid w:val="00C83307"/>
    <w:rsid w:val="00CD2E4B"/>
    <w:rsid w:val="00D73D7A"/>
    <w:rsid w:val="00E62257"/>
    <w:rsid w:val="00E7496B"/>
    <w:rsid w:val="00EB2A7D"/>
    <w:rsid w:val="00EB3309"/>
    <w:rsid w:val="00F26409"/>
    <w:rsid w:val="00F51F5E"/>
    <w:rsid w:val="00F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2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ef/core/modeling/entity-properties?tabs=fluent-api%2Cwithout-n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19</cp:revision>
  <dcterms:created xsi:type="dcterms:W3CDTF">2021-08-11T19:59:00Z</dcterms:created>
  <dcterms:modified xsi:type="dcterms:W3CDTF">2021-08-12T11:20:00Z</dcterms:modified>
</cp:coreProperties>
</file>