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F3EC" w14:textId="2F822459" w:rsidR="00033D43" w:rsidRPr="004B1A2B" w:rsidRDefault="00BA5D5E" w:rsidP="00BA5D5E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4B1A2B">
        <w:rPr>
          <w:rFonts w:ascii="Arial" w:hAnsi="Arial" w:cs="Arial"/>
          <w:sz w:val="28"/>
          <w:szCs w:val="28"/>
        </w:rPr>
        <w:t>Entity</w:t>
      </w:r>
      <w:proofErr w:type="spellEnd"/>
      <w:r w:rsidRPr="004B1A2B">
        <w:rPr>
          <w:rFonts w:ascii="Arial" w:hAnsi="Arial" w:cs="Arial"/>
          <w:sz w:val="28"/>
          <w:szCs w:val="28"/>
        </w:rPr>
        <w:t xml:space="preserve"> Framework Core parte 2: Mapeando um banco pré-existente</w:t>
      </w:r>
    </w:p>
    <w:p w14:paraId="2EB92E4B" w14:textId="1131C36C" w:rsidR="00BA5D5E" w:rsidRPr="004B1A2B" w:rsidRDefault="00BA5D5E" w:rsidP="00BA5D5E">
      <w:pPr>
        <w:rPr>
          <w:rFonts w:ascii="Arial" w:hAnsi="Arial" w:cs="Arial"/>
          <w:sz w:val="24"/>
          <w:szCs w:val="24"/>
        </w:rPr>
      </w:pPr>
    </w:p>
    <w:p w14:paraId="4702168A" w14:textId="1D8028BC" w:rsidR="00D73D7A" w:rsidRDefault="00D73D7A" w:rsidP="00BA5D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Concluindo o mapeamento da tabela de atores:</w:t>
      </w:r>
    </w:p>
    <w:p w14:paraId="3D22C759" w14:textId="69C85F6F" w:rsidR="00BA5D5E" w:rsidRDefault="004B1A2B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B1A2B">
        <w:rPr>
          <w:rFonts w:ascii="Arial" w:hAnsi="Arial" w:cs="Arial"/>
          <w:sz w:val="24"/>
          <w:szCs w:val="24"/>
        </w:rPr>
        <w:t>Para isso, há a seguinte regra: para toda chave estrangeira, ele criará um índice.</w:t>
      </w:r>
    </w:p>
    <w:p w14:paraId="575327E3" w14:textId="5CFF6765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 xml:space="preserve">O </w:t>
      </w:r>
      <w:r w:rsidRPr="00D73D7A">
        <w:rPr>
          <w:rFonts w:ascii="Arial" w:hAnsi="Arial" w:cs="Arial"/>
          <w:b/>
          <w:bCs/>
          <w:sz w:val="24"/>
          <w:szCs w:val="24"/>
        </w:rPr>
        <w:t>EF Core</w:t>
      </w:r>
      <w:r w:rsidRPr="00C74EEE">
        <w:rPr>
          <w:rFonts w:ascii="Arial" w:hAnsi="Arial" w:cs="Arial"/>
          <w:sz w:val="24"/>
          <w:szCs w:val="24"/>
        </w:rPr>
        <w:t xml:space="preserve"> cria um índice para cada chave estrangeira encontrada.</w:t>
      </w:r>
    </w:p>
    <w:p w14:paraId="4D2E8188" w14:textId="62970EA2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 xml:space="preserve">O nome estabelecido para os índices encontrados no modelo de dados é definido usando a convenção </w:t>
      </w:r>
      <w:proofErr w:type="spellStart"/>
      <w:r w:rsidRPr="00D73D7A">
        <w:rPr>
          <w:rFonts w:ascii="Arial" w:hAnsi="Arial" w:cs="Arial"/>
          <w:b/>
          <w:bCs/>
          <w:sz w:val="24"/>
          <w:szCs w:val="24"/>
        </w:rPr>
        <w:t>idx</w:t>
      </w:r>
      <w:proofErr w:type="spellEnd"/>
      <w:r w:rsidRPr="00D73D7A">
        <w:rPr>
          <w:rFonts w:ascii="Arial" w:hAnsi="Arial" w:cs="Arial"/>
          <w:b/>
          <w:bCs/>
          <w:sz w:val="24"/>
          <w:szCs w:val="24"/>
        </w:rPr>
        <w:t>_&lt;classe que contém o índice&gt;_&lt;nome da coluna&gt;</w:t>
      </w:r>
      <w:r w:rsidRPr="00C74EEE">
        <w:rPr>
          <w:rFonts w:ascii="Arial" w:hAnsi="Arial" w:cs="Arial"/>
          <w:sz w:val="24"/>
          <w:szCs w:val="24"/>
        </w:rPr>
        <w:t>.</w:t>
      </w:r>
    </w:p>
    <w:p w14:paraId="58194AD8" w14:textId="4310355D" w:rsidR="00C74EEE" w:rsidRDefault="00C74EEE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74EEE">
        <w:rPr>
          <w:rFonts w:ascii="Arial" w:hAnsi="Arial" w:cs="Arial"/>
          <w:sz w:val="24"/>
          <w:szCs w:val="24"/>
        </w:rPr>
        <w:t>Não é possível configurar índices usando anotações.</w:t>
      </w:r>
    </w:p>
    <w:p w14:paraId="5FDC1470" w14:textId="46AD3AD9" w:rsidR="00C74EEE" w:rsidRDefault="008450E3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8450E3">
        <w:rPr>
          <w:rFonts w:ascii="Arial" w:hAnsi="Arial" w:cs="Arial"/>
          <w:sz w:val="24"/>
          <w:szCs w:val="24"/>
        </w:rPr>
        <w:t xml:space="preserve"> restrição </w:t>
      </w:r>
      <w:proofErr w:type="spellStart"/>
      <w:r w:rsidRPr="00BD4C54">
        <w:rPr>
          <w:rFonts w:ascii="Arial" w:hAnsi="Arial" w:cs="Arial"/>
          <w:b/>
          <w:bCs/>
          <w:sz w:val="24"/>
          <w:szCs w:val="24"/>
        </w:rPr>
        <w:t>Unique</w:t>
      </w:r>
      <w:proofErr w:type="spellEnd"/>
      <w:r w:rsidRPr="008450E3">
        <w:rPr>
          <w:rFonts w:ascii="Arial" w:hAnsi="Arial" w:cs="Arial"/>
          <w:sz w:val="24"/>
          <w:szCs w:val="24"/>
        </w:rPr>
        <w:t xml:space="preserve"> é chamada de </w:t>
      </w:r>
      <w:proofErr w:type="spellStart"/>
      <w:r w:rsidRPr="00D73D7A">
        <w:rPr>
          <w:rFonts w:ascii="Arial" w:hAnsi="Arial" w:cs="Arial"/>
          <w:b/>
          <w:bCs/>
          <w:sz w:val="24"/>
          <w:szCs w:val="24"/>
        </w:rPr>
        <w:t>Alternate</w:t>
      </w:r>
      <w:proofErr w:type="spellEnd"/>
      <w:r w:rsidRPr="00D73D7A">
        <w:rPr>
          <w:rFonts w:ascii="Arial" w:hAnsi="Arial" w:cs="Arial"/>
          <w:b/>
          <w:bCs/>
          <w:sz w:val="24"/>
          <w:szCs w:val="24"/>
        </w:rPr>
        <w:t xml:space="preserve"> Keys</w:t>
      </w:r>
      <w:r w:rsidRPr="008450E3">
        <w:rPr>
          <w:rFonts w:ascii="Arial" w:hAnsi="Arial" w:cs="Arial"/>
          <w:sz w:val="24"/>
          <w:szCs w:val="24"/>
        </w:rPr>
        <w:t>. Como se fosse a chame primária, só que alternativa.</w:t>
      </w:r>
    </w:p>
    <w:p w14:paraId="7EB77BFB" w14:textId="3858E1B5" w:rsidR="00D73D7A" w:rsidRDefault="00504FFF" w:rsidP="00D73D7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04FFF">
        <w:rPr>
          <w:rFonts w:ascii="Arial" w:hAnsi="Arial" w:cs="Arial"/>
          <w:sz w:val="24"/>
          <w:szCs w:val="24"/>
        </w:rPr>
        <w:t xml:space="preserve">Quando o comando </w:t>
      </w:r>
      <w:proofErr w:type="spellStart"/>
      <w:r w:rsidRPr="00504FFF">
        <w:rPr>
          <w:rFonts w:ascii="Arial" w:hAnsi="Arial" w:cs="Arial"/>
          <w:sz w:val="24"/>
          <w:szCs w:val="24"/>
        </w:rPr>
        <w:t>Add-Migration</w:t>
      </w:r>
      <w:proofErr w:type="spellEnd"/>
      <w:r w:rsidRPr="00504FFF">
        <w:rPr>
          <w:rFonts w:ascii="Arial" w:hAnsi="Arial" w:cs="Arial"/>
          <w:sz w:val="24"/>
          <w:szCs w:val="24"/>
        </w:rPr>
        <w:t xml:space="preserve"> com a configuração da restrição foi executado, o </w:t>
      </w:r>
      <w:proofErr w:type="spellStart"/>
      <w:r w:rsidRPr="00504FFF">
        <w:rPr>
          <w:rFonts w:ascii="Arial" w:hAnsi="Arial" w:cs="Arial"/>
          <w:sz w:val="24"/>
          <w:szCs w:val="24"/>
        </w:rPr>
        <w:t>Entity</w:t>
      </w:r>
      <w:proofErr w:type="spellEnd"/>
      <w:r w:rsidRPr="00504FFF">
        <w:rPr>
          <w:rFonts w:ascii="Arial" w:hAnsi="Arial" w:cs="Arial"/>
          <w:sz w:val="24"/>
          <w:szCs w:val="24"/>
        </w:rPr>
        <w:t xml:space="preserve"> a incluiu em seu modelo de dados (via snapshot). No momento em que o método </w:t>
      </w:r>
      <w:proofErr w:type="spellStart"/>
      <w:proofErr w:type="gramStart"/>
      <w:r w:rsidRPr="00504FFF">
        <w:rPr>
          <w:rFonts w:ascii="Arial" w:hAnsi="Arial" w:cs="Arial"/>
          <w:sz w:val="24"/>
          <w:szCs w:val="24"/>
        </w:rPr>
        <w:t>AddRange</w:t>
      </w:r>
      <w:proofErr w:type="spellEnd"/>
      <w:r w:rsidRPr="00504FFF">
        <w:rPr>
          <w:rFonts w:ascii="Arial" w:hAnsi="Arial" w:cs="Arial"/>
          <w:sz w:val="24"/>
          <w:szCs w:val="24"/>
        </w:rPr>
        <w:t>(</w:t>
      </w:r>
      <w:proofErr w:type="gramEnd"/>
      <w:r w:rsidRPr="00504FFF">
        <w:rPr>
          <w:rFonts w:ascii="Arial" w:hAnsi="Arial" w:cs="Arial"/>
          <w:sz w:val="24"/>
          <w:szCs w:val="24"/>
        </w:rPr>
        <w:t xml:space="preserve">) foi chamado, o modelo foi validado, e uma de suas regras (no caso a restrição </w:t>
      </w:r>
      <w:proofErr w:type="spellStart"/>
      <w:r w:rsidRPr="00504FFF">
        <w:rPr>
          <w:rFonts w:ascii="Arial" w:hAnsi="Arial" w:cs="Arial"/>
          <w:sz w:val="24"/>
          <w:szCs w:val="24"/>
        </w:rPr>
        <w:t>unique</w:t>
      </w:r>
      <w:proofErr w:type="spellEnd"/>
      <w:r w:rsidRPr="00504FFF">
        <w:rPr>
          <w:rFonts w:ascii="Arial" w:hAnsi="Arial" w:cs="Arial"/>
          <w:sz w:val="24"/>
          <w:szCs w:val="24"/>
        </w:rPr>
        <w:t>) não foi cumprida, levando ao lançamento da exceção.</w:t>
      </w:r>
    </w:p>
    <w:p w14:paraId="44D79F4A" w14:textId="590E331A" w:rsidR="00C83307" w:rsidRDefault="00C83307" w:rsidP="00C8330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Classificação indicativa de filmes:</w:t>
      </w:r>
    </w:p>
    <w:p w14:paraId="22C239EC" w14:textId="6C893401" w:rsidR="00303833" w:rsidRDefault="007E1F91" w:rsidP="007E1F9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7496B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7E1F91">
        <w:rPr>
          <w:rFonts w:ascii="Arial" w:hAnsi="Arial" w:cs="Arial"/>
          <w:sz w:val="24"/>
          <w:szCs w:val="24"/>
        </w:rPr>
        <w:t xml:space="preserve"> não dá suporte nativo a restrições do tipo </w:t>
      </w:r>
      <w:r w:rsidRPr="00E7496B">
        <w:rPr>
          <w:rFonts w:ascii="Arial" w:hAnsi="Arial" w:cs="Arial"/>
          <w:b/>
          <w:bCs/>
          <w:sz w:val="24"/>
          <w:szCs w:val="24"/>
        </w:rPr>
        <w:t>CHECK</w:t>
      </w:r>
      <w:r w:rsidRPr="007E1F91">
        <w:rPr>
          <w:rFonts w:ascii="Arial" w:hAnsi="Arial" w:cs="Arial"/>
          <w:sz w:val="24"/>
          <w:szCs w:val="24"/>
        </w:rPr>
        <w:t xml:space="preserve"> e aprendeu a criá-las usando o recurso de </w:t>
      </w:r>
      <w:proofErr w:type="spellStart"/>
      <w:r w:rsidRPr="00E7496B">
        <w:rPr>
          <w:rFonts w:ascii="Arial" w:hAnsi="Arial" w:cs="Arial"/>
          <w:b/>
          <w:bCs/>
          <w:sz w:val="24"/>
          <w:szCs w:val="24"/>
        </w:rPr>
        <w:t>Migrations</w:t>
      </w:r>
      <w:proofErr w:type="spellEnd"/>
      <w:r w:rsidRPr="007E1F91">
        <w:rPr>
          <w:rFonts w:ascii="Arial" w:hAnsi="Arial" w:cs="Arial"/>
          <w:sz w:val="24"/>
          <w:szCs w:val="24"/>
        </w:rPr>
        <w:t xml:space="preserve"> do </w:t>
      </w:r>
      <w:r w:rsidRPr="00E7496B">
        <w:rPr>
          <w:rFonts w:ascii="Arial" w:hAnsi="Arial" w:cs="Arial"/>
          <w:b/>
          <w:bCs/>
          <w:sz w:val="24"/>
          <w:szCs w:val="24"/>
        </w:rPr>
        <w:t>EF Core</w:t>
      </w:r>
      <w:r w:rsidRPr="007E1F91">
        <w:rPr>
          <w:rFonts w:ascii="Arial" w:hAnsi="Arial" w:cs="Arial"/>
          <w:sz w:val="24"/>
          <w:szCs w:val="24"/>
        </w:rPr>
        <w:t xml:space="preserve">, através do método </w:t>
      </w:r>
      <w:proofErr w:type="spellStart"/>
      <w:proofErr w:type="gramStart"/>
      <w:r w:rsidRPr="00E7496B">
        <w:rPr>
          <w:rFonts w:ascii="Arial" w:hAnsi="Arial" w:cs="Arial"/>
          <w:b/>
          <w:bCs/>
          <w:sz w:val="24"/>
          <w:szCs w:val="24"/>
        </w:rPr>
        <w:t>Sql</w:t>
      </w:r>
      <w:proofErr w:type="spellEnd"/>
      <w:r w:rsidRPr="00E7496B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7496B">
        <w:rPr>
          <w:rFonts w:ascii="Arial" w:hAnsi="Arial" w:cs="Arial"/>
          <w:b/>
          <w:bCs/>
          <w:sz w:val="24"/>
          <w:szCs w:val="24"/>
        </w:rPr>
        <w:t>)</w:t>
      </w:r>
      <w:r w:rsidRPr="007E1F91">
        <w:rPr>
          <w:rFonts w:ascii="Arial" w:hAnsi="Arial" w:cs="Arial"/>
          <w:sz w:val="24"/>
          <w:szCs w:val="24"/>
        </w:rPr>
        <w:t>.</w:t>
      </w:r>
    </w:p>
    <w:p w14:paraId="669CE938" w14:textId="2E982ACA" w:rsidR="007E1F91" w:rsidRDefault="002664AE" w:rsidP="007E1F9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664AE">
        <w:rPr>
          <w:rFonts w:ascii="Arial" w:hAnsi="Arial" w:cs="Arial"/>
          <w:sz w:val="24"/>
          <w:szCs w:val="24"/>
        </w:rPr>
        <w:t xml:space="preserve">Por convenção, todas as propriedades públicas com um </w:t>
      </w:r>
      <w:proofErr w:type="spellStart"/>
      <w:r w:rsidRPr="002664A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 w:rsidRPr="002664AE">
        <w:rPr>
          <w:rFonts w:ascii="Arial" w:hAnsi="Arial" w:cs="Arial"/>
          <w:sz w:val="24"/>
          <w:szCs w:val="24"/>
        </w:rPr>
        <w:t xml:space="preserve"> e um </w:t>
      </w:r>
      <w:proofErr w:type="spellStart"/>
      <w:r w:rsidRPr="002664AE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 w:rsidRPr="002664AE">
        <w:rPr>
          <w:rFonts w:ascii="Arial" w:hAnsi="Arial" w:cs="Arial"/>
          <w:sz w:val="24"/>
          <w:szCs w:val="24"/>
        </w:rPr>
        <w:t xml:space="preserve"> serão incluídas no modelo.</w:t>
      </w:r>
      <w:r w:rsidR="00F51F5E">
        <w:rPr>
          <w:rFonts w:ascii="Arial" w:hAnsi="Arial" w:cs="Arial"/>
          <w:sz w:val="24"/>
          <w:szCs w:val="24"/>
        </w:rPr>
        <w:t xml:space="preserve"> </w:t>
      </w:r>
      <w:r w:rsidR="00F51F5E" w:rsidRPr="00F51F5E">
        <w:rPr>
          <w:rFonts w:ascii="Arial" w:hAnsi="Arial" w:cs="Arial"/>
          <w:sz w:val="24"/>
          <w:szCs w:val="24"/>
        </w:rPr>
        <w:t>Propriedades específicas podem ser excluídas da seguinte maneira:</w:t>
      </w:r>
      <w:r w:rsidR="003F12A8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="003F12A8" w:rsidRPr="00B11391">
          <w:rPr>
            <w:rStyle w:val="Hyperlink"/>
            <w:rFonts w:ascii="Arial" w:hAnsi="Arial" w:cs="Arial"/>
            <w:sz w:val="24"/>
            <w:szCs w:val="24"/>
          </w:rPr>
          <w:t>https://docs.microsoft.com/pt-br/ef/core/modeling/entity-properties?tabs=fluent-api%2Cwithout-nrt</w:t>
        </w:r>
      </w:hyperlink>
      <w:r w:rsidR="003F12A8">
        <w:rPr>
          <w:rFonts w:ascii="Arial" w:hAnsi="Arial" w:cs="Arial"/>
          <w:sz w:val="24"/>
          <w:szCs w:val="24"/>
        </w:rPr>
        <w:t>)</w:t>
      </w:r>
    </w:p>
    <w:p w14:paraId="3A851CE4" w14:textId="77777777" w:rsidR="003F12A8" w:rsidRDefault="003F12A8" w:rsidP="003F12A8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1369BD93" w14:textId="5139E440" w:rsidR="00F51F5E" w:rsidRPr="00F51F5E" w:rsidRDefault="00F51F5E" w:rsidP="00F51F5E">
      <w:pPr>
        <w:jc w:val="center"/>
        <w:rPr>
          <w:rFonts w:ascii="Arial" w:hAnsi="Arial" w:cs="Arial"/>
          <w:sz w:val="24"/>
          <w:szCs w:val="24"/>
        </w:rPr>
      </w:pPr>
      <w:r w:rsidRPr="00F51F5E">
        <w:rPr>
          <w:rFonts w:ascii="Arial" w:hAnsi="Arial" w:cs="Arial"/>
          <w:sz w:val="24"/>
          <w:szCs w:val="24"/>
        </w:rPr>
        <w:drawing>
          <wp:inline distT="0" distB="0" distL="0" distR="0" wp14:anchorId="34F655A6" wp14:editId="0268E41A">
            <wp:extent cx="6645910" cy="15113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9611" w14:textId="66F6DAA8" w:rsidR="00F51F5E" w:rsidRDefault="0047083F" w:rsidP="004708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Mapeando herança:</w:t>
      </w:r>
    </w:p>
    <w:p w14:paraId="272F55DF" w14:textId="3061FA8C" w:rsidR="0047083F" w:rsidRDefault="0047083F" w:rsidP="0047083F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7083F">
        <w:rPr>
          <w:rFonts w:ascii="Arial" w:hAnsi="Arial" w:cs="Arial"/>
          <w:sz w:val="24"/>
          <w:szCs w:val="24"/>
        </w:rPr>
        <w:t xml:space="preserve">As convenções do </w:t>
      </w:r>
      <w:proofErr w:type="spellStart"/>
      <w:r w:rsidRPr="0047083F">
        <w:rPr>
          <w:rFonts w:ascii="Arial" w:hAnsi="Arial" w:cs="Arial"/>
          <w:b/>
          <w:bCs/>
          <w:sz w:val="24"/>
          <w:szCs w:val="24"/>
        </w:rPr>
        <w:t>Entity</w:t>
      </w:r>
      <w:proofErr w:type="spellEnd"/>
      <w:r w:rsidRPr="0047083F">
        <w:rPr>
          <w:rFonts w:ascii="Arial" w:hAnsi="Arial" w:cs="Arial"/>
          <w:sz w:val="24"/>
          <w:szCs w:val="24"/>
        </w:rPr>
        <w:t xml:space="preserve"> para mapeamento de herança, são as seguintes:</w:t>
      </w:r>
    </w:p>
    <w:p w14:paraId="39D58787" w14:textId="3D5380D6" w:rsidR="00EB2A7D" w:rsidRDefault="00EB2A7D" w:rsidP="00EB2A7D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B2A7D">
        <w:rPr>
          <w:rFonts w:ascii="Arial" w:hAnsi="Arial" w:cs="Arial"/>
          <w:b/>
          <w:bCs/>
          <w:sz w:val="24"/>
          <w:szCs w:val="24"/>
        </w:rPr>
        <w:t>TPH</w:t>
      </w:r>
      <w:r w:rsidRPr="00EB2A7D">
        <w:rPr>
          <w:rFonts w:ascii="Arial" w:hAnsi="Arial" w:cs="Arial"/>
          <w:sz w:val="24"/>
          <w:szCs w:val="24"/>
        </w:rPr>
        <w:t xml:space="preserve">, ou </w:t>
      </w:r>
      <w:proofErr w:type="spellStart"/>
      <w:r w:rsidRPr="00EB2A7D">
        <w:rPr>
          <w:rFonts w:ascii="Arial" w:hAnsi="Arial" w:cs="Arial"/>
          <w:b/>
          <w:bCs/>
          <w:i/>
          <w:iCs/>
          <w:sz w:val="24"/>
          <w:szCs w:val="24"/>
        </w:rPr>
        <w:t>Table</w:t>
      </w:r>
      <w:proofErr w:type="spellEnd"/>
      <w:r w:rsidRPr="00EB2A7D">
        <w:rPr>
          <w:rFonts w:ascii="Arial" w:hAnsi="Arial" w:cs="Arial"/>
          <w:b/>
          <w:bCs/>
          <w:i/>
          <w:iCs/>
          <w:sz w:val="24"/>
          <w:szCs w:val="24"/>
        </w:rPr>
        <w:t xml:space="preserve"> Per </w:t>
      </w:r>
      <w:proofErr w:type="spellStart"/>
      <w:r w:rsidRPr="00EB2A7D">
        <w:rPr>
          <w:rFonts w:ascii="Arial" w:hAnsi="Arial" w:cs="Arial"/>
          <w:b/>
          <w:bCs/>
          <w:i/>
          <w:iCs/>
          <w:sz w:val="24"/>
          <w:szCs w:val="24"/>
        </w:rPr>
        <w:t>Hierarchy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782588D" w14:textId="080341C9" w:rsidR="00EB2A7D" w:rsidRDefault="00EB2A7D" w:rsidP="00EB2A7D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EB2A7D">
        <w:rPr>
          <w:rFonts w:ascii="Arial" w:hAnsi="Arial" w:cs="Arial"/>
          <w:sz w:val="24"/>
          <w:szCs w:val="24"/>
        </w:rPr>
        <w:t>No qual é criada apenas uma tabela por hierarquia. Será selecionada a classe mais ancestral, e criada uma tabela que incorpore todas as colunas de seus descendentes. Além disso, será criada mais uma coluna, para discriminar a origem de determinado registro.</w:t>
      </w:r>
    </w:p>
    <w:p w14:paraId="7FFF769D" w14:textId="11CD1A8A" w:rsidR="00EB2A7D" w:rsidRDefault="00CD2E4B" w:rsidP="00EB2A7D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D2E4B">
        <w:rPr>
          <w:rFonts w:ascii="Arial" w:hAnsi="Arial" w:cs="Arial"/>
          <w:b/>
          <w:bCs/>
          <w:sz w:val="24"/>
          <w:szCs w:val="24"/>
        </w:rPr>
        <w:t>TPC</w:t>
      </w:r>
      <w:r w:rsidRPr="00CD2E4B">
        <w:rPr>
          <w:rFonts w:ascii="Arial" w:hAnsi="Arial" w:cs="Arial"/>
          <w:sz w:val="24"/>
          <w:szCs w:val="24"/>
        </w:rPr>
        <w:t xml:space="preserve">, ou </w:t>
      </w:r>
      <w:proofErr w:type="spellStart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>Table</w:t>
      </w:r>
      <w:proofErr w:type="spellEnd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 xml:space="preserve"> Per Concrete </w:t>
      </w:r>
      <w:proofErr w:type="spellStart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47FE119" w14:textId="33450FBD" w:rsidR="00CD2E4B" w:rsidRDefault="00CD2E4B" w:rsidP="00CD2E4B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CD2E4B">
        <w:rPr>
          <w:rFonts w:ascii="Arial" w:hAnsi="Arial" w:cs="Arial"/>
          <w:sz w:val="24"/>
          <w:szCs w:val="24"/>
        </w:rPr>
        <w:t>ria uma tabela para cada classe concreta. Este método identifica as classes filhas e cria uma tabela para cada uma delas.</w:t>
      </w:r>
    </w:p>
    <w:p w14:paraId="7B799215" w14:textId="3487019E" w:rsidR="00CD2E4B" w:rsidRDefault="00CD2E4B" w:rsidP="00CD2E4B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CD2E4B">
        <w:rPr>
          <w:rFonts w:ascii="Arial" w:hAnsi="Arial" w:cs="Arial"/>
          <w:b/>
          <w:bCs/>
          <w:sz w:val="24"/>
          <w:szCs w:val="24"/>
        </w:rPr>
        <w:t>TPT</w:t>
      </w:r>
      <w:r w:rsidRPr="00CD2E4B">
        <w:rPr>
          <w:rFonts w:ascii="Arial" w:hAnsi="Arial" w:cs="Arial"/>
          <w:sz w:val="24"/>
          <w:szCs w:val="24"/>
        </w:rPr>
        <w:t xml:space="preserve">, ou </w:t>
      </w:r>
      <w:proofErr w:type="spellStart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>Table</w:t>
      </w:r>
      <w:proofErr w:type="spellEnd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 xml:space="preserve"> Per </w:t>
      </w:r>
      <w:proofErr w:type="spellStart"/>
      <w:r w:rsidRPr="00CD2E4B">
        <w:rPr>
          <w:rFonts w:ascii="Arial" w:hAnsi="Arial" w:cs="Arial"/>
          <w:b/>
          <w:bCs/>
          <w:i/>
          <w:iCs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A55CB96" w14:textId="40EE53FE" w:rsidR="00CD2E4B" w:rsidRDefault="00E62257" w:rsidP="00CD2E4B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Pr="00E62257">
        <w:rPr>
          <w:rFonts w:ascii="Arial" w:hAnsi="Arial" w:cs="Arial"/>
          <w:sz w:val="24"/>
          <w:szCs w:val="24"/>
        </w:rPr>
        <w:t xml:space="preserve"> criada uma tabela para todos os tipos, ou seja, todos aqueles que fazem parte da hierarquia terão uma.</w:t>
      </w:r>
    </w:p>
    <w:p w14:paraId="12190F78" w14:textId="775E4823" w:rsidR="00E62257" w:rsidRDefault="006054FA" w:rsidP="006054FA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6054FA">
        <w:rPr>
          <w:rFonts w:ascii="Arial" w:hAnsi="Arial" w:cs="Arial"/>
          <w:b/>
          <w:bCs/>
          <w:sz w:val="24"/>
          <w:szCs w:val="24"/>
        </w:rPr>
        <w:t>EF</w:t>
      </w:r>
      <w:r w:rsidRPr="006054FA">
        <w:rPr>
          <w:rFonts w:ascii="Arial" w:hAnsi="Arial" w:cs="Arial"/>
          <w:sz w:val="24"/>
          <w:szCs w:val="24"/>
        </w:rPr>
        <w:t xml:space="preserve"> Core ainda </w:t>
      </w:r>
      <w:r>
        <w:rPr>
          <w:rFonts w:ascii="Arial" w:hAnsi="Arial" w:cs="Arial"/>
          <w:b/>
          <w:bCs/>
          <w:sz w:val="24"/>
          <w:szCs w:val="24"/>
        </w:rPr>
        <w:t>NÃO</w:t>
      </w:r>
      <w:r w:rsidRPr="006054FA">
        <w:rPr>
          <w:rFonts w:ascii="Arial" w:hAnsi="Arial" w:cs="Arial"/>
          <w:sz w:val="24"/>
          <w:szCs w:val="24"/>
        </w:rPr>
        <w:t xml:space="preserve"> suporta o segundo e terceiro padrões, ou seja, o </w:t>
      </w:r>
      <w:r w:rsidRPr="006054FA">
        <w:rPr>
          <w:rFonts w:ascii="Arial" w:hAnsi="Arial" w:cs="Arial"/>
          <w:b/>
          <w:bCs/>
          <w:sz w:val="24"/>
          <w:szCs w:val="24"/>
        </w:rPr>
        <w:t>TPC</w:t>
      </w:r>
      <w:r w:rsidRPr="006054FA">
        <w:rPr>
          <w:rFonts w:ascii="Arial" w:hAnsi="Arial" w:cs="Arial"/>
          <w:sz w:val="24"/>
          <w:szCs w:val="24"/>
        </w:rPr>
        <w:t xml:space="preserve"> e </w:t>
      </w:r>
      <w:r w:rsidRPr="006054FA">
        <w:rPr>
          <w:rFonts w:ascii="Arial" w:hAnsi="Arial" w:cs="Arial"/>
          <w:b/>
          <w:bCs/>
          <w:sz w:val="24"/>
          <w:szCs w:val="24"/>
        </w:rPr>
        <w:t>TPT</w:t>
      </w:r>
      <w:r w:rsidRPr="006054FA">
        <w:rPr>
          <w:rFonts w:ascii="Arial" w:hAnsi="Arial" w:cs="Arial"/>
          <w:sz w:val="24"/>
          <w:szCs w:val="24"/>
        </w:rPr>
        <w:t xml:space="preserve">. Dentro de uma hierarquia, ele trabalhará somente com o </w:t>
      </w:r>
      <w:r w:rsidRPr="00BA47E3">
        <w:rPr>
          <w:rFonts w:ascii="Arial" w:hAnsi="Arial" w:cs="Arial"/>
          <w:b/>
          <w:bCs/>
          <w:sz w:val="24"/>
          <w:szCs w:val="24"/>
        </w:rPr>
        <w:t>TPH</w:t>
      </w:r>
      <w:r w:rsidRPr="006054FA">
        <w:rPr>
          <w:rFonts w:ascii="Arial" w:hAnsi="Arial" w:cs="Arial"/>
          <w:sz w:val="24"/>
          <w:szCs w:val="24"/>
        </w:rPr>
        <w:t>, criando uma única tabela.</w:t>
      </w:r>
    </w:p>
    <w:p w14:paraId="77024D4A" w14:textId="77777777" w:rsidR="00697196" w:rsidRPr="00697196" w:rsidRDefault="00697196" w:rsidP="00697196">
      <w:pPr>
        <w:rPr>
          <w:rFonts w:ascii="Arial" w:hAnsi="Arial" w:cs="Arial"/>
          <w:sz w:val="24"/>
          <w:szCs w:val="24"/>
        </w:rPr>
      </w:pPr>
    </w:p>
    <w:p w14:paraId="5D64ECAD" w14:textId="06201D50" w:rsidR="00EB3309" w:rsidRDefault="00697196" w:rsidP="00F671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Assumindo o controle da geração do </w:t>
      </w:r>
      <w:r w:rsidRPr="00E37FDD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>:</w:t>
      </w:r>
    </w:p>
    <w:p w14:paraId="191130D9" w14:textId="1C531816" w:rsidR="007A14C3" w:rsidRDefault="007A14C3" w:rsidP="007A14C3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A14C3">
        <w:rPr>
          <w:rFonts w:ascii="Arial" w:hAnsi="Arial" w:cs="Arial"/>
          <w:b/>
          <w:bCs/>
          <w:sz w:val="24"/>
          <w:szCs w:val="24"/>
        </w:rPr>
        <w:t>FromSql</w:t>
      </w:r>
      <w:proofErr w:type="spellEnd"/>
      <w:r w:rsidRPr="007A14C3">
        <w:rPr>
          <w:rFonts w:ascii="Arial" w:hAnsi="Arial" w:cs="Arial"/>
          <w:sz w:val="24"/>
          <w:szCs w:val="24"/>
        </w:rPr>
        <w:t xml:space="preserve"> e suas limitações</w:t>
      </w:r>
      <w:r>
        <w:rPr>
          <w:rFonts w:ascii="Arial" w:hAnsi="Arial" w:cs="Arial"/>
          <w:sz w:val="24"/>
          <w:szCs w:val="24"/>
        </w:rPr>
        <w:t>:</w:t>
      </w:r>
    </w:p>
    <w:p w14:paraId="0DA7BF30" w14:textId="1022A411" w:rsidR="00697196" w:rsidRDefault="007A14C3" w:rsidP="007A14C3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7" w:history="1">
        <w:r w:rsidRPr="00A915A3">
          <w:rPr>
            <w:rStyle w:val="Hyperlink"/>
            <w:rFonts w:ascii="Arial" w:hAnsi="Arial" w:cs="Arial"/>
            <w:sz w:val="24"/>
            <w:szCs w:val="24"/>
          </w:rPr>
          <w:t>https://docs.microsoft.com/pt-br/ef/core/querying/raw-sql</w:t>
        </w:r>
      </w:hyperlink>
    </w:p>
    <w:p w14:paraId="6A82811B" w14:textId="33AFBA1C" w:rsidR="007A14C3" w:rsidRDefault="00E640A5" w:rsidP="0069719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640A5">
        <w:rPr>
          <w:rFonts w:ascii="Arial" w:hAnsi="Arial" w:cs="Arial"/>
          <w:sz w:val="24"/>
          <w:szCs w:val="24"/>
        </w:rPr>
        <w:t xml:space="preserve">A query </w:t>
      </w:r>
      <w:r w:rsidRPr="00E640A5">
        <w:rPr>
          <w:rFonts w:ascii="Arial" w:hAnsi="Arial" w:cs="Arial"/>
          <w:b/>
          <w:bCs/>
          <w:sz w:val="24"/>
          <w:szCs w:val="24"/>
        </w:rPr>
        <w:t>SQL</w:t>
      </w:r>
      <w:r w:rsidRPr="00E640A5">
        <w:rPr>
          <w:rFonts w:ascii="Arial" w:hAnsi="Arial" w:cs="Arial"/>
          <w:sz w:val="24"/>
          <w:szCs w:val="24"/>
        </w:rPr>
        <w:t xml:space="preserve"> deve retornar valores para todas as propriedades da entidade.</w:t>
      </w:r>
    </w:p>
    <w:p w14:paraId="778382BC" w14:textId="011FECFE" w:rsidR="001C2459" w:rsidRDefault="001C2459" w:rsidP="0069719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1C2459">
        <w:rPr>
          <w:rFonts w:ascii="Arial" w:hAnsi="Arial" w:cs="Arial"/>
          <w:sz w:val="24"/>
          <w:szCs w:val="24"/>
        </w:rPr>
        <w:t xml:space="preserve">Uma query executada pelo </w:t>
      </w:r>
      <w:proofErr w:type="spellStart"/>
      <w:proofErr w:type="gramStart"/>
      <w:r w:rsidRPr="001C2459">
        <w:rPr>
          <w:rFonts w:ascii="Arial" w:hAnsi="Arial" w:cs="Arial"/>
          <w:b/>
          <w:bCs/>
          <w:sz w:val="24"/>
          <w:szCs w:val="24"/>
        </w:rPr>
        <w:t>FromSql</w:t>
      </w:r>
      <w:proofErr w:type="spellEnd"/>
      <w:r w:rsidRPr="001C2459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1C2459">
        <w:rPr>
          <w:rFonts w:ascii="Arial" w:hAnsi="Arial" w:cs="Arial"/>
          <w:b/>
          <w:bCs/>
          <w:sz w:val="24"/>
          <w:szCs w:val="24"/>
        </w:rPr>
        <w:t>)</w:t>
      </w:r>
      <w:r w:rsidRPr="001C2459">
        <w:rPr>
          <w:rFonts w:ascii="Arial" w:hAnsi="Arial" w:cs="Arial"/>
          <w:sz w:val="24"/>
          <w:szCs w:val="24"/>
        </w:rPr>
        <w:t xml:space="preserve"> não pode conter dados relacionados.</w:t>
      </w:r>
    </w:p>
    <w:p w14:paraId="40D389B7" w14:textId="7A9B61D0" w:rsidR="002B0BD4" w:rsidRDefault="002B0BD4" w:rsidP="0069719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B0BD4">
        <w:rPr>
          <w:rFonts w:ascii="Arial" w:hAnsi="Arial" w:cs="Arial"/>
          <w:sz w:val="24"/>
          <w:szCs w:val="24"/>
        </w:rPr>
        <w:t xml:space="preserve">Queries </w:t>
      </w:r>
      <w:r w:rsidRPr="002B0BD4">
        <w:rPr>
          <w:rFonts w:ascii="Arial" w:hAnsi="Arial" w:cs="Arial"/>
          <w:b/>
          <w:bCs/>
          <w:sz w:val="24"/>
          <w:szCs w:val="24"/>
        </w:rPr>
        <w:t>SQL</w:t>
      </w:r>
      <w:r w:rsidRPr="002B0BD4">
        <w:rPr>
          <w:rFonts w:ascii="Arial" w:hAnsi="Arial" w:cs="Arial"/>
          <w:sz w:val="24"/>
          <w:szCs w:val="24"/>
        </w:rPr>
        <w:t xml:space="preserve"> só podem ser utilizadas para retornar tipos que são entidades, ou seja, tipos que estão sendo gerenciados pelo </w:t>
      </w:r>
      <w:r w:rsidRPr="002B0BD4">
        <w:rPr>
          <w:rFonts w:ascii="Arial" w:hAnsi="Arial" w:cs="Arial"/>
          <w:b/>
          <w:bCs/>
          <w:sz w:val="24"/>
          <w:szCs w:val="24"/>
        </w:rPr>
        <w:t>EF</w:t>
      </w:r>
      <w:r w:rsidRPr="002B0BD4">
        <w:rPr>
          <w:rFonts w:ascii="Arial" w:hAnsi="Arial" w:cs="Arial"/>
          <w:sz w:val="24"/>
          <w:szCs w:val="24"/>
        </w:rPr>
        <w:t>.</w:t>
      </w:r>
    </w:p>
    <w:p w14:paraId="36046F6F" w14:textId="35ACE4B4" w:rsidR="00A441F4" w:rsidRDefault="00A441F4" w:rsidP="0069719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441F4">
        <w:rPr>
          <w:rFonts w:ascii="Arial" w:hAnsi="Arial" w:cs="Arial"/>
          <w:sz w:val="24"/>
          <w:szCs w:val="24"/>
        </w:rPr>
        <w:t xml:space="preserve">As colunas que são listadas no </w:t>
      </w:r>
      <w:r w:rsidRPr="00A441F4">
        <w:rPr>
          <w:rFonts w:ascii="Arial" w:hAnsi="Arial" w:cs="Arial"/>
          <w:b/>
          <w:bCs/>
          <w:sz w:val="24"/>
          <w:szCs w:val="24"/>
        </w:rPr>
        <w:t>SELECT</w:t>
      </w:r>
      <w:r w:rsidRPr="00A441F4">
        <w:rPr>
          <w:rFonts w:ascii="Arial" w:hAnsi="Arial" w:cs="Arial"/>
          <w:sz w:val="24"/>
          <w:szCs w:val="24"/>
        </w:rPr>
        <w:t xml:space="preserve"> devem possuir o mesmo nome que o nome das propriedades da entidade.</w:t>
      </w:r>
    </w:p>
    <w:p w14:paraId="44CEAA60" w14:textId="643540BD" w:rsidR="005C1585" w:rsidRDefault="00021596" w:rsidP="0002159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Stored</w:t>
      </w:r>
      <w:proofErr w:type="spellEnd"/>
      <w:r>
        <w:rPr>
          <w:rFonts w:ascii="Arial" w:hAnsi="Arial" w:cs="Arial"/>
          <w:sz w:val="24"/>
          <w:szCs w:val="24"/>
        </w:rPr>
        <w:t xml:space="preserve"> Procedures:</w:t>
      </w:r>
    </w:p>
    <w:p w14:paraId="6A0172A4" w14:textId="77777777" w:rsidR="00021596" w:rsidRPr="007E1F91" w:rsidRDefault="00021596" w:rsidP="0002159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</w:p>
    <w:sectPr w:rsidR="00021596" w:rsidRPr="007E1F91" w:rsidSect="00BA5D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5A81"/>
    <w:multiLevelType w:val="hybridMultilevel"/>
    <w:tmpl w:val="9B26A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5E"/>
    <w:rsid w:val="00021596"/>
    <w:rsid w:val="00033D43"/>
    <w:rsid w:val="001C2459"/>
    <w:rsid w:val="002664AE"/>
    <w:rsid w:val="002977E0"/>
    <w:rsid w:val="002B0BD4"/>
    <w:rsid w:val="00303833"/>
    <w:rsid w:val="003F12A8"/>
    <w:rsid w:val="0047083F"/>
    <w:rsid w:val="004B1A2B"/>
    <w:rsid w:val="00504FFF"/>
    <w:rsid w:val="005C1585"/>
    <w:rsid w:val="006054FA"/>
    <w:rsid w:val="00697196"/>
    <w:rsid w:val="007A14C3"/>
    <w:rsid w:val="007E1F91"/>
    <w:rsid w:val="008450E3"/>
    <w:rsid w:val="00A441F4"/>
    <w:rsid w:val="00BA47E3"/>
    <w:rsid w:val="00BA5D5E"/>
    <w:rsid w:val="00BD4C54"/>
    <w:rsid w:val="00C74EEE"/>
    <w:rsid w:val="00C83307"/>
    <w:rsid w:val="00CD2E4B"/>
    <w:rsid w:val="00D73D7A"/>
    <w:rsid w:val="00E37FDD"/>
    <w:rsid w:val="00E62257"/>
    <w:rsid w:val="00E640A5"/>
    <w:rsid w:val="00E7496B"/>
    <w:rsid w:val="00EB2A7D"/>
    <w:rsid w:val="00EB3309"/>
    <w:rsid w:val="00F26409"/>
    <w:rsid w:val="00F51F5E"/>
    <w:rsid w:val="00F6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88365A"/>
  <w15:chartTrackingRefBased/>
  <w15:docId w15:val="{BC7DC408-7B03-4317-BF42-7613A16B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D5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2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pt-br/ef/core/querying/raw-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pt-br/ef/core/modeling/entity-properties?tabs=fluent-api%2Cwithout-n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446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Mazzine</dc:creator>
  <cp:keywords/>
  <dc:description/>
  <cp:lastModifiedBy>Marlon Mazzine</cp:lastModifiedBy>
  <cp:revision>27</cp:revision>
  <dcterms:created xsi:type="dcterms:W3CDTF">2021-08-11T19:59:00Z</dcterms:created>
  <dcterms:modified xsi:type="dcterms:W3CDTF">2021-08-12T11:44:00Z</dcterms:modified>
</cp:coreProperties>
</file>