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Highly experienced Senior Software Engineer with a strong background in backend development and leadership. Proficient in multiple programming languages including Python, with expertise in scalable microservices architecture design and implementation. Proven track record of improving user engagement by 50% through real-time analytics dashboard development. Additionally, skilled in event management and logistics coordination, having successfully managed volunteers for the annual Springfield Tech Expo. With certifications in AWS Solutions Architect and Scrum Master, I am well-equipped to build and maintain a large-scale global infrastructure system that powers DoorDash's 24x7 marketplace.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JavaScript,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Web Development, REST APIs, Kubernetes, Docker, Data Visualization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Leadership, Organization, Problem Solving, Presentation</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Coding Bootcamp Mentor</w:t>
            </w:r>
            <w:r>
              <w:rPr>
                <w:rFonts w:ascii="Times New Roman" w:hAnsi="Times New Roman"/>
                <w:sz w:val="21"/>
                <w:szCs w:val="21"/>
              </w:rPr>
              <w:t xml:space="preserve"> | CodeSpring | Springfield, USA | 2020/01 - 2022/12</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Mentored over 100 aspiring developers in Python and web development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participant job placement by 35%</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Event Coordinator</w:t>
            </w:r>
            <w:r>
              <w:rPr>
                <w:rFonts w:ascii="Times New Roman" w:hAnsi="Times New Roman"/>
                <w:sz w:val="21"/>
                <w:szCs w:val="21"/>
              </w:rPr>
              <w:t xml:space="preserve"> | Springfield Tech Expo | Springfield, USA | 2023/03 -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Coordinated logistics and managed volunteers for the annual Springfield Tech Expo</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event efficiency by 25%</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scalable microservices architecture design and implementation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real-time analytics dashboard using Python and React, enabling clients to monitor KPIs and generate reports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user engagement by 50%</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2025-07-30T22:06:33Z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2025-07-30T22:06:33Z</dcterms:modified>
  <dc:creator/>
  <dc:description/>
  <dc:identifier/>
  <dc:language/>
  <dc:subject/>
</cp:coreProperties>
</file>