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7981" w14:textId="77777777" w:rsidR="004D35E6" w:rsidRDefault="004D35E6">
      <w:pPr>
        <w:jc w:val="center"/>
        <w:rPr>
          <w:rFonts w:ascii="Arial" w:eastAsia="Arial" w:hAnsi="Arial" w:cs="Arial"/>
        </w:rPr>
      </w:pPr>
    </w:p>
    <w:p w14:paraId="44B74D4A" w14:textId="77777777" w:rsidR="004D35E6" w:rsidRDefault="004D35E6">
      <w:pPr>
        <w:jc w:val="center"/>
        <w:rPr>
          <w:rFonts w:ascii="Arial" w:eastAsia="Arial" w:hAnsi="Arial" w:cs="Arial"/>
          <w:sz w:val="28"/>
          <w:szCs w:val="28"/>
        </w:rPr>
      </w:pPr>
    </w:p>
    <w:p w14:paraId="471CDA70" w14:textId="71E52A36" w:rsidR="004D35E6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</w:t>
      </w:r>
      <w:r w:rsidR="001D724E">
        <w:rPr>
          <w:rFonts w:ascii="Arial" w:eastAsia="Arial" w:hAnsi="Arial" w:cs="Arial"/>
          <w:b/>
          <w:sz w:val="28"/>
          <w:szCs w:val="28"/>
        </w:rPr>
        <w:t>UNIVERSIDADE FEDERAL DE UBERLÂNDIA</w:t>
      </w:r>
    </w:p>
    <w:p w14:paraId="38F4CA43" w14:textId="18021E11" w:rsidR="004D35E6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FACULDADE</w:t>
      </w:r>
      <w:r w:rsidR="001D724E">
        <w:rPr>
          <w:rFonts w:ascii="Arial" w:eastAsia="Arial" w:hAnsi="Arial" w:cs="Arial"/>
          <w:b/>
          <w:sz w:val="28"/>
          <w:szCs w:val="28"/>
        </w:rPr>
        <w:t xml:space="preserve"> DE GESTÃO E NEGÓCIOS</w:t>
      </w:r>
    </w:p>
    <w:p w14:paraId="2200426F" w14:textId="552772FB" w:rsidR="004D35E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CURSO DE </w:t>
      </w:r>
      <w:r w:rsidR="001D724E">
        <w:rPr>
          <w:rFonts w:ascii="Arial" w:eastAsia="Arial" w:hAnsi="Arial" w:cs="Arial"/>
          <w:b/>
          <w:sz w:val="28"/>
          <w:szCs w:val="28"/>
        </w:rPr>
        <w:t>GESTÃO DA INFORMAÇÃO</w:t>
      </w:r>
    </w:p>
    <w:p w14:paraId="7F016AD8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746CEE74" w14:textId="77777777" w:rsidR="004D35E6" w:rsidRDefault="004D35E6">
      <w:pPr>
        <w:rPr>
          <w:rFonts w:ascii="Arial" w:eastAsia="Arial" w:hAnsi="Arial" w:cs="Arial"/>
        </w:rPr>
      </w:pPr>
    </w:p>
    <w:p w14:paraId="1204E070" w14:textId="77777777" w:rsidR="004D35E6" w:rsidRDefault="004D35E6">
      <w:pPr>
        <w:rPr>
          <w:rFonts w:ascii="Arial" w:eastAsia="Arial" w:hAnsi="Arial" w:cs="Arial"/>
        </w:rPr>
      </w:pPr>
    </w:p>
    <w:p w14:paraId="6022EBBF" w14:textId="77777777" w:rsidR="004D35E6" w:rsidRDefault="004D35E6">
      <w:pPr>
        <w:rPr>
          <w:rFonts w:ascii="Arial" w:eastAsia="Arial" w:hAnsi="Arial" w:cs="Arial"/>
        </w:rPr>
      </w:pPr>
    </w:p>
    <w:p w14:paraId="36BAEE08" w14:textId="77777777" w:rsidR="004D35E6" w:rsidRDefault="004D35E6">
      <w:pPr>
        <w:rPr>
          <w:rFonts w:ascii="Arial" w:eastAsia="Arial" w:hAnsi="Arial" w:cs="Arial"/>
        </w:rPr>
      </w:pPr>
    </w:p>
    <w:p w14:paraId="3C4A751C" w14:textId="77777777" w:rsidR="004D35E6" w:rsidRDefault="004D35E6">
      <w:pPr>
        <w:rPr>
          <w:rFonts w:ascii="Arial" w:eastAsia="Arial" w:hAnsi="Arial" w:cs="Arial"/>
        </w:rPr>
      </w:pPr>
    </w:p>
    <w:p w14:paraId="0F7B8299" w14:textId="77777777" w:rsidR="004D35E6" w:rsidRDefault="004D35E6">
      <w:pPr>
        <w:rPr>
          <w:rFonts w:ascii="Arial" w:eastAsia="Arial" w:hAnsi="Arial" w:cs="Arial"/>
        </w:rPr>
      </w:pPr>
    </w:p>
    <w:p w14:paraId="104DEFBE" w14:textId="77777777" w:rsidR="004D35E6" w:rsidRDefault="004D35E6">
      <w:pPr>
        <w:rPr>
          <w:rFonts w:ascii="Arial" w:eastAsia="Arial" w:hAnsi="Arial" w:cs="Arial"/>
        </w:rPr>
      </w:pPr>
    </w:p>
    <w:p w14:paraId="18F2FC6E" w14:textId="77777777" w:rsidR="004D35E6" w:rsidRDefault="004D35E6">
      <w:pPr>
        <w:rPr>
          <w:rFonts w:ascii="Arial" w:eastAsia="Arial" w:hAnsi="Arial" w:cs="Arial"/>
        </w:rPr>
      </w:pPr>
    </w:p>
    <w:p w14:paraId="3CCAC87A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39CF60CA" w14:textId="77777777" w:rsidR="004D35E6" w:rsidRDefault="004D35E6">
      <w:pPr>
        <w:rPr>
          <w:rFonts w:ascii="Arial" w:eastAsia="Arial" w:hAnsi="Arial" w:cs="Arial"/>
        </w:rPr>
      </w:pPr>
    </w:p>
    <w:p w14:paraId="7A93C756" w14:textId="057870CA" w:rsidR="004D35E6" w:rsidRDefault="009448F8" w:rsidP="009448F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color w:val="000000"/>
        </w:rPr>
      </w:pPr>
      <w:r w:rsidRPr="009448F8">
        <w:rPr>
          <w:rFonts w:ascii="Arial" w:eastAsia="Arial" w:hAnsi="Arial" w:cs="Arial"/>
          <w:b/>
          <w:color w:val="000000"/>
          <w:sz w:val="28"/>
          <w:szCs w:val="28"/>
        </w:rPr>
        <w:t>Auditoria Algorítmica de Sistemas de Recomendação Musical: Um Estudo Baseado em Personas Sintéticas no Spotify.</w:t>
      </w:r>
    </w:p>
    <w:p w14:paraId="1253356A" w14:textId="77777777" w:rsidR="004D35E6" w:rsidRDefault="004D35E6">
      <w:pPr>
        <w:rPr>
          <w:rFonts w:ascii="Arial" w:eastAsia="Arial" w:hAnsi="Arial" w:cs="Arial"/>
        </w:rPr>
      </w:pPr>
    </w:p>
    <w:p w14:paraId="1D34F110" w14:textId="77777777" w:rsidR="004D35E6" w:rsidRDefault="004D35E6">
      <w:pPr>
        <w:rPr>
          <w:rFonts w:ascii="Arial" w:eastAsia="Arial" w:hAnsi="Arial" w:cs="Arial"/>
        </w:rPr>
      </w:pPr>
    </w:p>
    <w:p w14:paraId="1310A637" w14:textId="77777777" w:rsidR="004D35E6" w:rsidRDefault="004D35E6">
      <w:pPr>
        <w:rPr>
          <w:rFonts w:ascii="Arial" w:eastAsia="Arial" w:hAnsi="Arial" w:cs="Arial"/>
        </w:rPr>
      </w:pPr>
    </w:p>
    <w:p w14:paraId="00C556B0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2D9B5516" w14:textId="77777777" w:rsidR="004D35E6" w:rsidRDefault="004D35E6">
      <w:pPr>
        <w:rPr>
          <w:rFonts w:ascii="Arial" w:eastAsia="Arial" w:hAnsi="Arial" w:cs="Arial"/>
        </w:rPr>
      </w:pPr>
    </w:p>
    <w:p w14:paraId="3B1BFAD8" w14:textId="77777777" w:rsidR="004D35E6" w:rsidRDefault="004D35E6">
      <w:pPr>
        <w:rPr>
          <w:rFonts w:ascii="Arial" w:eastAsia="Arial" w:hAnsi="Arial" w:cs="Arial"/>
        </w:rPr>
      </w:pPr>
    </w:p>
    <w:p w14:paraId="3B730B3F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478338B8" w14:textId="77777777" w:rsidR="004D35E6" w:rsidRDefault="004D35E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</w:p>
    <w:p w14:paraId="1023B39A" w14:textId="77777777" w:rsidR="004D35E6" w:rsidRDefault="004D35E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</w:p>
    <w:p w14:paraId="44ADDCBB" w14:textId="77777777" w:rsidR="004D35E6" w:rsidRDefault="004D35E6">
      <w:pPr>
        <w:rPr>
          <w:rFonts w:ascii="Arial" w:eastAsia="Arial" w:hAnsi="Arial" w:cs="Arial"/>
        </w:rPr>
      </w:pPr>
    </w:p>
    <w:p w14:paraId="5CF9DE34" w14:textId="77777777" w:rsidR="004D35E6" w:rsidRDefault="004D35E6">
      <w:pPr>
        <w:rPr>
          <w:rFonts w:ascii="Arial" w:eastAsia="Arial" w:hAnsi="Arial" w:cs="Arial"/>
        </w:rPr>
      </w:pPr>
    </w:p>
    <w:p w14:paraId="78CE5CC9" w14:textId="0077EFF6" w:rsidR="004D35E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1D724E">
        <w:rPr>
          <w:rFonts w:ascii="Arial" w:eastAsia="Arial" w:hAnsi="Arial" w:cs="Arial"/>
        </w:rPr>
        <w:t>MARCOS RODRIGUES DE OLIVEIRA JÚNIOR</w:t>
      </w:r>
      <w:r>
        <w:rPr>
          <w:rFonts w:ascii="Arial" w:eastAsia="Arial" w:hAnsi="Arial" w:cs="Arial"/>
        </w:rPr>
        <w:t xml:space="preserve"> </w:t>
      </w:r>
    </w:p>
    <w:p w14:paraId="1FCA7A71" w14:textId="77777777" w:rsidR="004D35E6" w:rsidRDefault="004D35E6">
      <w:pPr>
        <w:rPr>
          <w:rFonts w:ascii="Arial" w:eastAsia="Arial" w:hAnsi="Arial" w:cs="Arial"/>
        </w:rPr>
      </w:pPr>
    </w:p>
    <w:p w14:paraId="35C7F86C" w14:textId="77777777" w:rsidR="004D35E6" w:rsidRDefault="004D35E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</w:p>
    <w:p w14:paraId="539229FD" w14:textId="22B7ED6D" w:rsidR="004D35E6" w:rsidRDefault="001D724E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UBERLÃNDIA</w:t>
      </w:r>
    </w:p>
    <w:p w14:paraId="2961B830" w14:textId="6B2C86AA" w:rsidR="004D35E6" w:rsidRDefault="001D724E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MAIO /2025 </w:t>
      </w:r>
    </w:p>
    <w:p w14:paraId="24E3C4C8" w14:textId="77777777" w:rsidR="004D35E6" w:rsidRDefault="004D35E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</w:rPr>
      </w:pPr>
    </w:p>
    <w:p w14:paraId="5101011A" w14:textId="77777777" w:rsidR="004D35E6" w:rsidRDefault="004D35E6">
      <w:pPr>
        <w:rPr>
          <w:rFonts w:ascii="Arial" w:eastAsia="Arial" w:hAnsi="Arial" w:cs="Arial"/>
        </w:rPr>
      </w:pPr>
    </w:p>
    <w:p w14:paraId="2E94111F" w14:textId="77777777" w:rsidR="004D35E6" w:rsidRDefault="004D35E6">
      <w:pPr>
        <w:rPr>
          <w:rFonts w:ascii="Arial" w:eastAsia="Arial" w:hAnsi="Arial" w:cs="Arial"/>
        </w:rPr>
      </w:pPr>
    </w:p>
    <w:p w14:paraId="0161A177" w14:textId="77777777" w:rsidR="004D35E6" w:rsidRDefault="004D35E6">
      <w:pPr>
        <w:rPr>
          <w:rFonts w:ascii="Arial" w:eastAsia="Arial" w:hAnsi="Arial" w:cs="Arial"/>
        </w:rPr>
      </w:pPr>
    </w:p>
    <w:p w14:paraId="197C057C" w14:textId="77777777" w:rsidR="004D35E6" w:rsidRDefault="004D35E6">
      <w:pPr>
        <w:rPr>
          <w:rFonts w:ascii="Arial" w:eastAsia="Arial" w:hAnsi="Arial" w:cs="Arial"/>
        </w:rPr>
      </w:pPr>
    </w:p>
    <w:p w14:paraId="45EB22D1" w14:textId="77777777" w:rsidR="004D35E6" w:rsidRDefault="004D35E6">
      <w:pPr>
        <w:rPr>
          <w:rFonts w:ascii="Arial" w:eastAsia="Arial" w:hAnsi="Arial" w:cs="Arial"/>
        </w:rPr>
      </w:pPr>
    </w:p>
    <w:p w14:paraId="68A376D0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62120BA3" w14:textId="77777777" w:rsidR="004D35E6" w:rsidRDefault="004D35E6">
      <w:pPr>
        <w:rPr>
          <w:rFonts w:ascii="Arial" w:eastAsia="Arial" w:hAnsi="Arial" w:cs="Arial"/>
        </w:rPr>
      </w:pPr>
    </w:p>
    <w:p w14:paraId="695552A4" w14:textId="77777777" w:rsidR="004D35E6" w:rsidRDefault="004D35E6">
      <w:pPr>
        <w:rPr>
          <w:rFonts w:ascii="Arial" w:eastAsia="Arial" w:hAnsi="Arial" w:cs="Arial"/>
        </w:rPr>
      </w:pPr>
    </w:p>
    <w:p w14:paraId="09504309" w14:textId="77777777" w:rsidR="004D35E6" w:rsidRDefault="004D35E6">
      <w:pPr>
        <w:rPr>
          <w:rFonts w:ascii="Arial" w:eastAsia="Arial" w:hAnsi="Arial" w:cs="Arial"/>
        </w:rPr>
      </w:pPr>
    </w:p>
    <w:p w14:paraId="6728617F" w14:textId="77777777" w:rsidR="004D35E6" w:rsidRDefault="004D35E6">
      <w:pPr>
        <w:rPr>
          <w:rFonts w:ascii="Arial" w:eastAsia="Arial" w:hAnsi="Arial" w:cs="Arial"/>
        </w:rPr>
      </w:pPr>
    </w:p>
    <w:p w14:paraId="13312BF1" w14:textId="77777777" w:rsidR="004D35E6" w:rsidRDefault="004D35E6">
      <w:pPr>
        <w:rPr>
          <w:rFonts w:ascii="Arial" w:eastAsia="Arial" w:hAnsi="Arial" w:cs="Arial"/>
        </w:rPr>
      </w:pPr>
    </w:p>
    <w:p w14:paraId="606F781E" w14:textId="77777777" w:rsidR="004D35E6" w:rsidRDefault="004D35E6">
      <w:pPr>
        <w:rPr>
          <w:rFonts w:ascii="Arial" w:eastAsia="Arial" w:hAnsi="Arial" w:cs="Arial"/>
        </w:rPr>
      </w:pPr>
    </w:p>
    <w:p w14:paraId="2F600040" w14:textId="77777777" w:rsidR="004D35E6" w:rsidRDefault="004D35E6">
      <w:pPr>
        <w:rPr>
          <w:rFonts w:ascii="Arial" w:eastAsia="Arial" w:hAnsi="Arial" w:cs="Arial"/>
        </w:rPr>
      </w:pPr>
    </w:p>
    <w:p w14:paraId="10F65991" w14:textId="77777777" w:rsidR="004D35E6" w:rsidRDefault="004D35E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</w:rPr>
      </w:pPr>
    </w:p>
    <w:p w14:paraId="55D6B9A2" w14:textId="77777777" w:rsidR="004D35E6" w:rsidRDefault="004D35E6">
      <w:pPr>
        <w:jc w:val="center"/>
        <w:rPr>
          <w:rFonts w:ascii="Arial" w:eastAsia="Arial" w:hAnsi="Arial" w:cs="Arial"/>
        </w:rPr>
      </w:pPr>
    </w:p>
    <w:p w14:paraId="299C7144" w14:textId="77777777" w:rsidR="004D35E6" w:rsidRDefault="004D35E6">
      <w:pPr>
        <w:jc w:val="center"/>
        <w:rPr>
          <w:rFonts w:ascii="Arial" w:eastAsia="Arial" w:hAnsi="Arial" w:cs="Arial"/>
        </w:rPr>
      </w:pPr>
    </w:p>
    <w:p w14:paraId="71B20961" w14:textId="77777777" w:rsidR="004D35E6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SUMÁRIO </w:t>
      </w:r>
    </w:p>
    <w:p w14:paraId="561EB99C" w14:textId="77777777" w:rsidR="004D35E6" w:rsidRDefault="004D35E6">
      <w:pPr>
        <w:rPr>
          <w:rFonts w:ascii="Arial" w:eastAsia="Arial" w:hAnsi="Arial" w:cs="Arial"/>
        </w:rPr>
      </w:pPr>
    </w:p>
    <w:p w14:paraId="73C37ABF" w14:textId="77777777" w:rsidR="004D35E6" w:rsidRDefault="004D35E6">
      <w:pPr>
        <w:rPr>
          <w:rFonts w:ascii="Arial" w:eastAsia="Arial" w:hAnsi="Arial" w:cs="Arial"/>
        </w:rPr>
      </w:pPr>
    </w:p>
    <w:p w14:paraId="2D48F2DD" w14:textId="77777777" w:rsidR="004D35E6" w:rsidRDefault="004D35E6">
      <w:pPr>
        <w:rPr>
          <w:rFonts w:ascii="Arial" w:eastAsia="Arial" w:hAnsi="Arial" w:cs="Arial"/>
        </w:rPr>
      </w:pPr>
    </w:p>
    <w:p w14:paraId="6299DD54" w14:textId="77777777" w:rsidR="004D35E6" w:rsidRDefault="00000000">
      <w:pPr>
        <w:ind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1- INTRODUÇÃO.........................................................................</w:t>
      </w:r>
    </w:p>
    <w:p w14:paraId="43CCBF93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20DE3F00" w14:textId="77777777" w:rsidR="004D35E6" w:rsidRDefault="00000000">
      <w:pPr>
        <w:ind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2- OBJETIVOS.............................................................................</w:t>
      </w:r>
    </w:p>
    <w:p w14:paraId="09239940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35BAF335" w14:textId="77777777" w:rsidR="004D35E6" w:rsidRDefault="00000000">
      <w:pPr>
        <w:ind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3- REVISÃO TEÓRICA................................................................</w:t>
      </w:r>
    </w:p>
    <w:p w14:paraId="6011129E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0A04137D" w14:textId="77777777" w:rsidR="004D35E6" w:rsidRDefault="00000000">
      <w:pPr>
        <w:ind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4- METODOLOGIA......................................................................</w:t>
      </w:r>
    </w:p>
    <w:p w14:paraId="596C5EF3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2D83877D" w14:textId="77777777" w:rsidR="004D35E6" w:rsidRDefault="00000000">
      <w:pPr>
        <w:ind w:firstLine="5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5- REFERÊNCIAS........................................................................</w:t>
      </w:r>
    </w:p>
    <w:p w14:paraId="503A8DAB" w14:textId="77777777" w:rsidR="004D35E6" w:rsidRDefault="004D35E6" w:rsidP="00133801">
      <w:pPr>
        <w:rPr>
          <w:rFonts w:ascii="Arial" w:eastAsia="Arial" w:hAnsi="Arial" w:cs="Arial"/>
        </w:rPr>
      </w:pPr>
    </w:p>
    <w:p w14:paraId="7159CBD5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1CEDAE1B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653D01DF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707DAD76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207485D3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313EB02B" w14:textId="77777777" w:rsidR="004D35E6" w:rsidRDefault="004D35E6">
      <w:pPr>
        <w:ind w:firstLine="540"/>
        <w:rPr>
          <w:rFonts w:ascii="Arial" w:eastAsia="Arial" w:hAnsi="Arial" w:cs="Arial"/>
        </w:rPr>
      </w:pPr>
    </w:p>
    <w:p w14:paraId="4CF92428" w14:textId="77777777" w:rsidR="004D35E6" w:rsidRDefault="00000000">
      <w:pPr>
        <w:spacing w:line="480" w:lineRule="auto"/>
        <w:ind w:left="360" w:firstLine="540"/>
        <w:rPr>
          <w:rFonts w:ascii="Arial" w:eastAsia="Arial" w:hAnsi="Arial" w:cs="Arial"/>
        </w:rPr>
      </w:pPr>
      <w:r>
        <w:br w:type="page"/>
      </w:r>
    </w:p>
    <w:p w14:paraId="0CECF7C3" w14:textId="2990D018" w:rsidR="004D35E6" w:rsidRDefault="00000000">
      <w:pPr>
        <w:spacing w:line="480" w:lineRule="auto"/>
        <w:ind w:left="3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 xml:space="preserve"> </w:t>
      </w:r>
      <w:r w:rsidR="00611BDB">
        <w:rPr>
          <w:rFonts w:ascii="Arial" w:eastAsia="Arial" w:hAnsi="Arial" w:cs="Arial"/>
          <w:b/>
          <w:sz w:val="28"/>
          <w:szCs w:val="28"/>
        </w:rPr>
        <w:t xml:space="preserve">1 - </w:t>
      </w:r>
      <w:r>
        <w:rPr>
          <w:rFonts w:ascii="Arial" w:eastAsia="Arial" w:hAnsi="Arial" w:cs="Arial"/>
          <w:b/>
          <w:sz w:val="28"/>
          <w:szCs w:val="28"/>
        </w:rPr>
        <w:t xml:space="preserve">INTRODUÇÃO               </w:t>
      </w:r>
    </w:p>
    <w:p w14:paraId="2208DCD1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>Ao longo da história, a música tem acompanhado o desenvolvimento da humanidade, refletindo transformações culturais, sociais e tecnológicas. Desde os primeiros instrumentos rudimentares até as complexas produções contemporâneas, cada período histórico introduziu novas formas de criação e expressão artística. Na atualidade, a convergência entre a era digital e os avanços em inteligência computacional reformulou significativamente tanto os processos de produção quanto, primordialmente, os padrões de mediação, distribuição e consumo musical.</w:t>
      </w:r>
    </w:p>
    <w:p w14:paraId="490BFF30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 xml:space="preserve">Como observa Ross (2007, p. 15), a música adapta-se constantemente às tecnologias de sua época. O ambiente digital proporcionou mecanismos de curadoria automatizada que hoje atuam como os principais filtros entre a obra e o ouvinte. Nesse cenário, a ideia central que rege o consumo moderno é a substituição da curadoria humana por sistemas de recomendação baseados em </w:t>
      </w:r>
      <w:r w:rsidRPr="00AA1DE9">
        <w:rPr>
          <w:i/>
          <w:iCs/>
        </w:rPr>
        <w:t>Machine Learning</w:t>
      </w:r>
      <w:r w:rsidRPr="00AA1DE9">
        <w:t>, capazes de processar volumes massivos de dados para personalizar experiências sonoras em larga escala.</w:t>
      </w:r>
    </w:p>
    <w:p w14:paraId="6C49B64B" w14:textId="1EB20742" w:rsidR="00AA1DE9" w:rsidRPr="00AA1DE9" w:rsidRDefault="00AA1DE9" w:rsidP="00AA1DE9">
      <w:pPr>
        <w:spacing w:line="360" w:lineRule="auto"/>
        <w:ind w:firstLine="709"/>
        <w:jc w:val="both"/>
      </w:pPr>
      <w:r w:rsidRPr="00AA1DE9">
        <w:t>Sob a ótica da Gestão da Informação, essa transição marca a ascensão da governança algorítmica. Plataformas como o Spotify deixaram de ser apenas repositórios de arquivos para se tornarem gestoras ativas de fluxos informacionais, ditando a "arquitetura da escolha" de milhões de usuários. Tais sistemas operam como "caixas-pretas" (</w:t>
      </w:r>
      <w:r w:rsidRPr="00AA1DE9">
        <w:rPr>
          <w:i/>
          <w:iCs/>
        </w:rPr>
        <w:t>black-boxes</w:t>
      </w:r>
      <w:r w:rsidRPr="00AA1DE9">
        <w:t xml:space="preserve">), cujos critérios de peso e seleção permanecem proprietários e ocultos, gerando uma assimetria informacional onde o usuário ignora os processos que moldam sua percepção cultural e limitam seu arbítrio de descoberta. </w:t>
      </w:r>
    </w:p>
    <w:p w14:paraId="62E33DA0" w14:textId="6155412B" w:rsidR="00AA1DE9" w:rsidRPr="00AA1DE9" w:rsidRDefault="00AA1DE9" w:rsidP="00AA1DE9">
      <w:pPr>
        <w:spacing w:line="360" w:lineRule="auto"/>
        <w:ind w:firstLine="709"/>
        <w:jc w:val="both"/>
      </w:pPr>
      <w:r w:rsidRPr="00AA1DE9">
        <w:t>A evolução dessas plataformas provocou uma transformação na economia do setor, criando modelos de negócios fundamentados no que a literatura denomina "Economia da Atenção". Nesse modelo, o sucesso da plataforma depende da retenção máxima do usuário, o que muitas vezes leva o algoritmo a priorizar conteúdos de baixo risco e alta aceitação estatística. Esse fenômeno cria um ciclo de retroalimentação onde o popular torna-se cada vez mais visível, enquanto o novo ou o experimental é marginalizado nos metadados do sistema</w:t>
      </w:r>
      <w:r>
        <w:t>.</w:t>
      </w:r>
    </w:p>
    <w:p w14:paraId="42C00FFF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>Surge, então, a motivação central desta pesquisa: a preocupação sobre como esses sistemas influenciam a diversidade cultural. Ao priorizar o que é estatisticamente mais consumível, os algoritmos podem induzir a uma homogeneização do gosto musical e ao fortalecimento de "bolhas de filtro" (</w:t>
      </w:r>
      <w:proofErr w:type="spellStart"/>
      <w:r w:rsidRPr="00AA1DE9">
        <w:rPr>
          <w:i/>
          <w:iCs/>
        </w:rPr>
        <w:t>filter</w:t>
      </w:r>
      <w:proofErr w:type="spellEnd"/>
      <w:r w:rsidRPr="00AA1DE9">
        <w:rPr>
          <w:i/>
          <w:iCs/>
        </w:rPr>
        <w:t xml:space="preserve"> </w:t>
      </w:r>
      <w:proofErr w:type="spellStart"/>
      <w:r w:rsidRPr="00AA1DE9">
        <w:rPr>
          <w:i/>
          <w:iCs/>
        </w:rPr>
        <w:t>bubbles</w:t>
      </w:r>
      <w:proofErr w:type="spellEnd"/>
      <w:r w:rsidRPr="00AA1DE9">
        <w:t xml:space="preserve">), confinando o ouvinte a padrões previsíveis e dificultando a descoberta de nichos e o acesso a artistas independentes. O risco de alienação do gosto musical por vieses </w:t>
      </w:r>
      <w:r w:rsidRPr="00AA1DE9">
        <w:lastRenderedPageBreak/>
        <w:t>algorítmicos torna-se, portanto, um objeto de estudo crítico para a compreensão da cultura digital contemporânea.</w:t>
      </w:r>
    </w:p>
    <w:p w14:paraId="5D32808D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 xml:space="preserve">Nesse contexto, torna-se imperativa a realização de Auditorias Algorítmicas. Tais processos buscam investigar </w:t>
      </w:r>
      <w:proofErr w:type="spellStart"/>
      <w:r w:rsidRPr="00AA1DE9">
        <w:t>exogenamente</w:t>
      </w:r>
      <w:proofErr w:type="spellEnd"/>
      <w:r w:rsidRPr="00AA1DE9">
        <w:t xml:space="preserve"> o comportamento dos sistemas, mapeando como diferentes estímulos de entrada resultam em diferentes </w:t>
      </w:r>
      <w:r w:rsidRPr="00AA1DE9">
        <w:rPr>
          <w:i/>
          <w:iCs/>
        </w:rPr>
        <w:t>outputs</w:t>
      </w:r>
      <w:r w:rsidRPr="00AA1DE9">
        <w:t xml:space="preserve"> de sugestão. Todavia, auditar sistemas em tempo real apresenta desafios metodológicos, dada a volatilidade dos dados e a complexidade das interações humanas. A auditoria de "caixa-preta" permite avaliar o viés do sistema sem a necessidade de acesso ao código-fonte, focando na análise empírica dos resultados gerados em resposta a comportamentos de consumo controlados.</w:t>
      </w:r>
    </w:p>
    <w:p w14:paraId="757A9608" w14:textId="0FE550DA" w:rsidR="00AA1DE9" w:rsidRPr="00AA1DE9" w:rsidRDefault="00AA1DE9" w:rsidP="00AA1DE9">
      <w:pPr>
        <w:spacing w:line="360" w:lineRule="auto"/>
        <w:ind w:firstLine="709"/>
        <w:jc w:val="both"/>
      </w:pPr>
      <w:r w:rsidRPr="00AA1DE9">
        <w:t xml:space="preserve">Embora existam estudos focados na experiência do usuário real, estes frequentemente sofrem com a subjetividade e a inconsistência comportamental humana, o que dificulta o isolamento de variáveis puramente algorítmicas. Para superar essa barreira, faz-se necessária uma abordagem experimental baseada na automação e na mineração de dados, permitindo que o sistema seja testado sob condições de estresse estatístico que um usuário comum não conseguiria emular manualmente. </w:t>
      </w:r>
    </w:p>
    <w:p w14:paraId="7ADAB7EC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 xml:space="preserve">Dessa forma, esta pesquisa propõe a utilização de Personas Sintéticas como objeto central de análise. </w:t>
      </w:r>
      <w:proofErr w:type="gramStart"/>
      <w:r w:rsidRPr="00AA1DE9">
        <w:t>Tratam-se</w:t>
      </w:r>
      <w:proofErr w:type="gramEnd"/>
      <w:r w:rsidRPr="00AA1DE9">
        <w:t xml:space="preserve"> de perfis de usuários cujos hábitos de consumo são mimetizados por algoritmos de curadoria controlada, construídos através de técnicas de extração de metadados via API. O uso de identidades sintéticas garante o rigor científico do experimento, pois permite isolar a variável algorítmica de ruídos psicológicos, assegurando que cada conta de teste — representadas por Beatriz (</w:t>
      </w:r>
      <w:proofErr w:type="spellStart"/>
      <w:r w:rsidRPr="00AA1DE9">
        <w:t>Mainstream</w:t>
      </w:r>
      <w:proofErr w:type="spellEnd"/>
      <w:r w:rsidRPr="00AA1DE9">
        <w:t>), Daniel (</w:t>
      </w:r>
      <w:proofErr w:type="spellStart"/>
      <w:r w:rsidRPr="00AA1DE9">
        <w:t>Lo-fi</w:t>
      </w:r>
      <w:proofErr w:type="spellEnd"/>
      <w:r w:rsidRPr="00AA1DE9">
        <w:t>), Ricardo (Nostálgico) e Sofia (Nicho) — funcione como um instrumento de medição puro.</w:t>
      </w:r>
    </w:p>
    <w:p w14:paraId="33CEE53A" w14:textId="77777777" w:rsidR="00AA1DE9" w:rsidRPr="00AA1DE9" w:rsidRDefault="00AA1DE9" w:rsidP="00AA1DE9">
      <w:pPr>
        <w:spacing w:line="360" w:lineRule="auto"/>
        <w:ind w:firstLine="709"/>
        <w:jc w:val="both"/>
      </w:pPr>
      <w:r w:rsidRPr="00AA1DE9">
        <w:t>Ao observar como o Spotify reage a essas quatro personas distintas, o estudo visa auditar a capacidade do sistema em respeitar identidades musicais específicas versus a tendência de padronização induzida pelo viés de popularidade. Através deste desenho experimental, busca-se compreender em que medida a plataforma atua como um facilitador de descobertas autênticas ou como um indutor de escolhas pré-determinadas pela eficiência estatística do mercado global.</w:t>
      </w:r>
    </w:p>
    <w:p w14:paraId="29D9AEE9" w14:textId="77777777" w:rsidR="009324DA" w:rsidRDefault="009324DA" w:rsidP="009324DA">
      <w:pPr>
        <w:spacing w:line="360" w:lineRule="auto"/>
        <w:jc w:val="both"/>
      </w:pPr>
    </w:p>
    <w:p w14:paraId="14E7C7F5" w14:textId="77777777" w:rsidR="00DA0FE9" w:rsidRDefault="00DA0FE9" w:rsidP="009324DA">
      <w:pPr>
        <w:spacing w:line="360" w:lineRule="auto"/>
        <w:jc w:val="both"/>
      </w:pPr>
    </w:p>
    <w:p w14:paraId="56893541" w14:textId="77777777" w:rsidR="00DA0FE9" w:rsidRDefault="00DA0FE9" w:rsidP="009324DA">
      <w:pPr>
        <w:spacing w:line="360" w:lineRule="auto"/>
        <w:jc w:val="both"/>
      </w:pPr>
    </w:p>
    <w:p w14:paraId="17A6B426" w14:textId="77777777" w:rsidR="00DA0FE9" w:rsidRPr="009324DA" w:rsidRDefault="00DA0FE9" w:rsidP="009324DA">
      <w:pPr>
        <w:spacing w:line="360" w:lineRule="auto"/>
        <w:jc w:val="both"/>
      </w:pPr>
    </w:p>
    <w:p w14:paraId="5B4DE42B" w14:textId="1BF33F51" w:rsidR="004D35E6" w:rsidRPr="00611BDB" w:rsidRDefault="00000000" w:rsidP="00611BDB">
      <w:pPr>
        <w:spacing w:line="480" w:lineRule="auto"/>
        <w:rPr>
          <w:rFonts w:ascii="Arial" w:eastAsia="Arial" w:hAnsi="Arial" w:cs="Arial"/>
          <w:b/>
        </w:rPr>
      </w:pPr>
      <w:r w:rsidRPr="00611BDB">
        <w:rPr>
          <w:rFonts w:ascii="Arial" w:eastAsia="Arial" w:hAnsi="Arial" w:cs="Arial"/>
          <w:b/>
          <w:sz w:val="28"/>
          <w:szCs w:val="28"/>
        </w:rPr>
        <w:lastRenderedPageBreak/>
        <w:t>2</w:t>
      </w:r>
      <w:r w:rsidR="00611BDB" w:rsidRPr="00611BDB">
        <w:rPr>
          <w:rFonts w:ascii="Arial" w:eastAsia="Arial" w:hAnsi="Arial" w:cs="Arial"/>
          <w:b/>
          <w:sz w:val="28"/>
          <w:szCs w:val="28"/>
        </w:rPr>
        <w:t xml:space="preserve"> -</w:t>
      </w:r>
      <w:r w:rsidRPr="00611BDB">
        <w:rPr>
          <w:rFonts w:ascii="Arial" w:eastAsia="Arial" w:hAnsi="Arial" w:cs="Arial"/>
          <w:b/>
          <w:sz w:val="28"/>
          <w:szCs w:val="28"/>
        </w:rPr>
        <w:t xml:space="preserve"> OBJETIVOS                  </w:t>
      </w:r>
    </w:p>
    <w:p w14:paraId="4D14682B" w14:textId="62A30558" w:rsidR="00133801" w:rsidRDefault="00611BDB" w:rsidP="00E43105">
      <w:pPr>
        <w:spacing w:line="360" w:lineRule="auto"/>
        <w:ind w:firstLine="709"/>
        <w:jc w:val="both"/>
      </w:pPr>
      <w:r>
        <w:t>Essa dissertação tem como</w:t>
      </w:r>
      <w:r w:rsidR="00E43105">
        <w:t xml:space="preserve"> objetivo a</w:t>
      </w:r>
      <w:r w:rsidR="00E43105" w:rsidRPr="00E43105">
        <w:t xml:space="preserve">uditar o comportamento do sistema de recomendação algorítmica da plataforma Spotify, por meio da utilização de personas sintéticas, a fim de avaliar o impacto das lógicas de curadoria automatizada na diversidade das sugestões e </w:t>
      </w:r>
      <w:proofErr w:type="gramStart"/>
      <w:r w:rsidR="00E43105" w:rsidRPr="00E43105">
        <w:t>na potencial</w:t>
      </w:r>
      <w:proofErr w:type="gramEnd"/>
      <w:r w:rsidR="00E43105" w:rsidRPr="00E43105">
        <w:t xml:space="preserve"> formação de bolhas de filtro (</w:t>
      </w:r>
      <w:proofErr w:type="spellStart"/>
      <w:r w:rsidR="00E43105" w:rsidRPr="00E43105">
        <w:rPr>
          <w:i/>
          <w:iCs/>
        </w:rPr>
        <w:t>filter</w:t>
      </w:r>
      <w:proofErr w:type="spellEnd"/>
      <w:r w:rsidR="00E43105" w:rsidRPr="00E43105">
        <w:rPr>
          <w:i/>
          <w:iCs/>
        </w:rPr>
        <w:t xml:space="preserve"> </w:t>
      </w:r>
      <w:proofErr w:type="spellStart"/>
      <w:r w:rsidR="00E43105" w:rsidRPr="00E43105">
        <w:rPr>
          <w:i/>
          <w:iCs/>
        </w:rPr>
        <w:t>bubbles</w:t>
      </w:r>
      <w:proofErr w:type="spellEnd"/>
      <w:r w:rsidR="00E43105" w:rsidRPr="00E43105">
        <w:t>).</w:t>
      </w:r>
    </w:p>
    <w:p w14:paraId="7A7BE541" w14:textId="77777777" w:rsidR="00E43105" w:rsidRDefault="00E43105" w:rsidP="00E43105">
      <w:pPr>
        <w:spacing w:line="360" w:lineRule="auto"/>
        <w:ind w:firstLine="709"/>
        <w:jc w:val="both"/>
      </w:pPr>
    </w:p>
    <w:p w14:paraId="0ECD8427" w14:textId="22ED1B8E" w:rsidR="00611BDB" w:rsidRDefault="00611BDB" w:rsidP="00133801">
      <w:pPr>
        <w:spacing w:line="360" w:lineRule="auto"/>
        <w:jc w:val="both"/>
        <w:rPr>
          <w:b/>
          <w:bCs/>
        </w:rPr>
      </w:pPr>
      <w:r w:rsidRPr="00611BDB">
        <w:rPr>
          <w:b/>
          <w:bCs/>
        </w:rPr>
        <w:t>Objetivos Específicos</w:t>
      </w:r>
    </w:p>
    <w:p w14:paraId="25ECFCF1" w14:textId="77777777" w:rsidR="00133801" w:rsidRPr="00611BDB" w:rsidRDefault="00133801" w:rsidP="00133801">
      <w:pPr>
        <w:spacing w:line="360" w:lineRule="auto"/>
        <w:jc w:val="both"/>
        <w:rPr>
          <w:b/>
          <w:bCs/>
        </w:rPr>
      </w:pPr>
    </w:p>
    <w:p w14:paraId="48D01957" w14:textId="77777777" w:rsidR="00E43105" w:rsidRPr="00B27E56" w:rsidRDefault="00E43105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27E56">
        <w:rPr>
          <w:rFonts w:ascii="Times New Roman" w:hAnsi="Times New Roman" w:cs="Times New Roman"/>
          <w:b/>
          <w:bCs/>
        </w:rPr>
        <w:t>Identificar</w:t>
      </w:r>
      <w:r w:rsidRPr="00B27E56">
        <w:rPr>
          <w:rFonts w:ascii="Times New Roman" w:hAnsi="Times New Roman" w:cs="Times New Roman"/>
        </w:rPr>
        <w:t xml:space="preserve"> arquétipos de consumo musical contrastantes (</w:t>
      </w:r>
      <w:proofErr w:type="spellStart"/>
      <w:r w:rsidRPr="00B27E56">
        <w:rPr>
          <w:rFonts w:ascii="Times New Roman" w:hAnsi="Times New Roman" w:cs="Times New Roman"/>
        </w:rPr>
        <w:t>Mainstream</w:t>
      </w:r>
      <w:proofErr w:type="spellEnd"/>
      <w:r w:rsidRPr="00B27E56">
        <w:rPr>
          <w:rFonts w:ascii="Times New Roman" w:hAnsi="Times New Roman" w:cs="Times New Roman"/>
        </w:rPr>
        <w:t xml:space="preserve">, </w:t>
      </w:r>
      <w:proofErr w:type="spellStart"/>
      <w:r w:rsidRPr="00B27E56">
        <w:rPr>
          <w:rFonts w:ascii="Times New Roman" w:hAnsi="Times New Roman" w:cs="Times New Roman"/>
        </w:rPr>
        <w:t>Lo-fi</w:t>
      </w:r>
      <w:proofErr w:type="spellEnd"/>
      <w:r w:rsidRPr="00B27E56">
        <w:rPr>
          <w:rFonts w:ascii="Times New Roman" w:hAnsi="Times New Roman" w:cs="Times New Roman"/>
        </w:rPr>
        <w:t xml:space="preserve">, </w:t>
      </w:r>
      <w:proofErr w:type="gramStart"/>
      <w:r w:rsidRPr="00B27E56">
        <w:rPr>
          <w:rFonts w:ascii="Times New Roman" w:hAnsi="Times New Roman" w:cs="Times New Roman"/>
        </w:rPr>
        <w:t>Nostálgico</w:t>
      </w:r>
      <w:proofErr w:type="gramEnd"/>
      <w:r w:rsidRPr="00B27E56">
        <w:rPr>
          <w:rFonts w:ascii="Times New Roman" w:hAnsi="Times New Roman" w:cs="Times New Roman"/>
        </w:rPr>
        <w:t xml:space="preserve"> e Nicho Experimental) para a fundamentação das quatro personas sintéticas do estudo.</w:t>
      </w:r>
    </w:p>
    <w:p w14:paraId="39FAC372" w14:textId="77777777" w:rsidR="00E43105" w:rsidRPr="00B27E56" w:rsidRDefault="00E43105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9609F0">
        <w:rPr>
          <w:rFonts w:ascii="Times New Roman" w:hAnsi="Times New Roman" w:cs="Times New Roman"/>
        </w:rPr>
        <w:t>Levantar</w:t>
      </w:r>
      <w:proofErr w:type="gramEnd"/>
      <w:r w:rsidRPr="00B27E56">
        <w:rPr>
          <w:rFonts w:ascii="Times New Roman" w:hAnsi="Times New Roman" w:cs="Times New Roman"/>
        </w:rPr>
        <w:t xml:space="preserve">, via API do Spotify, os metadados técnicos de artistas e faixas (índices de popularidade, gêneros e datas de lançamento) necessários para a construção dos </w:t>
      </w:r>
      <w:proofErr w:type="spellStart"/>
      <w:r w:rsidRPr="00B27E56">
        <w:rPr>
          <w:rFonts w:ascii="Times New Roman" w:hAnsi="Times New Roman" w:cs="Times New Roman"/>
          <w:i/>
          <w:iCs/>
        </w:rPr>
        <w:t>datasets</w:t>
      </w:r>
      <w:proofErr w:type="spellEnd"/>
      <w:r w:rsidRPr="00B27E56">
        <w:rPr>
          <w:rFonts w:ascii="Times New Roman" w:hAnsi="Times New Roman" w:cs="Times New Roman"/>
        </w:rPr>
        <w:t xml:space="preserve"> de entrada de cada perfil.</w:t>
      </w:r>
    </w:p>
    <w:p w14:paraId="7A51150E" w14:textId="77777777" w:rsidR="00E43105" w:rsidRPr="00B27E56" w:rsidRDefault="00E43105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609F0">
        <w:rPr>
          <w:rFonts w:ascii="Times New Roman" w:hAnsi="Times New Roman" w:cs="Times New Roman"/>
        </w:rPr>
        <w:t>Caracterizar</w:t>
      </w:r>
      <w:r w:rsidRPr="00B27E56">
        <w:rPr>
          <w:rFonts w:ascii="Times New Roman" w:hAnsi="Times New Roman" w:cs="Times New Roman"/>
        </w:rPr>
        <w:t xml:space="preserve"> a composição das </w:t>
      </w:r>
      <w:proofErr w:type="gramStart"/>
      <w:r w:rsidRPr="00B27E56">
        <w:rPr>
          <w:rFonts w:ascii="Times New Roman" w:hAnsi="Times New Roman" w:cs="Times New Roman"/>
        </w:rPr>
        <w:t>playlists</w:t>
      </w:r>
      <w:proofErr w:type="gramEnd"/>
      <w:r w:rsidRPr="00B27E56">
        <w:rPr>
          <w:rFonts w:ascii="Times New Roman" w:hAnsi="Times New Roman" w:cs="Times New Roman"/>
        </w:rPr>
        <w:t xml:space="preserve"> e recomendações geradas pelo algoritmo para cada persona, mapeando as variáveis de saída após o período de interação controlada.</w:t>
      </w:r>
    </w:p>
    <w:p w14:paraId="45776582" w14:textId="77777777" w:rsidR="00DA0FE9" w:rsidRPr="00B27E56" w:rsidRDefault="00DA0FE9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609F0">
        <w:rPr>
          <w:rFonts w:ascii="Times New Roman" w:hAnsi="Times New Roman" w:cs="Times New Roman"/>
        </w:rPr>
        <w:t>Descrever</w:t>
      </w:r>
      <w:r w:rsidRPr="00B27E56">
        <w:rPr>
          <w:rFonts w:ascii="Times New Roman" w:hAnsi="Times New Roman" w:cs="Times New Roman"/>
        </w:rPr>
        <w:t xml:space="preserve"> os padrões de distanciamento ou aproximação entre o perfil de gosto programado (</w:t>
      </w:r>
      <w:r w:rsidRPr="00B27E56">
        <w:rPr>
          <w:rFonts w:ascii="Times New Roman" w:hAnsi="Times New Roman" w:cs="Times New Roman"/>
          <w:i/>
          <w:iCs/>
        </w:rPr>
        <w:t>input</w:t>
      </w:r>
      <w:r w:rsidRPr="00B27E56">
        <w:rPr>
          <w:rFonts w:ascii="Times New Roman" w:hAnsi="Times New Roman" w:cs="Times New Roman"/>
        </w:rPr>
        <w:t>) e a sugestão algorítmica recebida (</w:t>
      </w:r>
      <w:r w:rsidRPr="00B27E56">
        <w:rPr>
          <w:rFonts w:ascii="Times New Roman" w:hAnsi="Times New Roman" w:cs="Times New Roman"/>
          <w:i/>
          <w:iCs/>
        </w:rPr>
        <w:t>output</w:t>
      </w:r>
      <w:r w:rsidRPr="00B27E56">
        <w:rPr>
          <w:rFonts w:ascii="Times New Roman" w:hAnsi="Times New Roman" w:cs="Times New Roman"/>
        </w:rPr>
        <w:t>), traçando o perfil de precisão do sistema para diferentes nichos.</w:t>
      </w:r>
    </w:p>
    <w:p w14:paraId="1E1A30DE" w14:textId="658316E2" w:rsidR="00DA0FE9" w:rsidRPr="00B27E56" w:rsidRDefault="00DA0FE9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609F0">
        <w:rPr>
          <w:rFonts w:ascii="Times New Roman" w:hAnsi="Times New Roman" w:cs="Times New Roman"/>
        </w:rPr>
        <w:t>Analisar</w:t>
      </w:r>
      <w:r w:rsidRPr="00B27E56">
        <w:rPr>
          <w:rFonts w:ascii="Times New Roman" w:hAnsi="Times New Roman" w:cs="Times New Roman"/>
        </w:rPr>
        <w:t xml:space="preserve"> a ocorrência de vieses de popularidade (</w:t>
      </w:r>
      <w:proofErr w:type="spellStart"/>
      <w:r w:rsidRPr="00B27E56">
        <w:rPr>
          <w:rFonts w:ascii="Times New Roman" w:hAnsi="Times New Roman" w:cs="Times New Roman"/>
          <w:i/>
          <w:iCs/>
        </w:rPr>
        <w:t>popularity</w:t>
      </w:r>
      <w:proofErr w:type="spellEnd"/>
      <w:r w:rsidRPr="00B27E56">
        <w:rPr>
          <w:rFonts w:ascii="Times New Roman" w:hAnsi="Times New Roman" w:cs="Times New Roman"/>
          <w:i/>
          <w:iCs/>
        </w:rPr>
        <w:t xml:space="preserve"> bias</w:t>
      </w:r>
      <w:r w:rsidRPr="00B27E56">
        <w:rPr>
          <w:rFonts w:ascii="Times New Roman" w:hAnsi="Times New Roman" w:cs="Times New Roman"/>
        </w:rPr>
        <w:t>) e de recência no direcionamento do consumo das diferentes personas, verificando se o sistema privilegia conteúdos massivos em detrimento de nichos.</w:t>
      </w:r>
    </w:p>
    <w:p w14:paraId="1334BEA4" w14:textId="1DB6E3F9" w:rsidR="00DA0FE9" w:rsidRPr="00B27E56" w:rsidRDefault="00DA0FE9" w:rsidP="0013380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27E56">
        <w:rPr>
          <w:rFonts w:ascii="Times New Roman" w:hAnsi="Times New Roman" w:cs="Times New Roman"/>
        </w:rPr>
        <w:t>Avaliar a eficácia das funcionalidades de descoberta da plataforma (serendipidade) frente ao risco de homogeneização do gosto musical, confrontando a promessa de diversidade da plataforma com os resultados empíricos observados.</w:t>
      </w:r>
    </w:p>
    <w:p w14:paraId="4E72C9C8" w14:textId="77777777" w:rsidR="00DA0FE9" w:rsidRPr="00B27E56" w:rsidRDefault="00DA0FE9" w:rsidP="00B27E56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27E56">
        <w:rPr>
          <w:rFonts w:ascii="Times New Roman" w:hAnsi="Times New Roman" w:cs="Times New Roman"/>
        </w:rPr>
        <w:t>Verificar em que medida o sistema de recomendação atua como um reforçador de bolhas informacionais ou como um facilitador de novas descobertas para perfis de baixa popularidade estatística.</w:t>
      </w:r>
    </w:p>
    <w:p w14:paraId="31DEF7A9" w14:textId="77777777" w:rsidR="00DA0FE9" w:rsidRDefault="00DA0FE9" w:rsidP="00DA0FE9">
      <w:pPr>
        <w:pStyle w:val="PargrafodaLista"/>
        <w:spacing w:line="360" w:lineRule="auto"/>
        <w:jc w:val="both"/>
      </w:pPr>
    </w:p>
    <w:p w14:paraId="450DFF32" w14:textId="1F72FF84" w:rsidR="00611BDB" w:rsidRDefault="00611BDB">
      <w:pPr>
        <w:spacing w:line="480" w:lineRule="auto"/>
        <w:jc w:val="both"/>
      </w:pPr>
    </w:p>
    <w:p w14:paraId="33B4CFDF" w14:textId="0A8C0BC8" w:rsidR="00133801" w:rsidRDefault="00133801" w:rsidP="00133801">
      <w:pPr>
        <w:spacing w:line="48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 xml:space="preserve">3 - REVISÃO TEÓRICA                  </w:t>
      </w:r>
    </w:p>
    <w:p w14:paraId="57B3268E" w14:textId="0E343892" w:rsidR="00830977" w:rsidRDefault="00830977" w:rsidP="00830977">
      <w:pPr>
        <w:spacing w:line="360" w:lineRule="auto"/>
        <w:ind w:firstLine="709"/>
        <w:jc w:val="both"/>
        <w:rPr>
          <w:rFonts w:eastAsia="Arial"/>
          <w:bCs/>
        </w:rPr>
      </w:pPr>
      <w:r w:rsidRPr="00830977">
        <w:rPr>
          <w:rFonts w:eastAsia="Arial"/>
          <w:bCs/>
        </w:rPr>
        <w:t>Para embasar a discussão sobre o impacto da inteligência artificial na música, esta revisão teórica reúne autores que abordam desde a origem e evolução da música até as transformações recentes impulsionadas pela tecnologia. As referências selecionadas tratam de aspectos históricos, criativos, legais e técnicos, oferecendo suporte conceitual à pesquisa. A Tabela 1 apresenta um resumo dos principais autores, temas e definições relevantes.</w:t>
      </w:r>
    </w:p>
    <w:p w14:paraId="3BD83A46" w14:textId="77777777" w:rsidR="00830977" w:rsidRPr="00830977" w:rsidRDefault="00830977" w:rsidP="00830977">
      <w:pPr>
        <w:spacing w:line="360" w:lineRule="auto"/>
        <w:ind w:firstLine="709"/>
        <w:jc w:val="both"/>
        <w:rPr>
          <w:rFonts w:eastAsia="Arial"/>
          <w:bCs/>
        </w:rPr>
      </w:pP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0"/>
        <w:gridCol w:w="2800"/>
        <w:gridCol w:w="4360"/>
      </w:tblGrid>
      <w:tr w:rsidR="0014381F" w14:paraId="462777BD" w14:textId="77777777" w:rsidTr="0014381F">
        <w:trPr>
          <w:trHeight w:val="576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A5845" w14:textId="77777777" w:rsidR="0014381F" w:rsidRDefault="0014381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Autor(es):</w:t>
            </w:r>
          </w:p>
        </w:tc>
        <w:tc>
          <w:tcPr>
            <w:tcW w:w="28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0917F8" w14:textId="77777777" w:rsidR="0014381F" w:rsidRDefault="0014381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Tema:</w:t>
            </w:r>
          </w:p>
        </w:tc>
        <w:tc>
          <w:tcPr>
            <w:tcW w:w="43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06E97B2F" w14:textId="77777777" w:rsidR="0014381F" w:rsidRDefault="0014381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Definições:</w:t>
            </w:r>
          </w:p>
        </w:tc>
      </w:tr>
      <w:tr w:rsidR="0014381F" w14:paraId="792DC3DD" w14:textId="77777777" w:rsidTr="0014381F">
        <w:trPr>
          <w:trHeight w:val="1728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97A4E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(CONARD et al., 2009)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945EAB7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Origem da Música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2A4A2302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Descobertas arqueológicas revelam que os primeiros instrumentos musicais conhecidos, como flautas, datam de cerca de 40 mil anos atrás, indicando uma tradição musical desenvolvida no Paleolítico Superior na Europa.</w:t>
            </w:r>
          </w:p>
        </w:tc>
      </w:tr>
      <w:tr w:rsidR="0014381F" w14:paraId="22544346" w14:textId="77777777" w:rsidTr="0014381F">
        <w:trPr>
          <w:trHeight w:val="2016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FE1B4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(BARKER, 1989)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42B04D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Teoria Musical Grega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087241D5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teoria musical da Grécia Antiga abordava princípios harmônicos e acústicos, estabelecendo fundamentos para a compreensão da música ocidental através de escritos filosóficos e matemáticos.</w:t>
            </w:r>
          </w:p>
        </w:tc>
      </w:tr>
      <w:tr w:rsidR="0014381F" w14:paraId="0C419306" w14:textId="77777777" w:rsidTr="0014381F">
        <w:trPr>
          <w:trHeight w:val="1452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5A56E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(BURKHOLDER; GROUT; PALISCA, 2009)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C82E01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História da Música Ocidental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309982F4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história da música ocidental traça o desenvolvimento da música erudita desde a Antiguidade até os tempos modernos, enfatizando estilos, gêneros e contextos culturais.</w:t>
            </w:r>
          </w:p>
        </w:tc>
      </w:tr>
      <w:tr w:rsidR="0014381F" w14:paraId="57950F24" w14:textId="77777777" w:rsidTr="0014381F">
        <w:trPr>
          <w:trHeight w:val="1440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2127D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(ROSS, 2007)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7C1FED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Música no Século XX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30E18AC2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século XX foi marcado por intensa transformação na música, com rupturas estéticas, inovações tecnológicas e experimentações sonoras que refletiram os contextos sociais e políticos do período.</w:t>
            </w:r>
          </w:p>
        </w:tc>
      </w:tr>
      <w:tr w:rsidR="0014381F" w14:paraId="6D50D6E2" w14:textId="77777777" w:rsidTr="0014381F">
        <w:trPr>
          <w:trHeight w:val="2304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2A9AE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(CASTRO et al., 2020)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5E42445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Direito Autoral e Inteligência Artificial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3C503D6A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 artigo discute a ausência de amparo legal no Brasil para a proteção de obras criadas por sistemas de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IA, destacando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que, embora tais criações possam possuir originalidade e fixação, carecem de autoria humana, requisito essencial para a proteção autoral vigente. Assim, qualquer proteção legal exigiria alteração na legislação atual.</w:t>
            </w:r>
          </w:p>
        </w:tc>
      </w:tr>
      <w:tr w:rsidR="0014381F" w14:paraId="0A4A6709" w14:textId="77777777" w:rsidTr="0014381F">
        <w:trPr>
          <w:trHeight w:val="2592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091F7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(BRAVO FUENTES, 2023)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AFC7FEF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Inteligência Artificial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Criatividade Musical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63C4A713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pesquisa analisa se a IA substitui ou complementa a criatividade musical humana. Conclui que, apesar de a IA simular processos criativos e gerar obras musicais, sua atuação é limitada à replicação de padrões, exigindo sempre intervenção e julgamento humanos. Defende a IA como ferramenta colaborativa, ressaltando a importância de um marco ético para seu uso no campo artístico.</w:t>
            </w:r>
          </w:p>
        </w:tc>
      </w:tr>
      <w:tr w:rsidR="0014381F" w14:paraId="0F6A9A93" w14:textId="77777777" w:rsidTr="0014381F">
        <w:trPr>
          <w:trHeight w:val="2304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83A8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(APOLO VALDIVIA, 2022)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4AB77E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Futuro da Indústria Musical e Inteligência Artificial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676E5974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 estudo traça a evolução da música assistida por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IA, explorando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conceitos como música generativa e procedural. Analisa exemplos como as produções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Massive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Attack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Björk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demonstrando como a IA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está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reformulando práticas de criação e consumo musical, transformando o papel do artista e do ouvinte na era digital.</w:t>
            </w:r>
          </w:p>
        </w:tc>
      </w:tr>
      <w:tr w:rsidR="0014381F" w14:paraId="0BF557DA" w14:textId="77777777" w:rsidTr="0014381F">
        <w:trPr>
          <w:trHeight w:val="2304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8AE4E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(HERREMANS; CHUAN; CHEW, 2017)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03A2F4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Taxonomia Funcional de Sistemas de Geração Musical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4D8F4275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artigo propõe uma taxonomia funcional para sistemas de geração automática de música, organizando-os conforme suas finalidades — como melodia, harmonia, ritmo e timbre — e destaca os desafios de avaliar a criatividade e eficácia desses sistemas, além da necessidade de equilibrar similaridade estilística com originalidade.</w:t>
            </w:r>
          </w:p>
        </w:tc>
      </w:tr>
      <w:tr w:rsidR="0014381F" w14:paraId="0519A068" w14:textId="77777777" w:rsidTr="0014381F">
        <w:trPr>
          <w:trHeight w:val="2016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7F566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(SANTOS, 2019)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CE3488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Inteligência Artificial, Algoritmos e Mercado Musical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hideMark/>
          </w:tcPr>
          <w:p w14:paraId="38C1FD27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dissertação explora como IA, machine learning e algoritmos estão moldando o mercado da música, desde a criação até a distribuição, destacando o impacto dessas tecnologias sobre a profissão de compositor, a previsão de hits e a redefinição da cadeia de valor da indústria fonográfica.</w:t>
            </w:r>
          </w:p>
        </w:tc>
      </w:tr>
      <w:tr w:rsidR="0014381F" w14:paraId="06163BE7" w14:textId="77777777" w:rsidTr="0014381F">
        <w:trPr>
          <w:trHeight w:val="2028"/>
        </w:trPr>
        <w:tc>
          <w:tcPr>
            <w:tcW w:w="2180" w:type="dxa"/>
            <w:tcBorders>
              <w:top w:val="nil"/>
              <w:left w:val="single" w:sz="8" w:space="0" w:color="000000"/>
              <w:bottom w:val="single" w:sz="8" w:space="0" w:color="auto"/>
              <w:right w:val="single" w:sz="4" w:space="0" w:color="000000"/>
            </w:tcBorders>
            <w:hideMark/>
          </w:tcPr>
          <w:p w14:paraId="432B6416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(SILVA, 2023)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hideMark/>
          </w:tcPr>
          <w:p w14:paraId="72AB8392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Composição Musical com IA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38E3613D" w14:textId="77777777" w:rsidR="0014381F" w:rsidRDefault="001438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trabalho analisa a capacidade de ferramentas de IA em compor música a partir dos mesmos parâmetros utilizados por humanos, refletindo sobre os limites atuais dessas tecnologias, os desafios de qualidade artística e suas aplicações na educação musical e nos debates sobre ética e direitos autorais.</w:t>
            </w:r>
          </w:p>
        </w:tc>
      </w:tr>
    </w:tbl>
    <w:p w14:paraId="7F567AE0" w14:textId="6AC635B4" w:rsidR="00133801" w:rsidRPr="0014381F" w:rsidRDefault="0014381F" w:rsidP="0014381F">
      <w:pPr>
        <w:spacing w:line="480" w:lineRule="auto"/>
        <w:jc w:val="center"/>
        <w:rPr>
          <w:i/>
          <w:iCs/>
          <w:sz w:val="20"/>
          <w:szCs w:val="20"/>
        </w:rPr>
      </w:pPr>
      <w:r w:rsidRPr="0014381F">
        <w:rPr>
          <w:i/>
          <w:iCs/>
          <w:sz w:val="20"/>
          <w:szCs w:val="20"/>
        </w:rPr>
        <w:t>Tabela 1 – Referencial Teórico</w:t>
      </w:r>
    </w:p>
    <w:p w14:paraId="6A6F3B56" w14:textId="0220FE42" w:rsidR="004D35E6" w:rsidRDefault="00133801">
      <w:pPr>
        <w:spacing w:line="48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</w:t>
      </w:r>
      <w:r w:rsidR="00611BDB">
        <w:rPr>
          <w:rFonts w:ascii="Arial" w:eastAsia="Arial" w:hAnsi="Arial" w:cs="Arial"/>
          <w:b/>
          <w:sz w:val="28"/>
          <w:szCs w:val="28"/>
        </w:rPr>
        <w:t xml:space="preserve"> - METODOLOGIA                  </w:t>
      </w:r>
    </w:p>
    <w:p w14:paraId="4414A454" w14:textId="6B9A3AD3" w:rsidR="00611BDB" w:rsidRDefault="00611BDB" w:rsidP="00133801">
      <w:pPr>
        <w:spacing w:line="360" w:lineRule="auto"/>
        <w:ind w:firstLine="709"/>
        <w:jc w:val="both"/>
      </w:pPr>
      <w:r w:rsidRPr="00F73891">
        <w:lastRenderedPageBreak/>
        <w:t>A metodologia adotada para esta pesquisa é de caráter exploratório, com uma abordagem mista que combina métodos qualitativos e quantitativos</w:t>
      </w:r>
      <w:r w:rsidR="00675B4C">
        <w:t xml:space="preserve"> </w:t>
      </w:r>
      <w:r w:rsidR="00675B4C" w:rsidRPr="00675B4C">
        <w:t xml:space="preserve">conforme sugerido por </w:t>
      </w:r>
      <w:proofErr w:type="spellStart"/>
      <w:r w:rsidR="00675B4C" w:rsidRPr="00675B4C">
        <w:t>Creswell</w:t>
      </w:r>
      <w:proofErr w:type="spellEnd"/>
      <w:r w:rsidR="00675B4C" w:rsidRPr="00675B4C">
        <w:t xml:space="preserve"> (2014)</w:t>
      </w:r>
      <w:r w:rsidR="00675B4C">
        <w:t xml:space="preserve">. </w:t>
      </w:r>
      <w:r w:rsidRPr="00F73891">
        <w:t>Para a parte qualitativa, serão realizadas entrevistas semiestruturadas com os principais atores envolvidos no processo de criação e consumo musical</w:t>
      </w:r>
      <w:r>
        <w:t xml:space="preserve">. </w:t>
      </w:r>
      <w:r w:rsidRPr="00F73891">
        <w:t xml:space="preserve">Essas entrevistas permitirão compreender as motivações, percepções e experiências desses indivíduos em relação ao impacto da inteligência artificial na música. Já a abordagem quantitativa será implementada por meio da análise de dados de grandes plataformas de streaming, como Spotify e Apple Music, focando em padrões de consumo, personalização de recomendações e a influência de algoritmos na popularidade das músicas. </w:t>
      </w:r>
    </w:p>
    <w:p w14:paraId="66F10374" w14:textId="7C54EE27" w:rsidR="00611BDB" w:rsidRDefault="00611BDB" w:rsidP="00133801">
      <w:pPr>
        <w:spacing w:line="360" w:lineRule="auto"/>
        <w:ind w:firstLine="709"/>
        <w:jc w:val="both"/>
      </w:pPr>
      <w:r w:rsidRPr="00F73891">
        <w:t>Além disso, a pesquisa será enriquecida por uma revisão bibliográfica</w:t>
      </w:r>
      <w:r w:rsidR="00675B4C">
        <w:t xml:space="preserve"> (Gil, </w:t>
      </w:r>
      <w:r w:rsidR="00830977">
        <w:t>1991</w:t>
      </w:r>
      <w:r w:rsidR="00675B4C">
        <w:t>)</w:t>
      </w:r>
      <w:r w:rsidRPr="00F73891">
        <w:t>, que fornecerá embasamento teórico sobre a evolução da música, o papel da tecnologia e a interação entre os diversos atores da indústria musical. A combinação desses métodos visa proporcionar uma compreensão abrangente e detalhada do impacto da IA na música contemporânea, tanto sob a ótica dos envolvidos diretamente no processo quanto sob a perspectiva dos dados observacionais.</w:t>
      </w:r>
    </w:p>
    <w:p w14:paraId="7C2E159B" w14:textId="77777777" w:rsidR="00133801" w:rsidRDefault="00133801" w:rsidP="00133801">
      <w:pPr>
        <w:spacing w:line="480" w:lineRule="auto"/>
      </w:pPr>
    </w:p>
    <w:p w14:paraId="4D2AA3B9" w14:textId="77777777" w:rsidR="00830977" w:rsidRDefault="00830977" w:rsidP="00133801">
      <w:pPr>
        <w:spacing w:line="480" w:lineRule="auto"/>
      </w:pPr>
    </w:p>
    <w:p w14:paraId="2DDEEF7B" w14:textId="77777777" w:rsidR="00830977" w:rsidRDefault="00830977" w:rsidP="00133801">
      <w:pPr>
        <w:spacing w:line="480" w:lineRule="auto"/>
      </w:pPr>
    </w:p>
    <w:p w14:paraId="512A4AC1" w14:textId="5E82AE78" w:rsidR="00435B59" w:rsidRPr="00435B59" w:rsidRDefault="00133801" w:rsidP="00133801">
      <w:pPr>
        <w:spacing w:line="48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5 - REFERÊNCIAS  </w:t>
      </w:r>
    </w:p>
    <w:p w14:paraId="5B5485B7" w14:textId="549A9406" w:rsidR="00830977" w:rsidRDefault="00830977" w:rsidP="00830977">
      <w:pPr>
        <w:spacing w:before="100" w:beforeAutospacing="1" w:line="360" w:lineRule="auto"/>
        <w:jc w:val="both"/>
        <w:rPr>
          <w:rFonts w:ascii="Arial" w:eastAsia="Arial" w:hAnsi="Arial" w:cs="Arial"/>
        </w:rPr>
      </w:pPr>
      <w:r w:rsidRPr="0014381F">
        <w:rPr>
          <w:rFonts w:ascii="Arial" w:eastAsia="Arial" w:hAnsi="Arial" w:cs="Arial"/>
        </w:rPr>
        <w:t>CRESWELL, John W</w:t>
      </w:r>
      <w:r w:rsidRPr="00830977">
        <w:rPr>
          <w:rFonts w:ascii="Arial" w:eastAsia="Arial" w:hAnsi="Arial" w:cs="Arial"/>
        </w:rPr>
        <w:t>.</w:t>
      </w:r>
      <w:r w:rsidRPr="00830977">
        <w:rPr>
          <w:rFonts w:ascii="Arial" w:eastAsia="Arial" w:hAnsi="Arial" w:cs="Arial"/>
          <w:b/>
          <w:b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Research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design: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qualitative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,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quantitative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,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and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mixed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methods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approaches</w:t>
      </w:r>
      <w:r w:rsidRPr="0014381F">
        <w:rPr>
          <w:rFonts w:ascii="Arial" w:eastAsia="Arial" w:hAnsi="Arial" w:cs="Arial"/>
        </w:rPr>
        <w:t xml:space="preserve">. 4th ed. Thousand Oaks: SAGE </w:t>
      </w:r>
      <w:proofErr w:type="spellStart"/>
      <w:r w:rsidRPr="0014381F">
        <w:rPr>
          <w:rFonts w:ascii="Arial" w:eastAsia="Arial" w:hAnsi="Arial" w:cs="Arial"/>
        </w:rPr>
        <w:t>Publications</w:t>
      </w:r>
      <w:proofErr w:type="spellEnd"/>
      <w:r w:rsidRPr="0014381F">
        <w:rPr>
          <w:rFonts w:ascii="Arial" w:eastAsia="Arial" w:hAnsi="Arial" w:cs="Arial"/>
        </w:rPr>
        <w:t>, 2014.</w:t>
      </w:r>
    </w:p>
    <w:p w14:paraId="5409C2BB" w14:textId="492D879D" w:rsidR="0014381F" w:rsidRDefault="00000000" w:rsidP="00830977">
      <w:pPr>
        <w:spacing w:before="100" w:beforeAutospacing="1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GIL, </w:t>
      </w:r>
      <w:proofErr w:type="spellStart"/>
      <w:r>
        <w:rPr>
          <w:rFonts w:ascii="Arial" w:eastAsia="Arial" w:hAnsi="Arial" w:cs="Arial"/>
        </w:rPr>
        <w:t>Antonio</w:t>
      </w:r>
      <w:proofErr w:type="spellEnd"/>
      <w:r>
        <w:rPr>
          <w:rFonts w:ascii="Arial" w:eastAsia="Arial" w:hAnsi="Arial" w:cs="Arial"/>
        </w:rPr>
        <w:t xml:space="preserve"> Carlos</w:t>
      </w:r>
      <w:r>
        <w:rPr>
          <w:rFonts w:ascii="Arial" w:eastAsia="Arial" w:hAnsi="Arial" w:cs="Arial"/>
          <w:i/>
        </w:rPr>
        <w:t xml:space="preserve">. </w:t>
      </w:r>
      <w:r w:rsidRPr="00830977">
        <w:rPr>
          <w:rFonts w:ascii="Arial" w:eastAsia="Arial" w:hAnsi="Arial" w:cs="Arial"/>
          <w:b/>
        </w:rPr>
        <w:t>Como elaborar projetos de pesquisa.</w:t>
      </w:r>
      <w:r>
        <w:rPr>
          <w:rFonts w:ascii="Arial" w:eastAsia="Arial" w:hAnsi="Arial" w:cs="Arial"/>
        </w:rPr>
        <w:t xml:space="preserve"> 2. ed. SP: Atlas, 1991.</w:t>
      </w:r>
    </w:p>
    <w:p w14:paraId="632B4019" w14:textId="0C632EDE" w:rsidR="0014381F" w:rsidRPr="00435B59" w:rsidRDefault="0014381F" w:rsidP="00830977">
      <w:pPr>
        <w:spacing w:before="100" w:beforeAutospacing="1" w:line="360" w:lineRule="auto"/>
        <w:jc w:val="both"/>
        <w:rPr>
          <w:rFonts w:ascii="Arial" w:eastAsia="Arial" w:hAnsi="Arial" w:cs="Arial"/>
        </w:rPr>
      </w:pPr>
      <w:r w:rsidRPr="0014381F">
        <w:rPr>
          <w:rFonts w:ascii="Arial" w:eastAsia="Arial" w:hAnsi="Arial" w:cs="Arial"/>
        </w:rPr>
        <w:t xml:space="preserve">ROSS, Alex. </w:t>
      </w:r>
      <w:r w:rsidRPr="00830977">
        <w:rPr>
          <w:rFonts w:ascii="Arial" w:eastAsia="Arial" w:hAnsi="Arial" w:cs="Arial"/>
          <w:b/>
          <w:bCs/>
          <w:i/>
          <w:iCs/>
        </w:rPr>
        <w:t xml:space="preserve">The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rest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is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noise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: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listening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to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the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twentieth</w:t>
      </w:r>
      <w:proofErr w:type="spellEnd"/>
      <w:r w:rsidRPr="00830977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r w:rsidRPr="00830977">
        <w:rPr>
          <w:rFonts w:ascii="Arial" w:eastAsia="Arial" w:hAnsi="Arial" w:cs="Arial"/>
          <w:b/>
          <w:bCs/>
          <w:i/>
          <w:iCs/>
        </w:rPr>
        <w:t>century</w:t>
      </w:r>
      <w:proofErr w:type="spellEnd"/>
      <w:r w:rsidRPr="00830977">
        <w:rPr>
          <w:rFonts w:ascii="Arial" w:eastAsia="Arial" w:hAnsi="Arial" w:cs="Arial"/>
          <w:b/>
          <w:bCs/>
        </w:rPr>
        <w:t xml:space="preserve">. </w:t>
      </w:r>
      <w:r w:rsidRPr="0014381F">
        <w:rPr>
          <w:rFonts w:ascii="Arial" w:eastAsia="Arial" w:hAnsi="Arial" w:cs="Arial"/>
        </w:rPr>
        <w:t xml:space="preserve">New York: </w:t>
      </w:r>
      <w:proofErr w:type="spellStart"/>
      <w:r w:rsidRPr="0014381F">
        <w:rPr>
          <w:rFonts w:ascii="Arial" w:eastAsia="Arial" w:hAnsi="Arial" w:cs="Arial"/>
        </w:rPr>
        <w:t>Farrar</w:t>
      </w:r>
      <w:proofErr w:type="spellEnd"/>
      <w:r w:rsidRPr="0014381F">
        <w:rPr>
          <w:rFonts w:ascii="Arial" w:eastAsia="Arial" w:hAnsi="Arial" w:cs="Arial"/>
        </w:rPr>
        <w:t xml:space="preserve">, </w:t>
      </w:r>
      <w:proofErr w:type="spellStart"/>
      <w:r w:rsidRPr="0014381F">
        <w:rPr>
          <w:rFonts w:ascii="Arial" w:eastAsia="Arial" w:hAnsi="Arial" w:cs="Arial"/>
        </w:rPr>
        <w:t>Straus</w:t>
      </w:r>
      <w:proofErr w:type="spellEnd"/>
      <w:r w:rsidRPr="0014381F">
        <w:rPr>
          <w:rFonts w:ascii="Arial" w:eastAsia="Arial" w:hAnsi="Arial" w:cs="Arial"/>
        </w:rPr>
        <w:t xml:space="preserve"> </w:t>
      </w:r>
      <w:proofErr w:type="spellStart"/>
      <w:r w:rsidRPr="0014381F">
        <w:rPr>
          <w:rFonts w:ascii="Arial" w:eastAsia="Arial" w:hAnsi="Arial" w:cs="Arial"/>
        </w:rPr>
        <w:t>and</w:t>
      </w:r>
      <w:proofErr w:type="spellEnd"/>
      <w:r w:rsidRPr="0014381F">
        <w:rPr>
          <w:rFonts w:ascii="Arial" w:eastAsia="Arial" w:hAnsi="Arial" w:cs="Arial"/>
        </w:rPr>
        <w:t xml:space="preserve"> </w:t>
      </w:r>
      <w:proofErr w:type="spellStart"/>
      <w:r w:rsidRPr="0014381F">
        <w:rPr>
          <w:rFonts w:ascii="Arial" w:eastAsia="Arial" w:hAnsi="Arial" w:cs="Arial"/>
        </w:rPr>
        <w:t>Giroux</w:t>
      </w:r>
      <w:proofErr w:type="spellEnd"/>
      <w:r w:rsidRPr="0014381F">
        <w:rPr>
          <w:rFonts w:ascii="Arial" w:eastAsia="Arial" w:hAnsi="Arial" w:cs="Arial"/>
        </w:rPr>
        <w:t>, 2007.</w:t>
      </w:r>
    </w:p>
    <w:sectPr w:rsidR="0014381F" w:rsidRPr="00435B59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DBEB" w14:textId="77777777" w:rsidR="002414E5" w:rsidRDefault="002414E5">
      <w:r>
        <w:separator/>
      </w:r>
    </w:p>
  </w:endnote>
  <w:endnote w:type="continuationSeparator" w:id="0">
    <w:p w14:paraId="259569BC" w14:textId="77777777" w:rsidR="002414E5" w:rsidRDefault="0024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6DE6B0B-365D-4FC6-B613-5D3E22FCB3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C4DBD69-9ABA-45F2-9BDA-3F63E64C8441}"/>
    <w:embedItalic r:id="rId3" w:fontKey="{925B3D9B-7C40-4A5E-9C65-47371DBEAE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C69B68-6E9A-4B10-BA8F-60ABAC610600}"/>
    <w:embedBold r:id="rId5" w:fontKey="{34146CF2-12ED-4F70-B8B6-A97913300F36}"/>
    <w:embedItalic r:id="rId6" w:fontKey="{47423627-4123-480F-85F8-AD25836CC4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25B7133-6DBD-4DE6-A0E1-DC0E8D1D099B}"/>
    <w:embedBold r:id="rId8" w:fontKey="{21C4622B-D91E-4D8C-950E-2B79E776C1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E80F" w14:textId="77777777" w:rsidR="004D35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88F66B0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5A1A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A7080A6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073F" w14:textId="77777777" w:rsidR="002414E5" w:rsidRDefault="002414E5">
      <w:r>
        <w:separator/>
      </w:r>
    </w:p>
  </w:footnote>
  <w:footnote w:type="continuationSeparator" w:id="0">
    <w:p w14:paraId="0CC2FB7C" w14:textId="77777777" w:rsidR="002414E5" w:rsidRDefault="00241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2D75" w14:textId="77777777" w:rsidR="004D35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56FC47B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13A2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079EDD0F" w14:textId="77777777" w:rsidR="004D35E6" w:rsidRDefault="004D35E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jc w:val="right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1E9"/>
    <w:multiLevelType w:val="multilevel"/>
    <w:tmpl w:val="C57815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A63760A"/>
    <w:multiLevelType w:val="hybridMultilevel"/>
    <w:tmpl w:val="639A6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14E54"/>
    <w:multiLevelType w:val="multilevel"/>
    <w:tmpl w:val="69066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06A7DD6"/>
    <w:multiLevelType w:val="multilevel"/>
    <w:tmpl w:val="851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D1D5E"/>
    <w:multiLevelType w:val="multilevel"/>
    <w:tmpl w:val="C9F8D9B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8163CC9"/>
    <w:multiLevelType w:val="multilevel"/>
    <w:tmpl w:val="4A4A5054"/>
    <w:lvl w:ilvl="0">
      <w:start w:val="1"/>
      <w:numFmt w:val="decimal"/>
      <w:lvlText w:val="%1-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5F154FF"/>
    <w:multiLevelType w:val="multilevel"/>
    <w:tmpl w:val="F0A2FD3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6717210"/>
    <w:multiLevelType w:val="multilevel"/>
    <w:tmpl w:val="1EC4C4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6658784E"/>
    <w:multiLevelType w:val="multilevel"/>
    <w:tmpl w:val="542A60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8C328B4"/>
    <w:multiLevelType w:val="hybridMultilevel"/>
    <w:tmpl w:val="629C87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74288719">
    <w:abstractNumId w:val="5"/>
  </w:num>
  <w:num w:numId="2" w16cid:durableId="509101378">
    <w:abstractNumId w:val="7"/>
  </w:num>
  <w:num w:numId="3" w16cid:durableId="1053500717">
    <w:abstractNumId w:val="6"/>
  </w:num>
  <w:num w:numId="4" w16cid:durableId="520511790">
    <w:abstractNumId w:val="0"/>
  </w:num>
  <w:num w:numId="5" w16cid:durableId="2091922953">
    <w:abstractNumId w:val="2"/>
  </w:num>
  <w:num w:numId="6" w16cid:durableId="1016687512">
    <w:abstractNumId w:val="4"/>
  </w:num>
  <w:num w:numId="7" w16cid:durableId="1803814535">
    <w:abstractNumId w:val="8"/>
  </w:num>
  <w:num w:numId="8" w16cid:durableId="1136990806">
    <w:abstractNumId w:val="9"/>
  </w:num>
  <w:num w:numId="9" w16cid:durableId="329648185">
    <w:abstractNumId w:val="1"/>
  </w:num>
  <w:num w:numId="10" w16cid:durableId="1668240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E6"/>
    <w:rsid w:val="00055F7C"/>
    <w:rsid w:val="00133801"/>
    <w:rsid w:val="0014381F"/>
    <w:rsid w:val="0015326C"/>
    <w:rsid w:val="001D724E"/>
    <w:rsid w:val="002414E5"/>
    <w:rsid w:val="004167DA"/>
    <w:rsid w:val="00435B59"/>
    <w:rsid w:val="004B6EF3"/>
    <w:rsid w:val="004D268D"/>
    <w:rsid w:val="004D35E6"/>
    <w:rsid w:val="00546FDD"/>
    <w:rsid w:val="00611BDB"/>
    <w:rsid w:val="00675B4C"/>
    <w:rsid w:val="006C58DC"/>
    <w:rsid w:val="00786F17"/>
    <w:rsid w:val="00804BC8"/>
    <w:rsid w:val="00830977"/>
    <w:rsid w:val="00844D6C"/>
    <w:rsid w:val="008D1217"/>
    <w:rsid w:val="009324DA"/>
    <w:rsid w:val="009448F8"/>
    <w:rsid w:val="009609F0"/>
    <w:rsid w:val="009632F1"/>
    <w:rsid w:val="00A068C9"/>
    <w:rsid w:val="00AA1DE9"/>
    <w:rsid w:val="00B27E56"/>
    <w:rsid w:val="00C56279"/>
    <w:rsid w:val="00DA0FE9"/>
    <w:rsid w:val="00E4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C7DE"/>
  <w15:docId w15:val="{B1DC594C-379F-4142-A216-6F2BB808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611BD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A0F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8</Pages>
  <Words>1788</Words>
  <Characters>11070</Characters>
  <Application>Microsoft Office Word</Application>
  <DocSecurity>0</DocSecurity>
  <Lines>307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Marcos Rodrigues de Oliveira Junior</cp:lastModifiedBy>
  <cp:revision>10</cp:revision>
  <dcterms:created xsi:type="dcterms:W3CDTF">2025-05-05T20:54:00Z</dcterms:created>
  <dcterms:modified xsi:type="dcterms:W3CDTF">2026-01-06T23:32:00Z</dcterms:modified>
</cp:coreProperties>
</file>