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E7C73" w14:textId="77777777" w:rsidR="008D63FC" w:rsidRDefault="00147A3E">
      <w:pPr>
        <w:spacing w:after="703" w:line="306" w:lineRule="auto"/>
        <w:ind w:left="10" w:right="1141" w:hanging="10"/>
        <w:jc w:val="center"/>
      </w:pPr>
      <w:r>
        <w:rPr>
          <w:sz w:val="34"/>
        </w:rPr>
        <w:t>UNIVERSIDADE FEDERAL DE UBERLÂNDIA</w:t>
      </w:r>
    </w:p>
    <w:p w14:paraId="2CD93313" w14:textId="77777777" w:rsidR="008D63FC" w:rsidRDefault="00147A3E">
      <w:pPr>
        <w:spacing w:after="3841" w:line="820" w:lineRule="auto"/>
        <w:ind w:left="10" w:right="1140" w:hanging="10"/>
        <w:jc w:val="center"/>
      </w:pPr>
      <w:r>
        <w:rPr>
          <w:sz w:val="29"/>
        </w:rPr>
        <w:t>Marcos Rodrigues de Oliveira Júnior</w:t>
      </w:r>
    </w:p>
    <w:p w14:paraId="23893DF0" w14:textId="77777777" w:rsidR="008D63FC" w:rsidRDefault="00147A3E">
      <w:pPr>
        <w:spacing w:after="0" w:line="294" w:lineRule="auto"/>
        <w:ind w:left="10" w:right="1000" w:hanging="10"/>
        <w:jc w:val="center"/>
      </w:pPr>
      <w:r>
        <w:rPr>
          <w:b/>
          <w:sz w:val="41"/>
        </w:rPr>
        <w:t>Auditoria de Sistemas de Inteligência Artificial em Plataformas de Streaming: um Estudo</w:t>
      </w:r>
    </w:p>
    <w:p w14:paraId="6319F874" w14:textId="77777777" w:rsidR="008D63FC" w:rsidRDefault="00147A3E">
      <w:pPr>
        <w:spacing w:after="73" w:line="259" w:lineRule="auto"/>
        <w:ind w:left="389" w:right="0" w:firstLine="0"/>
        <w:jc w:val="left"/>
      </w:pPr>
      <w:r>
        <w:rPr>
          <w:b/>
          <w:sz w:val="41"/>
        </w:rPr>
        <w:t>Experimental sobre Vieses e Recomendação</w:t>
      </w:r>
    </w:p>
    <w:p w14:paraId="765D52ED" w14:textId="77777777" w:rsidR="008D63FC" w:rsidRDefault="00147A3E">
      <w:pPr>
        <w:spacing w:after="4112" w:line="294" w:lineRule="auto"/>
        <w:ind w:left="10" w:right="1140" w:hanging="10"/>
        <w:jc w:val="center"/>
      </w:pPr>
      <w:r>
        <w:rPr>
          <w:b/>
          <w:sz w:val="41"/>
        </w:rPr>
        <w:t>Musical no Spotify</w:t>
      </w:r>
    </w:p>
    <w:p w14:paraId="754357AA" w14:textId="77777777" w:rsidR="008D63FC" w:rsidRDefault="00147A3E">
      <w:pPr>
        <w:spacing w:after="180" w:line="259" w:lineRule="auto"/>
        <w:ind w:left="10" w:right="1140" w:hanging="10"/>
        <w:jc w:val="center"/>
      </w:pPr>
      <w:r>
        <w:rPr>
          <w:b/>
          <w:sz w:val="29"/>
        </w:rPr>
        <w:t>Uberlândia</w:t>
      </w:r>
    </w:p>
    <w:p w14:paraId="3387017B" w14:textId="77777777" w:rsidR="008D63FC" w:rsidRDefault="00147A3E">
      <w:pPr>
        <w:spacing w:after="180" w:line="259" w:lineRule="auto"/>
        <w:ind w:left="10" w:right="1140" w:hanging="10"/>
        <w:jc w:val="center"/>
      </w:pPr>
      <w:r>
        <w:rPr>
          <w:b/>
          <w:sz w:val="29"/>
        </w:rPr>
        <w:t>2026</w:t>
      </w:r>
    </w:p>
    <w:p w14:paraId="5D5094BD" w14:textId="77777777" w:rsidR="008D63FC" w:rsidRDefault="00147A3E">
      <w:pPr>
        <w:spacing w:after="518" w:line="306" w:lineRule="auto"/>
        <w:ind w:left="10" w:right="1141" w:hanging="10"/>
        <w:jc w:val="center"/>
      </w:pPr>
      <w:r>
        <w:rPr>
          <w:sz w:val="34"/>
        </w:rPr>
        <w:lastRenderedPageBreak/>
        <w:t>UNIVERSIDADE FEDERAL DE UBERLÂNDIA</w:t>
      </w:r>
    </w:p>
    <w:p w14:paraId="7766F451" w14:textId="77777777" w:rsidR="008D63FC" w:rsidRDefault="00147A3E">
      <w:pPr>
        <w:spacing w:after="1580" w:line="820" w:lineRule="auto"/>
        <w:ind w:left="10" w:right="1140" w:hanging="10"/>
        <w:jc w:val="center"/>
      </w:pPr>
      <w:r>
        <w:rPr>
          <w:sz w:val="29"/>
        </w:rPr>
        <w:t>Marcos Rodrigues de Oliveira Júnior</w:t>
      </w:r>
    </w:p>
    <w:p w14:paraId="43B7C994" w14:textId="77777777" w:rsidR="008D63FC" w:rsidRDefault="00147A3E">
      <w:pPr>
        <w:spacing w:after="90" w:line="259" w:lineRule="auto"/>
        <w:ind w:left="587" w:right="741" w:hanging="10"/>
        <w:jc w:val="left"/>
      </w:pPr>
      <w:r>
        <w:rPr>
          <w:b/>
          <w:sz w:val="34"/>
        </w:rPr>
        <w:t>Auditoria de Sistemas de Inteligência Artificial em</w:t>
      </w:r>
    </w:p>
    <w:p w14:paraId="7CBCF9DF" w14:textId="77777777" w:rsidR="008D63FC" w:rsidRDefault="00147A3E">
      <w:pPr>
        <w:spacing w:after="1294" w:line="259" w:lineRule="auto"/>
        <w:ind w:left="621" w:right="741" w:hanging="215"/>
        <w:jc w:val="left"/>
      </w:pPr>
      <w:r>
        <w:rPr>
          <w:b/>
          <w:sz w:val="34"/>
        </w:rPr>
        <w:t>Plataformas de Streaming: um Estudo Experimental sobre Vieses e Recomendação Musical no Spotify</w:t>
      </w:r>
    </w:p>
    <w:p w14:paraId="78CAC84F" w14:textId="77777777" w:rsidR="008D63FC" w:rsidRDefault="00147A3E">
      <w:pPr>
        <w:spacing w:after="927"/>
        <w:ind w:firstLine="0"/>
      </w:pPr>
      <w:r>
        <w:t>Trabalho de Conclusão de Curso apresentado à Faculdade de Gestão e Negócios da Universidade Federal de Uberlândia, como parte dos requisitos exigidos para a obtenção do título de Bacharel em Gestão da Informação.</w:t>
      </w:r>
    </w:p>
    <w:p w14:paraId="167378E9" w14:textId="77777777" w:rsidR="008D63FC" w:rsidRDefault="00147A3E">
      <w:pPr>
        <w:spacing w:after="947" w:line="265" w:lineRule="auto"/>
        <w:ind w:left="10" w:right="1141" w:hanging="10"/>
        <w:jc w:val="center"/>
      </w:pPr>
      <w:r>
        <w:rPr>
          <w:sz w:val="29"/>
        </w:rPr>
        <w:t>Orientador: Prof. Dr. José Eduardo Ferreira Lopes</w:t>
      </w:r>
    </w:p>
    <w:p w14:paraId="66F24002" w14:textId="77777777" w:rsidR="008D63FC" w:rsidRDefault="00147A3E">
      <w:pPr>
        <w:spacing w:after="156"/>
        <w:ind w:left="2312" w:right="9" w:firstLine="0"/>
      </w:pPr>
      <w:r>
        <w:t>Universidade Federal de Uberlândia – UFU</w:t>
      </w:r>
    </w:p>
    <w:p w14:paraId="768E83DC" w14:textId="77777777" w:rsidR="008D63FC" w:rsidRDefault="00147A3E">
      <w:pPr>
        <w:spacing w:after="151" w:line="265" w:lineRule="auto"/>
        <w:ind w:left="10" w:right="1140" w:hanging="10"/>
        <w:jc w:val="center"/>
      </w:pPr>
      <w:r>
        <w:t>Faculdade de Gestão e Negócios – FAGEN</w:t>
      </w:r>
    </w:p>
    <w:p w14:paraId="546587C8" w14:textId="77777777" w:rsidR="008D63FC" w:rsidRDefault="00147A3E">
      <w:pPr>
        <w:spacing w:after="1011" w:line="265" w:lineRule="auto"/>
        <w:ind w:left="10" w:right="1140" w:hanging="10"/>
        <w:jc w:val="center"/>
      </w:pPr>
      <w:r>
        <w:t>Bacharelado em Gestão da Informação</w:t>
      </w:r>
    </w:p>
    <w:p w14:paraId="5616DD0B" w14:textId="77777777" w:rsidR="008D63FC" w:rsidRDefault="00147A3E">
      <w:pPr>
        <w:spacing w:after="86" w:line="265" w:lineRule="auto"/>
        <w:ind w:left="10" w:right="1141" w:hanging="10"/>
        <w:jc w:val="center"/>
      </w:pPr>
      <w:r>
        <w:rPr>
          <w:sz w:val="29"/>
        </w:rPr>
        <w:t>Uberlândia</w:t>
      </w:r>
    </w:p>
    <w:p w14:paraId="462AE396" w14:textId="77777777" w:rsidR="008D63FC" w:rsidRDefault="00147A3E">
      <w:pPr>
        <w:spacing w:after="17" w:line="265" w:lineRule="auto"/>
        <w:ind w:left="10" w:right="1219" w:hanging="10"/>
        <w:jc w:val="center"/>
      </w:pPr>
      <w:r>
        <w:rPr>
          <w:sz w:val="29"/>
        </w:rPr>
        <w:t>2026</w:t>
      </w:r>
    </w:p>
    <w:p w14:paraId="7669BD3E" w14:textId="77777777" w:rsidR="008D63FC" w:rsidRDefault="00147A3E">
      <w:pPr>
        <w:spacing w:after="1389" w:line="820" w:lineRule="auto"/>
        <w:ind w:left="10" w:right="1140" w:hanging="10"/>
        <w:jc w:val="center"/>
      </w:pPr>
      <w:r>
        <w:rPr>
          <w:sz w:val="29"/>
        </w:rPr>
        <w:lastRenderedPageBreak/>
        <w:t>Marcos Rodrigues de Oliveira Júnior</w:t>
      </w:r>
    </w:p>
    <w:p w14:paraId="518DE5DD" w14:textId="77777777" w:rsidR="008D63FC" w:rsidRDefault="00147A3E">
      <w:pPr>
        <w:spacing w:after="0" w:line="259" w:lineRule="auto"/>
        <w:ind w:left="587" w:right="741" w:hanging="10"/>
        <w:jc w:val="left"/>
      </w:pPr>
      <w:r>
        <w:rPr>
          <w:b/>
          <w:sz w:val="34"/>
        </w:rPr>
        <w:t>Auditoria de Sistemas de Inteligência Artificial em</w:t>
      </w:r>
    </w:p>
    <w:p w14:paraId="4BB83051" w14:textId="77777777" w:rsidR="008D63FC" w:rsidRDefault="00147A3E">
      <w:pPr>
        <w:spacing w:after="929" w:line="259" w:lineRule="auto"/>
        <w:ind w:left="582" w:right="741" w:hanging="176"/>
        <w:jc w:val="left"/>
      </w:pPr>
      <w:r>
        <w:rPr>
          <w:b/>
          <w:sz w:val="34"/>
        </w:rPr>
        <w:t>Plataformas de Streaming: um Estudo Experimental sobre Vieses e Recomendação Musical no Spotify</w:t>
      </w:r>
    </w:p>
    <w:p w14:paraId="742275E1" w14:textId="77777777" w:rsidR="008D63FC" w:rsidRDefault="00147A3E">
      <w:pPr>
        <w:spacing w:after="1289"/>
        <w:ind w:firstLine="0"/>
      </w:pPr>
      <w:r>
        <w:t>Trabalho de Conclusão de Curso apresentado à Faculdade de Gestão e Negócios da Universidade Federal de Uberlândia, como parte dos requisitos exigidos para a obtenção do título de Bacharel em Gestão da Informação.</w:t>
      </w:r>
    </w:p>
    <w:p w14:paraId="69112C80" w14:textId="77777777" w:rsidR="008D63FC" w:rsidRDefault="00147A3E">
      <w:pPr>
        <w:tabs>
          <w:tab w:val="center" w:pos="2366"/>
          <w:tab w:val="center" w:pos="4854"/>
          <w:tab w:val="center" w:pos="7188"/>
        </w:tabs>
        <w:spacing w:after="715"/>
        <w:ind w:left="0" w:right="0" w:firstLine="0"/>
        <w:jc w:val="left"/>
      </w:pPr>
      <w:r>
        <w:rPr>
          <w:noProof/>
          <w:sz w:val="22"/>
        </w:rPr>
        <mc:AlternateContent>
          <mc:Choice Requires="wpg">
            <w:drawing>
              <wp:anchor distT="0" distB="0" distL="114300" distR="114300" simplePos="0" relativeHeight="251658240" behindDoc="0" locked="0" layoutInCell="1" allowOverlap="1" wp14:anchorId="20A666FB" wp14:editId="2AC96016">
                <wp:simplePos x="0" y="0"/>
                <wp:positionH relativeFrom="column">
                  <wp:posOffset>2586469</wp:posOffset>
                </wp:positionH>
                <wp:positionV relativeFrom="paragraph">
                  <wp:posOffset>198316</wp:posOffset>
                </wp:positionV>
                <wp:extent cx="1660106" cy="5055"/>
                <wp:effectExtent l="0" t="0" r="0" b="0"/>
                <wp:wrapNone/>
                <wp:docPr id="63215" name="Group 63215"/>
                <wp:cNvGraphicFramePr/>
                <a:graphic xmlns:a="http://schemas.openxmlformats.org/drawingml/2006/main">
                  <a:graphicData uri="http://schemas.microsoft.com/office/word/2010/wordprocessingGroup">
                    <wpg:wgp>
                      <wpg:cNvGrpSpPr/>
                      <wpg:grpSpPr>
                        <a:xfrm>
                          <a:off x="0" y="0"/>
                          <a:ext cx="1660106" cy="5055"/>
                          <a:chOff x="0" y="0"/>
                          <a:chExt cx="1660106" cy="5055"/>
                        </a:xfrm>
                      </wpg:grpSpPr>
                      <wps:wsp>
                        <wps:cNvPr id="44" name="Shape 44"/>
                        <wps:cNvSpPr/>
                        <wps:spPr>
                          <a:xfrm>
                            <a:off x="0" y="0"/>
                            <a:ext cx="371666" cy="0"/>
                          </a:xfrm>
                          <a:custGeom>
                            <a:avLst/>
                            <a:gdLst/>
                            <a:ahLst/>
                            <a:cxnLst/>
                            <a:rect l="0" t="0" r="0" b="0"/>
                            <a:pathLst>
                              <a:path w="371666">
                                <a:moveTo>
                                  <a:pt x="0" y="0"/>
                                </a:moveTo>
                                <a:lnTo>
                                  <a:pt x="37166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6" name="Shape 46"/>
                        <wps:cNvSpPr/>
                        <wps:spPr>
                          <a:xfrm>
                            <a:off x="619443" y="0"/>
                            <a:ext cx="1040664" cy="0"/>
                          </a:xfrm>
                          <a:custGeom>
                            <a:avLst/>
                            <a:gdLst/>
                            <a:ahLst/>
                            <a:cxnLst/>
                            <a:rect l="0" t="0" r="0" b="0"/>
                            <a:pathLst>
                              <a:path w="1040664">
                                <a:moveTo>
                                  <a:pt x="0" y="0"/>
                                </a:moveTo>
                                <a:lnTo>
                                  <a:pt x="104066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3215" style="width:130.717pt;height:0.398pt;position:absolute;z-index:12;mso-position-horizontal-relative:text;mso-position-horizontal:absolute;margin-left:203.659pt;mso-position-vertical-relative:text;margin-top:15.6154pt;" coordsize="16601,50">
                <v:shape id="Shape 44" style="position:absolute;width:3716;height:0;left:0;top:0;" coordsize="371666,0" path="m0,0l371666,0">
                  <v:stroke weight="0.398pt" endcap="flat" joinstyle="miter" miterlimit="10" on="true" color="#000000"/>
                  <v:fill on="false" color="#000000" opacity="0"/>
                </v:shape>
                <v:shape id="Shape 46" style="position:absolute;width:10406;height:0;left:6194;top:0;" coordsize="1040664,0" path="m0,0l1040664,0">
                  <v:stroke weight="0.398pt" endcap="flat" joinstyle="miter" miterlimit="10" on="true" color="#000000"/>
                  <v:fill on="false" color="#000000" opacity="0"/>
                </v:shape>
              </v:group>
            </w:pict>
          </mc:Fallback>
        </mc:AlternateContent>
      </w:r>
      <w:r>
        <w:rPr>
          <w:sz w:val="22"/>
        </w:rPr>
        <w:tab/>
      </w:r>
      <w:r>
        <w:t>Trabalho aprovado. Uberlândia,</w:t>
      </w:r>
      <w:r>
        <w:tab/>
        <w:t>de</w:t>
      </w:r>
      <w:r>
        <w:tab/>
        <w:t>de 2026:</w:t>
      </w:r>
    </w:p>
    <w:p w14:paraId="52E51CC4" w14:textId="77777777" w:rsidR="008D63FC" w:rsidRDefault="00147A3E">
      <w:pPr>
        <w:spacing w:after="131" w:line="259" w:lineRule="auto"/>
        <w:ind w:left="2265" w:right="0" w:firstLine="0"/>
        <w:jc w:val="left"/>
      </w:pPr>
      <w:r>
        <w:rPr>
          <w:noProof/>
          <w:sz w:val="22"/>
        </w:rPr>
        <mc:AlternateContent>
          <mc:Choice Requires="wpg">
            <w:drawing>
              <wp:inline distT="0" distB="0" distL="0" distR="0" wp14:anchorId="0A77E89D" wp14:editId="3523807D">
                <wp:extent cx="2880005" cy="12649"/>
                <wp:effectExtent l="0" t="0" r="0" b="0"/>
                <wp:docPr id="63216" name="Group 63216"/>
                <wp:cNvGraphicFramePr/>
                <a:graphic xmlns:a="http://schemas.openxmlformats.org/drawingml/2006/main">
                  <a:graphicData uri="http://schemas.microsoft.com/office/word/2010/wordprocessingGroup">
                    <wpg:wgp>
                      <wpg:cNvGrpSpPr/>
                      <wpg:grpSpPr>
                        <a:xfrm>
                          <a:off x="0" y="0"/>
                          <a:ext cx="2880005" cy="12649"/>
                          <a:chOff x="0" y="0"/>
                          <a:chExt cx="2880005" cy="12649"/>
                        </a:xfrm>
                      </wpg:grpSpPr>
                      <wps:wsp>
                        <wps:cNvPr id="48" name="Shape 48"/>
                        <wps:cNvSpPr/>
                        <wps:spPr>
                          <a:xfrm>
                            <a:off x="0" y="0"/>
                            <a:ext cx="2880005" cy="0"/>
                          </a:xfrm>
                          <a:custGeom>
                            <a:avLst/>
                            <a:gdLst/>
                            <a:ahLst/>
                            <a:cxnLst/>
                            <a:rect l="0" t="0" r="0" b="0"/>
                            <a:pathLst>
                              <a:path w="2880005">
                                <a:moveTo>
                                  <a:pt x="0" y="0"/>
                                </a:moveTo>
                                <a:lnTo>
                                  <a:pt x="2880005" y="0"/>
                                </a:lnTo>
                              </a:path>
                            </a:pathLst>
                          </a:custGeom>
                          <a:ln w="1264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216" style="width:226.772pt;height:0.996pt;mso-position-horizontal-relative:char;mso-position-vertical-relative:line" coordsize="28800,126">
                <v:shape id="Shape 48" style="position:absolute;width:28800;height:0;left:0;top:0;" coordsize="2880005,0" path="m0,0l2880005,0">
                  <v:stroke weight="0.996pt" endcap="flat" joinstyle="miter" miterlimit="10" on="true" color="#000000"/>
                  <v:fill on="false" color="#000000" opacity="0"/>
                </v:shape>
              </v:group>
            </w:pict>
          </mc:Fallback>
        </mc:AlternateContent>
      </w:r>
    </w:p>
    <w:p w14:paraId="3A8D651E" w14:textId="77777777" w:rsidR="008D63FC" w:rsidRDefault="00147A3E">
      <w:pPr>
        <w:spacing w:after="0" w:line="259" w:lineRule="auto"/>
        <w:ind w:left="10" w:right="1140" w:hanging="10"/>
        <w:jc w:val="center"/>
      </w:pPr>
      <w:r>
        <w:rPr>
          <w:b/>
        </w:rPr>
        <w:t>Prof. Dr. José Eduardo Ferreira Lopes</w:t>
      </w:r>
    </w:p>
    <w:p w14:paraId="5D6D088A" w14:textId="77777777" w:rsidR="008D63FC" w:rsidRDefault="00147A3E">
      <w:pPr>
        <w:spacing w:after="441" w:line="265" w:lineRule="auto"/>
        <w:ind w:left="10" w:right="1140" w:hanging="10"/>
        <w:jc w:val="center"/>
      </w:pPr>
      <w:r>
        <w:t>Orientador</w:t>
      </w:r>
    </w:p>
    <w:p w14:paraId="3AED6B67" w14:textId="77777777" w:rsidR="008D63FC" w:rsidRDefault="00147A3E">
      <w:pPr>
        <w:spacing w:after="131" w:line="259" w:lineRule="auto"/>
        <w:ind w:left="2265" w:right="0" w:firstLine="0"/>
        <w:jc w:val="left"/>
      </w:pPr>
      <w:r>
        <w:rPr>
          <w:noProof/>
          <w:sz w:val="22"/>
        </w:rPr>
        <mc:AlternateContent>
          <mc:Choice Requires="wpg">
            <w:drawing>
              <wp:inline distT="0" distB="0" distL="0" distR="0" wp14:anchorId="2E0510C1" wp14:editId="136091AF">
                <wp:extent cx="2880005" cy="12649"/>
                <wp:effectExtent l="0" t="0" r="0" b="0"/>
                <wp:docPr id="63217" name="Group 63217"/>
                <wp:cNvGraphicFramePr/>
                <a:graphic xmlns:a="http://schemas.openxmlformats.org/drawingml/2006/main">
                  <a:graphicData uri="http://schemas.microsoft.com/office/word/2010/wordprocessingGroup">
                    <wpg:wgp>
                      <wpg:cNvGrpSpPr/>
                      <wpg:grpSpPr>
                        <a:xfrm>
                          <a:off x="0" y="0"/>
                          <a:ext cx="2880005" cy="12649"/>
                          <a:chOff x="0" y="0"/>
                          <a:chExt cx="2880005" cy="12649"/>
                        </a:xfrm>
                      </wpg:grpSpPr>
                      <wps:wsp>
                        <wps:cNvPr id="51" name="Shape 51"/>
                        <wps:cNvSpPr/>
                        <wps:spPr>
                          <a:xfrm>
                            <a:off x="0" y="0"/>
                            <a:ext cx="2880005" cy="0"/>
                          </a:xfrm>
                          <a:custGeom>
                            <a:avLst/>
                            <a:gdLst/>
                            <a:ahLst/>
                            <a:cxnLst/>
                            <a:rect l="0" t="0" r="0" b="0"/>
                            <a:pathLst>
                              <a:path w="2880005">
                                <a:moveTo>
                                  <a:pt x="0" y="0"/>
                                </a:moveTo>
                                <a:lnTo>
                                  <a:pt x="2880005" y="0"/>
                                </a:lnTo>
                              </a:path>
                            </a:pathLst>
                          </a:custGeom>
                          <a:ln w="1264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217" style="width:226.772pt;height:0.996pt;mso-position-horizontal-relative:char;mso-position-vertical-relative:line" coordsize="28800,126">
                <v:shape id="Shape 51" style="position:absolute;width:28800;height:0;left:0;top:0;" coordsize="2880005,0" path="m0,0l2880005,0">
                  <v:stroke weight="0.996pt" endcap="flat" joinstyle="miter" miterlimit="10" on="true" color="#000000"/>
                  <v:fill on="false" color="#000000" opacity="0"/>
                </v:shape>
              </v:group>
            </w:pict>
          </mc:Fallback>
        </mc:AlternateContent>
      </w:r>
    </w:p>
    <w:p w14:paraId="413E1D05" w14:textId="77777777" w:rsidR="008D63FC" w:rsidRDefault="00147A3E">
      <w:pPr>
        <w:spacing w:after="511"/>
        <w:ind w:left="3805" w:right="3697" w:firstLine="14"/>
      </w:pPr>
      <w:r>
        <w:rPr>
          <w:b/>
        </w:rPr>
        <w:t xml:space="preserve">Professor(a) </w:t>
      </w:r>
      <w:r>
        <w:t>Avaliador(a) 1</w:t>
      </w:r>
    </w:p>
    <w:p w14:paraId="06EC110D" w14:textId="77777777" w:rsidR="008D63FC" w:rsidRDefault="00147A3E">
      <w:pPr>
        <w:spacing w:after="131" w:line="259" w:lineRule="auto"/>
        <w:ind w:left="2265" w:right="0" w:firstLine="0"/>
        <w:jc w:val="left"/>
      </w:pPr>
      <w:r>
        <w:rPr>
          <w:noProof/>
          <w:sz w:val="22"/>
        </w:rPr>
        <mc:AlternateContent>
          <mc:Choice Requires="wpg">
            <w:drawing>
              <wp:inline distT="0" distB="0" distL="0" distR="0" wp14:anchorId="7AC1AAAE" wp14:editId="72BDD9AE">
                <wp:extent cx="2880005" cy="12649"/>
                <wp:effectExtent l="0" t="0" r="0" b="0"/>
                <wp:docPr id="63218" name="Group 63218"/>
                <wp:cNvGraphicFramePr/>
                <a:graphic xmlns:a="http://schemas.openxmlformats.org/drawingml/2006/main">
                  <a:graphicData uri="http://schemas.microsoft.com/office/word/2010/wordprocessingGroup">
                    <wpg:wgp>
                      <wpg:cNvGrpSpPr/>
                      <wpg:grpSpPr>
                        <a:xfrm>
                          <a:off x="0" y="0"/>
                          <a:ext cx="2880005" cy="12649"/>
                          <a:chOff x="0" y="0"/>
                          <a:chExt cx="2880005" cy="12649"/>
                        </a:xfrm>
                      </wpg:grpSpPr>
                      <wps:wsp>
                        <wps:cNvPr id="54" name="Shape 54"/>
                        <wps:cNvSpPr/>
                        <wps:spPr>
                          <a:xfrm>
                            <a:off x="0" y="0"/>
                            <a:ext cx="2880005" cy="0"/>
                          </a:xfrm>
                          <a:custGeom>
                            <a:avLst/>
                            <a:gdLst/>
                            <a:ahLst/>
                            <a:cxnLst/>
                            <a:rect l="0" t="0" r="0" b="0"/>
                            <a:pathLst>
                              <a:path w="2880005">
                                <a:moveTo>
                                  <a:pt x="0" y="0"/>
                                </a:moveTo>
                                <a:lnTo>
                                  <a:pt x="2880005" y="0"/>
                                </a:lnTo>
                              </a:path>
                            </a:pathLst>
                          </a:custGeom>
                          <a:ln w="1264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218" style="width:226.772pt;height:0.996pt;mso-position-horizontal-relative:char;mso-position-vertical-relative:line" coordsize="28800,126">
                <v:shape id="Shape 54" style="position:absolute;width:28800;height:0;left:0;top:0;" coordsize="2880005,0" path="m0,0l2880005,0">
                  <v:stroke weight="0.996pt" endcap="flat" joinstyle="miter" miterlimit="10" on="true" color="#000000"/>
                  <v:fill on="false" color="#000000" opacity="0"/>
                </v:shape>
              </v:group>
            </w:pict>
          </mc:Fallback>
        </mc:AlternateContent>
      </w:r>
    </w:p>
    <w:p w14:paraId="2956D719" w14:textId="77777777" w:rsidR="008D63FC" w:rsidRDefault="00147A3E">
      <w:pPr>
        <w:spacing w:after="0" w:line="259" w:lineRule="auto"/>
        <w:ind w:left="10" w:right="1141" w:hanging="10"/>
        <w:jc w:val="center"/>
      </w:pPr>
      <w:r>
        <w:rPr>
          <w:b/>
        </w:rPr>
        <w:t>Professor(a)</w:t>
      </w:r>
    </w:p>
    <w:p w14:paraId="0386967A" w14:textId="77777777" w:rsidR="008D63FC" w:rsidRDefault="00147A3E">
      <w:pPr>
        <w:spacing w:after="603" w:line="265" w:lineRule="auto"/>
        <w:ind w:left="10" w:right="1140" w:hanging="10"/>
        <w:jc w:val="center"/>
      </w:pPr>
      <w:r>
        <w:t>Avaliador(a) 2</w:t>
      </w:r>
    </w:p>
    <w:p w14:paraId="5D47893B" w14:textId="77777777" w:rsidR="008D63FC" w:rsidRDefault="00147A3E">
      <w:pPr>
        <w:spacing w:after="17" w:line="265" w:lineRule="auto"/>
        <w:ind w:left="10" w:right="1141" w:hanging="10"/>
        <w:jc w:val="center"/>
      </w:pPr>
      <w:r>
        <w:rPr>
          <w:sz w:val="29"/>
        </w:rPr>
        <w:t>Uberlândia</w:t>
      </w:r>
    </w:p>
    <w:p w14:paraId="1C687E25" w14:textId="77777777" w:rsidR="008D63FC" w:rsidRDefault="00147A3E">
      <w:pPr>
        <w:spacing w:after="17" w:line="265" w:lineRule="auto"/>
        <w:ind w:left="10" w:right="1219" w:hanging="10"/>
        <w:jc w:val="center"/>
      </w:pPr>
      <w:r>
        <w:rPr>
          <w:sz w:val="29"/>
        </w:rPr>
        <w:t>2026</w:t>
      </w:r>
    </w:p>
    <w:p w14:paraId="6FBBFF85" w14:textId="77777777" w:rsidR="008D63FC" w:rsidRDefault="00147A3E">
      <w:pPr>
        <w:pStyle w:val="Ttulo3"/>
      </w:pPr>
      <w:r>
        <w:t>Resumo</w:t>
      </w:r>
    </w:p>
    <w:p w14:paraId="1A46865B" w14:textId="77777777" w:rsidR="008D63FC" w:rsidRDefault="00147A3E">
      <w:pPr>
        <w:ind w:left="-15" w:right="1140" w:firstLine="0"/>
      </w:pPr>
      <w:r>
        <w:t>Os sistemas de recomendação algorítmica consolidaram-se como principais mediadores entre a obra musical e o ouvinte, operando como caixas-pretas cujos critérios de seleção permanecem opacos. Este trabalho audita o sistema de recomendação do Spotify sob a ótica da Gestão da Informação, investigando se a curadoria automatizada favorece a diversidade cultural ou a homogeneização do gosto musical. Adotou-se a metodologia de auditoria de caixa-preta por agentes-sonda (</w:t>
      </w:r>
      <w:r>
        <w:rPr>
          <w:i/>
          <w:sz w:val="37"/>
          <w:vertAlign w:val="subscript"/>
        </w:rPr>
        <w:t>sock puppet audit</w:t>
      </w:r>
      <w:r>
        <w:t xml:space="preserve">), com quatro personas sintéticas de arquétipos contrastantes — </w:t>
      </w:r>
      <w:r>
        <w:rPr>
          <w:i/>
          <w:sz w:val="37"/>
          <w:vertAlign w:val="subscript"/>
        </w:rPr>
        <w:t>mainstream</w:t>
      </w:r>
      <w:r>
        <w:t>, funcional/</w:t>
      </w:r>
      <w:r>
        <w:rPr>
          <w:i/>
          <w:sz w:val="37"/>
          <w:vertAlign w:val="subscript"/>
        </w:rPr>
        <w:t>lo-fi</w:t>
      </w:r>
      <w:r>
        <w:t>, nostálgico e de nicho —, comparando-se os estímulos declarados (</w:t>
      </w:r>
      <w:r>
        <w:rPr>
          <w:i/>
          <w:sz w:val="37"/>
          <w:vertAlign w:val="subscript"/>
        </w:rPr>
        <w:t>input</w:t>
      </w:r>
      <w:r>
        <w:t>) com as recomendações geradas nos</w:t>
      </w:r>
    </w:p>
    <w:p w14:paraId="1E9D2069" w14:textId="77777777" w:rsidR="008D63FC" w:rsidRDefault="00147A3E">
      <w:pPr>
        <w:spacing w:after="463"/>
        <w:ind w:left="-15" w:right="1140" w:firstLine="0"/>
      </w:pPr>
      <w:r>
        <w:rPr>
          <w:i/>
        </w:rPr>
        <w:t xml:space="preserve">Daily Mixes </w:t>
      </w:r>
      <w:r>
        <w:t>(</w:t>
      </w:r>
      <w:r>
        <w:rPr>
          <w:i/>
          <w:sz w:val="37"/>
          <w:vertAlign w:val="subscript"/>
        </w:rPr>
        <w:t>output</w:t>
      </w:r>
      <w:r>
        <w:t xml:space="preserve">). Diante da remoção progressiva de campos da </w:t>
      </w:r>
      <w:r>
        <w:rPr>
          <w:i/>
          <w:sz w:val="37"/>
          <w:vertAlign w:val="subscript"/>
        </w:rPr>
        <w:t xml:space="preserve">Web API </w:t>
      </w:r>
      <w:r>
        <w:t xml:space="preserve">do Spotify durante a pesquisa — fato tratado como meta-evidência da opacidade da plataforma —, os dados foram enriquecidos com as fontes externas Last.fm e MusicBrainz. Mensuraram-se a diversidade e a concentração por meio da Entropia de Shannon, da </w:t>
      </w:r>
      <w:r>
        <w:rPr>
          <w:i/>
          <w:sz w:val="37"/>
          <w:vertAlign w:val="subscript"/>
        </w:rPr>
        <w:t xml:space="preserve">evenness </w:t>
      </w:r>
      <w:r>
        <w:t xml:space="preserve">de Pielou, do Coeficiente de Gini, do Índice Herfindahl-Hirschman e do Índice de Jaccard, com tratamento estatístico inferencial (intervalos de confiança por </w:t>
      </w:r>
      <w:r>
        <w:rPr>
          <w:i/>
          <w:sz w:val="37"/>
          <w:vertAlign w:val="subscript"/>
        </w:rPr>
        <w:t>bootstrap</w:t>
      </w:r>
      <w:r>
        <w:t>, teste de MannWhitney, rarefaçã</w:t>
      </w:r>
      <w:r>
        <w:t xml:space="preserve">o e teste de permutação). Os resultados revelam um fenômeno de três níveis: no conteúdo, os repertórios de artistas das personas permanecem integralmente disjuntos (Jaccard = 0, mais segregados que o acaso, </w:t>
      </w:r>
      <w:r>
        <w:rPr>
          <w:i/>
          <w:sz w:val="37"/>
          <w:vertAlign w:val="subscript"/>
        </w:rPr>
        <w:t xml:space="preserve">p &lt; </w:t>
      </w:r>
      <w:r>
        <w:t>0</w:t>
      </w:r>
      <w:r>
        <w:rPr>
          <w:i/>
          <w:sz w:val="37"/>
          <w:vertAlign w:val="subscript"/>
        </w:rPr>
        <w:t>,</w:t>
      </w:r>
      <w:r>
        <w:t xml:space="preserve">001); no tema, há convergência parcial de gêneros; e na magnitude, a diversidade converge por expansão de riqueza de catálogo, e não por homogeneização de entropia. Confirmam-se, ainda, um viés de popularidade (Daniel, +131% de ouvintes por artista) e um viés de </w:t>
      </w:r>
      <w:r>
        <w:rPr>
          <w:i/>
          <w:sz w:val="37"/>
          <w:vertAlign w:val="subscript"/>
        </w:rPr>
        <w:t xml:space="preserve">hit </w:t>
      </w:r>
      <w:r>
        <w:t>dentro da cauda longa (Sofia, +4</w:t>
      </w:r>
      <w:r>
        <w:t>05% de ouvintes por faixa). Conclui-se que o algoritmo não homogeneíza o gosto entre usuários: ele expande a riqueza interna de cada perfil e os aproxima tematicamente, mas preserva silos de conteúdo distintos.</w:t>
      </w:r>
    </w:p>
    <w:p w14:paraId="0CF11D56" w14:textId="77777777" w:rsidR="008D63FC" w:rsidRDefault="00147A3E">
      <w:pPr>
        <w:spacing w:after="38"/>
        <w:ind w:left="-15" w:right="313" w:firstLine="0"/>
      </w:pPr>
      <w:r>
        <w:rPr>
          <w:b/>
        </w:rPr>
        <w:t>Palavras-chave</w:t>
      </w:r>
      <w:r>
        <w:t>: Auditoria algorítmica. Sistemas de recomendação. Spotify. Diversidade musical. Viés de popularidade.</w:t>
      </w:r>
    </w:p>
    <w:p w14:paraId="18FF20C5" w14:textId="77777777" w:rsidR="008D63FC" w:rsidRDefault="00147A3E">
      <w:pPr>
        <w:pStyle w:val="Ttulo3"/>
      </w:pPr>
      <w:r>
        <w:t>Abstract</w:t>
      </w:r>
    </w:p>
    <w:p w14:paraId="0E98E5B5" w14:textId="77777777" w:rsidR="008D63FC" w:rsidRDefault="00147A3E">
      <w:pPr>
        <w:spacing w:after="452"/>
        <w:ind w:left="-15" w:right="1140" w:firstLine="0"/>
      </w:pPr>
      <w:r>
        <w:t>Algorithmic recommender systems have become the main mediators between musical works and listeners, operating as black boxes whose selection criteria remain opaque. This study audits Spotify’s recommendation system from an Information Management perspective, investigating whether automated curation fosters cultural diversity or the homogenization of musical taste. A black-box, sock-puppet auditing methodology was adopted, using four synthetic personas of contrasting archetypes — mainstream, functional/lo-fi</w:t>
      </w:r>
      <w:r>
        <w:t>, nostalgic, and niche — comparing the declared stimuli (input) with the recommendations generated in the Daily Mixes (output). Given the progressive removal of fields from the Spotify Web API during the research — treated here as meta-evidence of the platform’s opacity —, the data were enriched with the external sources Last.fm and MusicBrainz. Diversity and concentration were measured through Shannon entropy, Pielou’s evenness, the Gini coefficient, the Herfindahl-Hirschman Index, and the Jaccard index, w</w:t>
      </w:r>
      <w:r>
        <w:t xml:space="preserve">ith inferential statistical treatment (bootstrap confidence intervals, the Mann-Whitney test, rarefaction, and a permutation test). The results reveal a three-level phenomenon: at the content level, the personas’ artist repertoires remain entirely disjoint (Jaccard = 0, more segregated than chance, </w:t>
      </w:r>
      <w:r>
        <w:rPr>
          <w:i/>
          <w:sz w:val="37"/>
          <w:vertAlign w:val="subscript"/>
        </w:rPr>
        <w:t xml:space="preserve">p &lt; </w:t>
      </w:r>
      <w:r>
        <w:t>0</w:t>
      </w:r>
      <w:r>
        <w:rPr>
          <w:i/>
          <w:sz w:val="37"/>
          <w:vertAlign w:val="subscript"/>
        </w:rPr>
        <w:t>.</w:t>
      </w:r>
      <w:r>
        <w:t>001); at the thematic level, there is partial genre convergence; and at the magnitude level, diversity converges through catalog richness expansion rather than entropy homogenization. A popularity bias (Dan</w:t>
      </w:r>
      <w:r>
        <w:t>iel, +131% listeners per artist) and a hit bias within the long tail (Sofia, +405% listeners per track) are also confirmed. We conclude that the algorithm does not homogenize taste across users: it expands the internal richness of each profile and brings them thematically closer, while preserving distinct content silos.</w:t>
      </w:r>
    </w:p>
    <w:p w14:paraId="1AB116D1" w14:textId="77777777" w:rsidR="008D63FC" w:rsidRDefault="00147A3E">
      <w:pPr>
        <w:spacing w:after="37"/>
        <w:ind w:left="-15" w:right="594" w:firstLine="0"/>
      </w:pPr>
      <w:r>
        <w:rPr>
          <w:b/>
        </w:rPr>
        <w:t>Keywords</w:t>
      </w:r>
      <w:r>
        <w:t>: Algorithm auditing. Recommender systems. Spotify. Music diversity. Popularity bias.</w:t>
      </w:r>
    </w:p>
    <w:p w14:paraId="16C4FD09" w14:textId="77777777" w:rsidR="008D63FC" w:rsidRDefault="00147A3E">
      <w:pPr>
        <w:pStyle w:val="Ttulo2"/>
        <w:ind w:right="1296"/>
      </w:pPr>
      <w:bookmarkStart w:id="0" w:name="_Toc81918"/>
      <w:r>
        <w:t>Lista de ilustrações</w:t>
      </w:r>
      <w:bookmarkEnd w:id="0"/>
    </w:p>
    <w:p w14:paraId="1E2C0316" w14:textId="77777777" w:rsidR="008D63FC" w:rsidRDefault="00147A3E">
      <w:pPr>
        <w:tabs>
          <w:tab w:val="center" w:pos="8949"/>
        </w:tabs>
        <w:spacing w:after="160" w:line="259" w:lineRule="auto"/>
        <w:ind w:left="0" w:right="0" w:firstLine="0"/>
        <w:jc w:val="left"/>
      </w:pPr>
      <w:r>
        <w:rPr>
          <w:color w:val="2905C3"/>
        </w:rPr>
        <w:t xml:space="preserve">Figura 1 – Beatriz (input): distribuição de </w:t>
      </w:r>
      <w:r>
        <w:rPr>
          <w:i/>
          <w:color w:val="2905C3"/>
          <w:sz w:val="37"/>
          <w:vertAlign w:val="subscript"/>
        </w:rPr>
        <w:t xml:space="preserve">listeners </w:t>
      </w:r>
      <w:r>
        <w:rPr>
          <w:color w:val="2905C3"/>
        </w:rPr>
        <w:t xml:space="preserve">por faixa (Last.fm). </w:t>
      </w:r>
      <w:r>
        <w:t>. . . . . .</w:t>
      </w:r>
      <w:r>
        <w:tab/>
        <w:t>26</w:t>
      </w:r>
    </w:p>
    <w:p w14:paraId="197F1B0B" w14:textId="77777777" w:rsidR="008D63FC" w:rsidRDefault="00147A3E">
      <w:pPr>
        <w:tabs>
          <w:tab w:val="center" w:pos="8949"/>
        </w:tabs>
        <w:spacing w:after="160" w:line="259" w:lineRule="auto"/>
        <w:ind w:left="0" w:right="0" w:firstLine="0"/>
        <w:jc w:val="left"/>
      </w:pPr>
      <w:r>
        <w:rPr>
          <w:color w:val="2905C3"/>
        </w:rPr>
        <w:t>Figura 2 – Beatriz (input): distribuição de gêneros (</w:t>
      </w:r>
      <w:r>
        <w:rPr>
          <w:i/>
          <w:color w:val="2905C3"/>
          <w:sz w:val="37"/>
          <w:vertAlign w:val="subscript"/>
        </w:rPr>
        <w:t>top tags</w:t>
      </w:r>
      <w:r>
        <w:rPr>
          <w:color w:val="2905C3"/>
        </w:rPr>
        <w:t xml:space="preserve">). </w:t>
      </w:r>
      <w:r>
        <w:t>. . . . . . . . . . . .</w:t>
      </w:r>
      <w:r>
        <w:tab/>
        <w:t>27</w:t>
      </w:r>
    </w:p>
    <w:p w14:paraId="3C3D2361" w14:textId="77777777" w:rsidR="008D63FC" w:rsidRDefault="00147A3E">
      <w:pPr>
        <w:tabs>
          <w:tab w:val="center" w:pos="8949"/>
        </w:tabs>
        <w:spacing w:after="160" w:line="259" w:lineRule="auto"/>
        <w:ind w:left="0" w:right="0" w:firstLine="0"/>
        <w:jc w:val="left"/>
      </w:pPr>
      <w:r>
        <w:rPr>
          <w:color w:val="2905C3"/>
        </w:rPr>
        <w:t xml:space="preserve">Figura 3 – Beatriz (input): distribuição temporal (era musical das faixas). </w:t>
      </w:r>
      <w:r>
        <w:t>. . . . .</w:t>
      </w:r>
      <w:r>
        <w:tab/>
        <w:t>27</w:t>
      </w:r>
    </w:p>
    <w:p w14:paraId="1083046D" w14:textId="77777777" w:rsidR="008D63FC" w:rsidRDefault="00147A3E">
      <w:pPr>
        <w:tabs>
          <w:tab w:val="center" w:pos="8949"/>
        </w:tabs>
        <w:spacing w:after="160" w:line="259" w:lineRule="auto"/>
        <w:ind w:left="0" w:right="0" w:firstLine="0"/>
        <w:jc w:val="left"/>
      </w:pPr>
      <w:r>
        <w:rPr>
          <w:color w:val="2905C3"/>
        </w:rPr>
        <w:t xml:space="preserve">Figura 4 – Beatriz (input): concentração de artistas (Curva de Lorenz). </w:t>
      </w:r>
      <w:r>
        <w:t>. . . . . .</w:t>
      </w:r>
      <w:r>
        <w:tab/>
        <w:t>28</w:t>
      </w:r>
    </w:p>
    <w:p w14:paraId="0D4D8851" w14:textId="77777777" w:rsidR="008D63FC" w:rsidRDefault="00147A3E">
      <w:pPr>
        <w:tabs>
          <w:tab w:val="center" w:pos="8949"/>
        </w:tabs>
        <w:spacing w:after="160" w:line="259" w:lineRule="auto"/>
        <w:ind w:left="0" w:right="0" w:firstLine="0"/>
        <w:jc w:val="left"/>
      </w:pPr>
      <w:r>
        <w:rPr>
          <w:color w:val="2905C3"/>
        </w:rPr>
        <w:t xml:space="preserve">Figura 5 – Beatriz (input): popularidade vs. alcance dos artistas. </w:t>
      </w:r>
      <w:r>
        <w:t>. . . . . . . . . .</w:t>
      </w:r>
      <w:r>
        <w:tab/>
        <w:t>28</w:t>
      </w:r>
    </w:p>
    <w:p w14:paraId="7273402C" w14:textId="77777777" w:rsidR="008D63FC" w:rsidRDefault="00147A3E">
      <w:pPr>
        <w:tabs>
          <w:tab w:val="center" w:pos="8949"/>
        </w:tabs>
        <w:spacing w:after="160" w:line="259" w:lineRule="auto"/>
        <w:ind w:left="0" w:right="0" w:firstLine="0"/>
        <w:jc w:val="left"/>
      </w:pPr>
      <w:r>
        <w:rPr>
          <w:color w:val="2905C3"/>
        </w:rPr>
        <w:t xml:space="preserve">Figura 6 – Beatriz (input): distribuição de duração das faixas. </w:t>
      </w:r>
      <w:r>
        <w:t>. . . . . . . . . . .</w:t>
      </w:r>
      <w:r>
        <w:tab/>
        <w:t>29</w:t>
      </w:r>
    </w:p>
    <w:p w14:paraId="4A71D364" w14:textId="77777777" w:rsidR="008D63FC" w:rsidRDefault="00147A3E">
      <w:pPr>
        <w:tabs>
          <w:tab w:val="center" w:pos="8949"/>
        </w:tabs>
        <w:spacing w:after="160" w:line="259" w:lineRule="auto"/>
        <w:ind w:left="0" w:right="0" w:firstLine="0"/>
        <w:jc w:val="left"/>
      </w:pPr>
      <w:r>
        <w:rPr>
          <w:color w:val="2905C3"/>
        </w:rPr>
        <w:t xml:space="preserve">Figura 7 – Daniel (input): distribuição de </w:t>
      </w:r>
      <w:r>
        <w:rPr>
          <w:i/>
          <w:color w:val="2905C3"/>
          <w:sz w:val="37"/>
          <w:vertAlign w:val="subscript"/>
        </w:rPr>
        <w:t xml:space="preserve">listeners </w:t>
      </w:r>
      <w:r>
        <w:rPr>
          <w:color w:val="2905C3"/>
        </w:rPr>
        <w:t xml:space="preserve">por faixa (Last.fm). </w:t>
      </w:r>
      <w:r>
        <w:t>. . . . . .</w:t>
      </w:r>
      <w:r>
        <w:tab/>
        <w:t>31</w:t>
      </w:r>
    </w:p>
    <w:p w14:paraId="0BC78377" w14:textId="77777777" w:rsidR="008D63FC" w:rsidRDefault="00147A3E">
      <w:pPr>
        <w:tabs>
          <w:tab w:val="center" w:pos="8949"/>
        </w:tabs>
        <w:spacing w:after="160" w:line="259" w:lineRule="auto"/>
        <w:ind w:left="0" w:right="0" w:firstLine="0"/>
        <w:jc w:val="left"/>
      </w:pPr>
      <w:r>
        <w:rPr>
          <w:color w:val="2905C3"/>
        </w:rPr>
        <w:t>Figura 8 – Daniel (input): distribuição de gêneros (</w:t>
      </w:r>
      <w:r>
        <w:rPr>
          <w:i/>
          <w:color w:val="2905C3"/>
          <w:sz w:val="37"/>
          <w:vertAlign w:val="subscript"/>
        </w:rPr>
        <w:t>top tags</w:t>
      </w:r>
      <w:r>
        <w:rPr>
          <w:color w:val="2905C3"/>
        </w:rPr>
        <w:t xml:space="preserve">). </w:t>
      </w:r>
      <w:r>
        <w:t>. . . . . . . . . . . .</w:t>
      </w:r>
      <w:r>
        <w:tab/>
        <w:t>31</w:t>
      </w:r>
    </w:p>
    <w:p w14:paraId="000B216F" w14:textId="77777777" w:rsidR="008D63FC" w:rsidRDefault="00147A3E">
      <w:pPr>
        <w:tabs>
          <w:tab w:val="center" w:pos="8949"/>
        </w:tabs>
        <w:spacing w:after="160" w:line="259" w:lineRule="auto"/>
        <w:ind w:left="0" w:right="0" w:firstLine="0"/>
        <w:jc w:val="left"/>
      </w:pPr>
      <w:r>
        <w:rPr>
          <w:color w:val="2905C3"/>
        </w:rPr>
        <w:t xml:space="preserve">Figura 9 – Daniel (input): distribuição temporal (era musical das faixas). </w:t>
      </w:r>
      <w:r>
        <w:t>. . . . .</w:t>
      </w:r>
      <w:r>
        <w:tab/>
        <w:t>32</w:t>
      </w:r>
    </w:p>
    <w:p w14:paraId="460E5174" w14:textId="77777777" w:rsidR="008D63FC" w:rsidRDefault="00147A3E">
      <w:pPr>
        <w:tabs>
          <w:tab w:val="center" w:pos="8122"/>
          <w:tab w:val="center" w:pos="8949"/>
        </w:tabs>
        <w:spacing w:after="160" w:line="259" w:lineRule="auto"/>
        <w:ind w:left="0" w:right="0" w:firstLine="0"/>
        <w:jc w:val="left"/>
      </w:pPr>
      <w:r>
        <w:rPr>
          <w:color w:val="2905C3"/>
        </w:rPr>
        <w:t>Figura 10 – Daniel (input): concentração de artistas (Curva de Lorenz).</w:t>
      </w:r>
      <w:r>
        <w:rPr>
          <w:color w:val="2905C3"/>
        </w:rPr>
        <w:tab/>
      </w:r>
      <w:r>
        <w:t>. . . . . .</w:t>
      </w:r>
      <w:r>
        <w:tab/>
        <w:t>32</w:t>
      </w:r>
    </w:p>
    <w:p w14:paraId="2E57967A" w14:textId="77777777" w:rsidR="008D63FC" w:rsidRDefault="00147A3E">
      <w:pPr>
        <w:tabs>
          <w:tab w:val="center" w:pos="8949"/>
        </w:tabs>
        <w:spacing w:after="160" w:line="259" w:lineRule="auto"/>
        <w:ind w:left="0" w:right="0" w:firstLine="0"/>
        <w:jc w:val="left"/>
      </w:pPr>
      <w:r>
        <w:rPr>
          <w:color w:val="2905C3"/>
        </w:rPr>
        <w:t xml:space="preserve">Figura 11 – Daniel (input): popularidade vs. alcance dos artistas. </w:t>
      </w:r>
      <w:r>
        <w:t>. . . . . . . . . .</w:t>
      </w:r>
      <w:r>
        <w:tab/>
        <w:t>33</w:t>
      </w:r>
    </w:p>
    <w:p w14:paraId="7134846F" w14:textId="77777777" w:rsidR="008D63FC" w:rsidRDefault="00147A3E">
      <w:pPr>
        <w:tabs>
          <w:tab w:val="center" w:pos="8949"/>
        </w:tabs>
        <w:spacing w:after="160" w:line="259" w:lineRule="auto"/>
        <w:ind w:left="0" w:right="0" w:firstLine="0"/>
        <w:jc w:val="left"/>
      </w:pPr>
      <w:r>
        <w:rPr>
          <w:color w:val="2905C3"/>
        </w:rPr>
        <w:t xml:space="preserve">Figura 12 – Daniel (input): distribuição de duração das faixas. </w:t>
      </w:r>
      <w:r>
        <w:t>. . . . . . . . . . . .</w:t>
      </w:r>
      <w:r>
        <w:tab/>
        <w:t>33</w:t>
      </w:r>
    </w:p>
    <w:p w14:paraId="06C9866C" w14:textId="77777777" w:rsidR="008D63FC" w:rsidRDefault="00147A3E">
      <w:pPr>
        <w:tabs>
          <w:tab w:val="center" w:pos="8949"/>
        </w:tabs>
        <w:spacing w:after="160" w:line="259" w:lineRule="auto"/>
        <w:ind w:left="0" w:right="0" w:firstLine="0"/>
        <w:jc w:val="left"/>
      </w:pPr>
      <w:r>
        <w:rPr>
          <w:color w:val="2905C3"/>
        </w:rPr>
        <w:t xml:space="preserve">Figura 13 – Sofia (input): distribuição de </w:t>
      </w:r>
      <w:r>
        <w:rPr>
          <w:i/>
          <w:color w:val="2905C3"/>
          <w:sz w:val="37"/>
          <w:vertAlign w:val="subscript"/>
        </w:rPr>
        <w:t xml:space="preserve">listeners </w:t>
      </w:r>
      <w:r>
        <w:rPr>
          <w:color w:val="2905C3"/>
        </w:rPr>
        <w:t xml:space="preserve">por faixa (Last.fm). </w:t>
      </w:r>
      <w:r>
        <w:t>. . . . . . .</w:t>
      </w:r>
      <w:r>
        <w:tab/>
        <w:t>36</w:t>
      </w:r>
    </w:p>
    <w:p w14:paraId="7C368684" w14:textId="77777777" w:rsidR="008D63FC" w:rsidRDefault="00147A3E">
      <w:pPr>
        <w:tabs>
          <w:tab w:val="center" w:pos="8949"/>
        </w:tabs>
        <w:spacing w:after="160" w:line="259" w:lineRule="auto"/>
        <w:ind w:left="0" w:right="0" w:firstLine="0"/>
        <w:jc w:val="left"/>
      </w:pPr>
      <w:r>
        <w:rPr>
          <w:color w:val="2905C3"/>
        </w:rPr>
        <w:t>Figura 14 – Sofia (input): distribuição de gêneros (</w:t>
      </w:r>
      <w:r>
        <w:rPr>
          <w:i/>
          <w:color w:val="2905C3"/>
          <w:sz w:val="37"/>
          <w:vertAlign w:val="subscript"/>
        </w:rPr>
        <w:t>top tags</w:t>
      </w:r>
      <w:r>
        <w:rPr>
          <w:color w:val="2905C3"/>
        </w:rPr>
        <w:t xml:space="preserve">). </w:t>
      </w:r>
      <w:r>
        <w:t>. . . . . . . . . . . . .</w:t>
      </w:r>
      <w:r>
        <w:tab/>
        <w:t>36</w:t>
      </w:r>
    </w:p>
    <w:p w14:paraId="52D37960" w14:textId="77777777" w:rsidR="008D63FC" w:rsidRDefault="00147A3E">
      <w:pPr>
        <w:tabs>
          <w:tab w:val="center" w:pos="8949"/>
        </w:tabs>
        <w:spacing w:after="160" w:line="259" w:lineRule="auto"/>
        <w:ind w:left="0" w:right="0" w:firstLine="0"/>
        <w:jc w:val="left"/>
      </w:pPr>
      <w:r>
        <w:rPr>
          <w:color w:val="2905C3"/>
        </w:rPr>
        <w:t xml:space="preserve">Figura 15 – Sofia (input): distribuição temporal (era musical das faixas). </w:t>
      </w:r>
      <w:r>
        <w:t>. . . . . .</w:t>
      </w:r>
      <w:r>
        <w:tab/>
        <w:t>37</w:t>
      </w:r>
    </w:p>
    <w:p w14:paraId="15E448CB" w14:textId="77777777" w:rsidR="008D63FC" w:rsidRDefault="00147A3E">
      <w:pPr>
        <w:tabs>
          <w:tab w:val="center" w:pos="8029"/>
          <w:tab w:val="center" w:pos="8949"/>
        </w:tabs>
        <w:spacing w:after="160" w:line="259" w:lineRule="auto"/>
        <w:ind w:left="0" w:right="0" w:firstLine="0"/>
        <w:jc w:val="left"/>
      </w:pPr>
      <w:r>
        <w:rPr>
          <w:color w:val="2905C3"/>
        </w:rPr>
        <w:t>Figura 16 – Sofia (input): concentração de artistas (Curva de Lorenz).</w:t>
      </w:r>
      <w:r>
        <w:rPr>
          <w:color w:val="2905C3"/>
        </w:rPr>
        <w:tab/>
      </w:r>
      <w:r>
        <w:t>. . . . . . .</w:t>
      </w:r>
      <w:r>
        <w:tab/>
        <w:t>37</w:t>
      </w:r>
    </w:p>
    <w:p w14:paraId="71C96351" w14:textId="77777777" w:rsidR="008D63FC" w:rsidRDefault="00147A3E">
      <w:pPr>
        <w:tabs>
          <w:tab w:val="center" w:pos="8949"/>
        </w:tabs>
        <w:spacing w:after="160" w:line="259" w:lineRule="auto"/>
        <w:ind w:left="0" w:right="0" w:firstLine="0"/>
        <w:jc w:val="left"/>
      </w:pPr>
      <w:r>
        <w:rPr>
          <w:color w:val="2905C3"/>
        </w:rPr>
        <w:t xml:space="preserve">Figura 17 – Sofia (input): popularidade vs. alcance dos artistas. </w:t>
      </w:r>
      <w:r>
        <w:t>. . . . . . . . . . .</w:t>
      </w:r>
      <w:r>
        <w:tab/>
        <w:t>38</w:t>
      </w:r>
    </w:p>
    <w:p w14:paraId="55F416E1" w14:textId="77777777" w:rsidR="008D63FC" w:rsidRDefault="00147A3E">
      <w:pPr>
        <w:tabs>
          <w:tab w:val="center" w:pos="8949"/>
        </w:tabs>
        <w:spacing w:after="160" w:line="259" w:lineRule="auto"/>
        <w:ind w:left="0" w:right="0" w:firstLine="0"/>
        <w:jc w:val="left"/>
      </w:pPr>
      <w:r>
        <w:rPr>
          <w:color w:val="2905C3"/>
        </w:rPr>
        <w:t xml:space="preserve">Figura 18 – Sofia (input): distribuição de duração das faixas. </w:t>
      </w:r>
      <w:r>
        <w:t>. . . . . . . . . . . . .</w:t>
      </w:r>
      <w:r>
        <w:tab/>
        <w:t>38</w:t>
      </w:r>
    </w:p>
    <w:p w14:paraId="101EAAB4" w14:textId="77777777" w:rsidR="008D63FC" w:rsidRDefault="00147A3E">
      <w:pPr>
        <w:tabs>
          <w:tab w:val="center" w:pos="8214"/>
          <w:tab w:val="center" w:pos="8949"/>
        </w:tabs>
        <w:spacing w:after="160" w:line="259" w:lineRule="auto"/>
        <w:ind w:left="0" w:right="0" w:firstLine="0"/>
        <w:jc w:val="left"/>
      </w:pPr>
      <w:r>
        <w:rPr>
          <w:color w:val="2905C3"/>
        </w:rPr>
        <w:t xml:space="preserve">Figura 19 – Ricardo (input): distribuição de </w:t>
      </w:r>
      <w:r>
        <w:rPr>
          <w:i/>
          <w:color w:val="2905C3"/>
          <w:sz w:val="37"/>
          <w:vertAlign w:val="subscript"/>
        </w:rPr>
        <w:t xml:space="preserve">listeners </w:t>
      </w:r>
      <w:r>
        <w:rPr>
          <w:color w:val="2905C3"/>
        </w:rPr>
        <w:t>por faixa (Last.fm).</w:t>
      </w:r>
      <w:r>
        <w:rPr>
          <w:color w:val="2905C3"/>
        </w:rPr>
        <w:tab/>
      </w:r>
      <w:r>
        <w:t>. . . . .</w:t>
      </w:r>
      <w:r>
        <w:tab/>
        <w:t>41</w:t>
      </w:r>
    </w:p>
    <w:p w14:paraId="038783A0" w14:textId="77777777" w:rsidR="008D63FC" w:rsidRDefault="00147A3E">
      <w:pPr>
        <w:tabs>
          <w:tab w:val="center" w:pos="8949"/>
        </w:tabs>
        <w:spacing w:after="160" w:line="259" w:lineRule="auto"/>
        <w:ind w:left="0" w:right="0" w:firstLine="0"/>
        <w:jc w:val="left"/>
      </w:pPr>
      <w:r>
        <w:rPr>
          <w:color w:val="2905C3"/>
        </w:rPr>
        <w:t>Figura 20 – Ricardo (input): distribuição de gêneros (</w:t>
      </w:r>
      <w:r>
        <w:rPr>
          <w:i/>
          <w:color w:val="2905C3"/>
          <w:sz w:val="37"/>
          <w:vertAlign w:val="subscript"/>
        </w:rPr>
        <w:t>top tags</w:t>
      </w:r>
      <w:r>
        <w:rPr>
          <w:color w:val="2905C3"/>
        </w:rPr>
        <w:t xml:space="preserve">). </w:t>
      </w:r>
      <w:r>
        <w:t>. . . . . . . . . . .</w:t>
      </w:r>
      <w:r>
        <w:tab/>
        <w:t>41</w:t>
      </w:r>
    </w:p>
    <w:p w14:paraId="00D14880" w14:textId="77777777" w:rsidR="008D63FC" w:rsidRDefault="00147A3E">
      <w:pPr>
        <w:tabs>
          <w:tab w:val="center" w:pos="8306"/>
          <w:tab w:val="center" w:pos="8949"/>
        </w:tabs>
        <w:spacing w:after="160" w:line="259" w:lineRule="auto"/>
        <w:ind w:left="0" w:right="0" w:firstLine="0"/>
        <w:jc w:val="left"/>
      </w:pPr>
      <w:r>
        <w:rPr>
          <w:color w:val="2905C3"/>
        </w:rPr>
        <w:t>Figura 21 – Ricardo (input): distribuição temporal (era musical das faixas).</w:t>
      </w:r>
      <w:r>
        <w:rPr>
          <w:color w:val="2905C3"/>
        </w:rPr>
        <w:tab/>
      </w:r>
      <w:r>
        <w:t>. . . .</w:t>
      </w:r>
      <w:r>
        <w:tab/>
        <w:t>42</w:t>
      </w:r>
    </w:p>
    <w:p w14:paraId="77D712E4" w14:textId="77777777" w:rsidR="008D63FC" w:rsidRDefault="00147A3E">
      <w:pPr>
        <w:tabs>
          <w:tab w:val="center" w:pos="8949"/>
        </w:tabs>
        <w:spacing w:after="160" w:line="259" w:lineRule="auto"/>
        <w:ind w:left="0" w:right="0" w:firstLine="0"/>
        <w:jc w:val="left"/>
      </w:pPr>
      <w:r>
        <w:rPr>
          <w:color w:val="2905C3"/>
        </w:rPr>
        <w:t xml:space="preserve">Figura 22 – Ricardo (input): concentração de artistas (Curva de Lorenz). </w:t>
      </w:r>
      <w:r>
        <w:t>. . . . . .</w:t>
      </w:r>
      <w:r>
        <w:tab/>
        <w:t>42</w:t>
      </w:r>
    </w:p>
    <w:p w14:paraId="10FC9E1B" w14:textId="77777777" w:rsidR="008D63FC" w:rsidRDefault="00147A3E">
      <w:pPr>
        <w:tabs>
          <w:tab w:val="center" w:pos="7845"/>
          <w:tab w:val="center" w:pos="8949"/>
        </w:tabs>
        <w:spacing w:after="160" w:line="259" w:lineRule="auto"/>
        <w:ind w:left="0" w:right="0" w:firstLine="0"/>
        <w:jc w:val="left"/>
      </w:pPr>
      <w:r>
        <w:rPr>
          <w:color w:val="2905C3"/>
        </w:rPr>
        <w:t>Figura 23 – Ricardo (input): popularidade vs. alcance dos artistas.</w:t>
      </w:r>
      <w:r>
        <w:rPr>
          <w:color w:val="2905C3"/>
        </w:rPr>
        <w:tab/>
      </w:r>
      <w:r>
        <w:t>. . . . . . . . .</w:t>
      </w:r>
      <w:r>
        <w:tab/>
        <w:t>43</w:t>
      </w:r>
    </w:p>
    <w:p w14:paraId="464A38C4" w14:textId="77777777" w:rsidR="008D63FC" w:rsidRDefault="00147A3E">
      <w:pPr>
        <w:tabs>
          <w:tab w:val="center" w:pos="8949"/>
        </w:tabs>
        <w:spacing w:after="160" w:line="259" w:lineRule="auto"/>
        <w:ind w:left="0" w:right="0" w:firstLine="0"/>
        <w:jc w:val="left"/>
      </w:pPr>
      <w:r>
        <w:rPr>
          <w:color w:val="2905C3"/>
        </w:rPr>
        <w:t xml:space="preserve">Figura 24 – Ricardo (input): distribuição de duração das faixas. </w:t>
      </w:r>
      <w:r>
        <w:t>. . . . . . . . . . .</w:t>
      </w:r>
      <w:r>
        <w:tab/>
        <w:t>43</w:t>
      </w:r>
    </w:p>
    <w:p w14:paraId="28709192" w14:textId="77777777" w:rsidR="008D63FC" w:rsidRDefault="00147A3E">
      <w:pPr>
        <w:tabs>
          <w:tab w:val="center" w:pos="8949"/>
        </w:tabs>
        <w:spacing w:after="160" w:line="259" w:lineRule="auto"/>
        <w:ind w:left="0" w:right="0" w:firstLine="0"/>
        <w:jc w:val="left"/>
      </w:pPr>
      <w:r>
        <w:rPr>
          <w:color w:val="2905C3"/>
        </w:rPr>
        <w:t xml:space="preserve">Figura 25 – Matriz de Similaridade (Índice de Jaccard) entre as personas (input). </w:t>
      </w:r>
      <w:r>
        <w:t>.</w:t>
      </w:r>
      <w:r>
        <w:tab/>
        <w:t>47</w:t>
      </w:r>
    </w:p>
    <w:p w14:paraId="018D43C4" w14:textId="77777777" w:rsidR="008D63FC" w:rsidRDefault="00147A3E">
      <w:pPr>
        <w:spacing w:after="160" w:line="259" w:lineRule="auto"/>
        <w:ind w:left="0" w:right="0" w:firstLine="0"/>
        <w:jc w:val="left"/>
      </w:pPr>
      <w:r>
        <w:rPr>
          <w:color w:val="2905C3"/>
        </w:rPr>
        <w:t>Figura 26 – Mapeamento da Economia da Atenção: popularidade vs. alcance, por</w:t>
      </w:r>
    </w:p>
    <w:p w14:paraId="236D72BF" w14:textId="77777777" w:rsidR="008D63FC" w:rsidRDefault="00147A3E">
      <w:pPr>
        <w:tabs>
          <w:tab w:val="center" w:pos="4953"/>
          <w:tab w:val="center" w:pos="8949"/>
        </w:tabs>
        <w:spacing w:after="160" w:line="259" w:lineRule="auto"/>
        <w:ind w:left="0" w:right="0" w:firstLine="0"/>
        <w:jc w:val="left"/>
      </w:pPr>
      <w:r>
        <w:rPr>
          <w:sz w:val="22"/>
        </w:rPr>
        <w:tab/>
      </w:r>
      <w:r>
        <w:rPr>
          <w:color w:val="2905C3"/>
        </w:rPr>
        <w:t xml:space="preserve">persona (input). </w:t>
      </w:r>
      <w:r>
        <w:t>. . . . . . . . . . . . . . . . . . . . . . . . . . . . . . .</w:t>
      </w:r>
      <w:r>
        <w:tab/>
        <w:t>48</w:t>
      </w:r>
    </w:p>
    <w:p w14:paraId="38D7DA3C" w14:textId="77777777" w:rsidR="008D63FC" w:rsidRDefault="00147A3E">
      <w:pPr>
        <w:spacing w:after="160" w:line="259" w:lineRule="auto"/>
        <w:ind w:left="0" w:right="0" w:firstLine="0"/>
        <w:jc w:val="left"/>
      </w:pPr>
      <w:r>
        <w:rPr>
          <w:color w:val="2905C3"/>
        </w:rPr>
        <w:t>Figura 27 – Cronologia do consumo: distribuição temporal das faixas por persona</w:t>
      </w:r>
    </w:p>
    <w:p w14:paraId="4BDC14C3" w14:textId="77777777" w:rsidR="008D63FC" w:rsidRDefault="00147A3E">
      <w:pPr>
        <w:tabs>
          <w:tab w:val="center" w:pos="4953"/>
          <w:tab w:val="center" w:pos="8949"/>
        </w:tabs>
        <w:spacing w:after="160" w:line="259" w:lineRule="auto"/>
        <w:ind w:left="0" w:right="0" w:firstLine="0"/>
        <w:jc w:val="left"/>
      </w:pPr>
      <w:r>
        <w:rPr>
          <w:sz w:val="22"/>
        </w:rPr>
        <w:tab/>
      </w:r>
      <w:r>
        <w:rPr>
          <w:color w:val="2905C3"/>
        </w:rPr>
        <w:t xml:space="preserve">(KDE, input). </w:t>
      </w:r>
      <w:r>
        <w:t>. . . . . . . . . . . . . . . . . . . . . . . . . . . . . . . .</w:t>
      </w:r>
      <w:r>
        <w:tab/>
        <w:t>49</w:t>
      </w:r>
    </w:p>
    <w:p w14:paraId="551560A5" w14:textId="77777777" w:rsidR="008D63FC" w:rsidRDefault="00147A3E">
      <w:pPr>
        <w:spacing w:after="160" w:line="259" w:lineRule="auto"/>
        <w:ind w:left="0" w:right="0" w:firstLine="0"/>
        <w:jc w:val="left"/>
      </w:pPr>
      <w:r>
        <w:rPr>
          <w:color w:val="2905C3"/>
        </w:rPr>
        <w:t>Figura 28 – Concentração de artistas: Curva de Lorenz comparada entre personas</w:t>
      </w:r>
    </w:p>
    <w:p w14:paraId="302971AF" w14:textId="77777777" w:rsidR="008D63FC" w:rsidRDefault="00147A3E">
      <w:pPr>
        <w:tabs>
          <w:tab w:val="center" w:pos="4953"/>
          <w:tab w:val="center" w:pos="8949"/>
        </w:tabs>
        <w:spacing w:after="160" w:line="259" w:lineRule="auto"/>
        <w:ind w:left="0" w:right="0" w:firstLine="0"/>
        <w:jc w:val="left"/>
      </w:pPr>
      <w:r>
        <w:rPr>
          <w:sz w:val="22"/>
        </w:rPr>
        <w:tab/>
      </w:r>
      <w:r>
        <w:rPr>
          <w:color w:val="2905C3"/>
        </w:rPr>
        <w:t xml:space="preserve">(input). </w:t>
      </w:r>
      <w:r>
        <w:t>. . . . . . . . . . . . . . . . . . . . . . . . . . . . . . . . . . .</w:t>
      </w:r>
      <w:r>
        <w:tab/>
        <w:t>50</w:t>
      </w:r>
    </w:p>
    <w:p w14:paraId="40FB14F3" w14:textId="77777777" w:rsidR="008D63FC" w:rsidRDefault="00147A3E">
      <w:pPr>
        <w:tabs>
          <w:tab w:val="center" w:pos="8949"/>
        </w:tabs>
        <w:spacing w:after="160" w:line="259" w:lineRule="auto"/>
        <w:ind w:left="0" w:right="0" w:firstLine="0"/>
        <w:jc w:val="left"/>
      </w:pPr>
      <w:r>
        <w:rPr>
          <w:color w:val="2905C3"/>
        </w:rPr>
        <w:t xml:space="preserve">Figura 29 – Heatmap do Delta Algorítmico Percentual. </w:t>
      </w:r>
      <w:r>
        <w:t>. . . . . . . . . . . . . . . .</w:t>
      </w:r>
      <w:r>
        <w:tab/>
        <w:t>55</w:t>
      </w:r>
    </w:p>
    <w:p w14:paraId="7B5F87F7" w14:textId="77777777" w:rsidR="008D63FC" w:rsidRDefault="00147A3E">
      <w:pPr>
        <w:spacing w:after="160" w:line="259" w:lineRule="auto"/>
        <w:ind w:left="0" w:right="0" w:firstLine="0"/>
        <w:jc w:val="left"/>
      </w:pPr>
      <w:r>
        <w:rPr>
          <w:color w:val="2905C3"/>
        </w:rPr>
        <w:t xml:space="preserve">Figura 30 – Distribuição de </w:t>
      </w:r>
      <w:r>
        <w:rPr>
          <w:i/>
          <w:color w:val="2905C3"/>
          <w:sz w:val="37"/>
          <w:vertAlign w:val="subscript"/>
        </w:rPr>
        <w:t xml:space="preserve">Listeners </w:t>
      </w:r>
      <w:r>
        <w:rPr>
          <w:color w:val="2905C3"/>
        </w:rPr>
        <w:t>por Artista (Last.fm), em escala logarítmica,</w:t>
      </w:r>
    </w:p>
    <w:p w14:paraId="1AEFF8D5" w14:textId="77777777" w:rsidR="008D63FC" w:rsidRDefault="00147A3E">
      <w:pPr>
        <w:tabs>
          <w:tab w:val="center" w:pos="4953"/>
          <w:tab w:val="center" w:pos="8949"/>
        </w:tabs>
        <w:spacing w:after="160" w:line="259" w:lineRule="auto"/>
        <w:ind w:left="0" w:right="0" w:firstLine="0"/>
        <w:jc w:val="left"/>
      </w:pPr>
      <w:r>
        <w:rPr>
          <w:sz w:val="22"/>
        </w:rPr>
        <w:tab/>
      </w:r>
      <w:r>
        <w:rPr>
          <w:i/>
          <w:color w:val="2905C3"/>
        </w:rPr>
        <w:t xml:space="preserve">Input </w:t>
      </w:r>
      <w:r>
        <w:rPr>
          <w:color w:val="2905C3"/>
        </w:rPr>
        <w:t xml:space="preserve">vs. </w:t>
      </w:r>
      <w:r>
        <w:rPr>
          <w:i/>
          <w:color w:val="2905C3"/>
          <w:sz w:val="37"/>
          <w:vertAlign w:val="subscript"/>
        </w:rPr>
        <w:t>Output</w:t>
      </w:r>
      <w:r>
        <w:rPr>
          <w:color w:val="2905C3"/>
        </w:rPr>
        <w:t xml:space="preserve">. </w:t>
      </w:r>
      <w:r>
        <w:t>. . . . . . . . . . . . . . . . . . . . . . . . . . . . . .</w:t>
      </w:r>
      <w:r>
        <w:tab/>
        <w:t>57</w:t>
      </w:r>
    </w:p>
    <w:p w14:paraId="0329BEA7" w14:textId="77777777" w:rsidR="008D63FC" w:rsidRDefault="00147A3E">
      <w:pPr>
        <w:spacing w:after="160" w:line="259" w:lineRule="auto"/>
        <w:ind w:left="0" w:right="0" w:firstLine="0"/>
        <w:jc w:val="left"/>
      </w:pPr>
      <w:r>
        <w:rPr>
          <w:color w:val="2905C3"/>
        </w:rPr>
        <w:t xml:space="preserve">Figura 31 – Mediana de </w:t>
      </w:r>
      <w:r>
        <w:rPr>
          <w:i/>
          <w:color w:val="2905C3"/>
          <w:sz w:val="37"/>
          <w:vertAlign w:val="subscript"/>
        </w:rPr>
        <w:t xml:space="preserve">Listeners </w:t>
      </w:r>
      <w:r>
        <w:rPr>
          <w:color w:val="2905C3"/>
        </w:rPr>
        <w:t xml:space="preserve">por Artista, em escala logarítmica, </w:t>
      </w:r>
      <w:r>
        <w:rPr>
          <w:i/>
          <w:color w:val="2905C3"/>
          <w:sz w:val="37"/>
          <w:vertAlign w:val="subscript"/>
        </w:rPr>
        <w:t xml:space="preserve">Input </w:t>
      </w:r>
      <w:r>
        <w:rPr>
          <w:color w:val="2905C3"/>
        </w:rPr>
        <w:t>vs.</w:t>
      </w:r>
    </w:p>
    <w:p w14:paraId="7383B3C7" w14:textId="77777777" w:rsidR="008D63FC" w:rsidRDefault="00147A3E">
      <w:pPr>
        <w:tabs>
          <w:tab w:val="center" w:pos="1675"/>
          <w:tab w:val="center" w:pos="5445"/>
          <w:tab w:val="center" w:pos="8949"/>
        </w:tabs>
        <w:spacing w:after="160" w:line="259" w:lineRule="auto"/>
        <w:ind w:left="0" w:right="0" w:firstLine="0"/>
        <w:jc w:val="left"/>
      </w:pPr>
      <w:r>
        <w:rPr>
          <w:sz w:val="22"/>
        </w:rPr>
        <w:tab/>
      </w:r>
      <w:r>
        <w:rPr>
          <w:i/>
          <w:color w:val="2905C3"/>
        </w:rPr>
        <w:t>Output</w:t>
      </w:r>
      <w:r>
        <w:rPr>
          <w:color w:val="2905C3"/>
        </w:rPr>
        <w:t>.</w:t>
      </w:r>
      <w:r>
        <w:rPr>
          <w:color w:val="2905C3"/>
        </w:rPr>
        <w:tab/>
      </w:r>
      <w:r>
        <w:t>. . . . . . . . . . . . . . . . . . . . . . . . . . . . . . . . . . .</w:t>
      </w:r>
      <w:r>
        <w:tab/>
        <w:t>58</w:t>
      </w:r>
    </w:p>
    <w:p w14:paraId="1E94D275" w14:textId="77777777" w:rsidR="008D63FC" w:rsidRDefault="00147A3E">
      <w:pPr>
        <w:spacing w:after="0" w:line="259" w:lineRule="auto"/>
        <w:ind w:left="-5" w:right="0" w:hanging="10"/>
        <w:jc w:val="left"/>
      </w:pPr>
      <w:r>
        <w:rPr>
          <w:color w:val="2905C3"/>
        </w:rPr>
        <w:t>Figura 32 – Distribuição percentual de Solo (</w:t>
      </w:r>
      <w:r>
        <w:rPr>
          <w:i/>
          <w:color w:val="2905C3"/>
          <w:sz w:val="37"/>
          <w:vertAlign w:val="subscript"/>
        </w:rPr>
        <w:t>Person</w:t>
      </w:r>
      <w:r>
        <w:rPr>
          <w:color w:val="2905C3"/>
        </w:rPr>
        <w:t>) vs. Grupo (</w:t>
      </w:r>
      <w:r>
        <w:rPr>
          <w:i/>
          <w:color w:val="2905C3"/>
          <w:sz w:val="37"/>
          <w:vertAlign w:val="subscript"/>
        </w:rPr>
        <w:t>Group</w:t>
      </w:r>
      <w:r>
        <w:rPr>
          <w:color w:val="2905C3"/>
        </w:rPr>
        <w:t>) entre ar-</w:t>
      </w:r>
    </w:p>
    <w:p w14:paraId="4E5A91F8" w14:textId="77777777" w:rsidR="008D63FC" w:rsidRDefault="00147A3E">
      <w:pPr>
        <w:tabs>
          <w:tab w:val="center" w:pos="1955"/>
          <w:tab w:val="center" w:pos="5722"/>
          <w:tab w:val="center" w:pos="8949"/>
        </w:tabs>
        <w:spacing w:after="47" w:line="259" w:lineRule="auto"/>
        <w:ind w:left="0" w:right="0" w:firstLine="0"/>
        <w:jc w:val="left"/>
      </w:pPr>
      <w:r>
        <w:rPr>
          <w:sz w:val="22"/>
        </w:rPr>
        <w:tab/>
      </w:r>
      <w:r>
        <w:rPr>
          <w:color w:val="2905C3"/>
        </w:rPr>
        <w:t>tistas únicos.</w:t>
      </w:r>
      <w:r>
        <w:rPr>
          <w:color w:val="2905C3"/>
        </w:rPr>
        <w:tab/>
      </w:r>
      <w:r>
        <w:t>. . . . . . . . . . . . . . . . . . . . . . . . . . . . . . . .</w:t>
      </w:r>
      <w:r>
        <w:tab/>
        <w:t>58</w:t>
      </w:r>
    </w:p>
    <w:p w14:paraId="039EAB2B" w14:textId="77777777" w:rsidR="008D63FC" w:rsidRDefault="00147A3E">
      <w:pPr>
        <w:spacing w:after="0" w:line="259" w:lineRule="auto"/>
        <w:ind w:left="-5" w:right="0" w:hanging="10"/>
        <w:jc w:val="left"/>
      </w:pPr>
      <w:r>
        <w:rPr>
          <w:color w:val="2905C3"/>
        </w:rPr>
        <w:t xml:space="preserve">Figura 33 – Distribuição temporal das faixas por persona (KDE, sobreposição </w:t>
      </w:r>
      <w:r>
        <w:rPr>
          <w:i/>
          <w:color w:val="2905C3"/>
          <w:sz w:val="37"/>
          <w:vertAlign w:val="subscript"/>
        </w:rPr>
        <w:t>In-</w:t>
      </w:r>
    </w:p>
    <w:p w14:paraId="79193C73" w14:textId="77777777" w:rsidR="008D63FC" w:rsidRDefault="00147A3E">
      <w:pPr>
        <w:tabs>
          <w:tab w:val="center" w:pos="1957"/>
          <w:tab w:val="center" w:pos="5722"/>
          <w:tab w:val="center" w:pos="8949"/>
        </w:tabs>
        <w:spacing w:line="259" w:lineRule="auto"/>
        <w:ind w:left="0" w:right="0" w:firstLine="0"/>
        <w:jc w:val="left"/>
      </w:pPr>
      <w:r>
        <w:rPr>
          <w:sz w:val="22"/>
        </w:rPr>
        <w:tab/>
      </w:r>
      <w:r>
        <w:rPr>
          <w:i/>
          <w:color w:val="2905C3"/>
        </w:rPr>
        <w:t>put</w:t>
      </w:r>
      <w:r>
        <w:rPr>
          <w:color w:val="2905C3"/>
        </w:rPr>
        <w:t>/</w:t>
      </w:r>
      <w:r>
        <w:rPr>
          <w:i/>
          <w:color w:val="2905C3"/>
          <w:sz w:val="37"/>
          <w:vertAlign w:val="subscript"/>
        </w:rPr>
        <w:t>Output</w:t>
      </w:r>
      <w:r>
        <w:rPr>
          <w:color w:val="2905C3"/>
        </w:rPr>
        <w:t>).</w:t>
      </w:r>
      <w:r>
        <w:rPr>
          <w:color w:val="2905C3"/>
        </w:rPr>
        <w:tab/>
      </w:r>
      <w:r>
        <w:t>. . . . . . . . . . . . . . . . . . . . . . . . . . . . . . . .</w:t>
      </w:r>
      <w:r>
        <w:tab/>
        <w:t>60</w:t>
      </w:r>
    </w:p>
    <w:p w14:paraId="583111F2" w14:textId="77777777" w:rsidR="008D63FC" w:rsidRDefault="00147A3E">
      <w:pPr>
        <w:spacing w:after="0" w:line="259" w:lineRule="auto"/>
        <w:ind w:left="-5" w:right="467" w:hanging="10"/>
        <w:jc w:val="left"/>
      </w:pPr>
      <w:r>
        <w:rPr>
          <w:color w:val="2905C3"/>
        </w:rPr>
        <w:t xml:space="preserve">Figura 34 – </w:t>
      </w:r>
      <w:r>
        <w:rPr>
          <w:i/>
          <w:color w:val="2905C3"/>
          <w:sz w:val="37"/>
          <w:vertAlign w:val="subscript"/>
        </w:rPr>
        <w:t xml:space="preserve">Top </w:t>
      </w:r>
      <w:r>
        <w:rPr>
          <w:color w:val="2905C3"/>
        </w:rPr>
        <w:t xml:space="preserve">10 </w:t>
      </w:r>
      <w:r>
        <w:rPr>
          <w:i/>
          <w:color w:val="2905C3"/>
          <w:sz w:val="37"/>
          <w:vertAlign w:val="subscript"/>
        </w:rPr>
        <w:t xml:space="preserve">Tags </w:t>
      </w:r>
      <w:r>
        <w:rPr>
          <w:color w:val="2905C3"/>
        </w:rPr>
        <w:t xml:space="preserve">por Persona, lado a lado: </w:t>
      </w:r>
      <w:r>
        <w:rPr>
          <w:i/>
          <w:color w:val="2905C3"/>
          <w:sz w:val="37"/>
          <w:vertAlign w:val="subscript"/>
        </w:rPr>
        <w:t xml:space="preserve">Input </w:t>
      </w:r>
      <w:r>
        <w:rPr>
          <w:color w:val="2905C3"/>
        </w:rPr>
        <w:t xml:space="preserve">(azul) vs. </w:t>
      </w:r>
      <w:r>
        <w:rPr>
          <w:i/>
          <w:color w:val="2905C3"/>
          <w:sz w:val="37"/>
          <w:vertAlign w:val="subscript"/>
        </w:rPr>
        <w:t xml:space="preserve">Output </w:t>
      </w:r>
      <w:r>
        <w:rPr>
          <w:color w:val="2905C3"/>
        </w:rPr>
        <w:t xml:space="preserve">(vermelho). </w:t>
      </w:r>
      <w:r>
        <w:t xml:space="preserve">62 </w:t>
      </w:r>
      <w:r>
        <w:rPr>
          <w:color w:val="2905C3"/>
        </w:rPr>
        <w:t xml:space="preserve">Figura 35 – Shannon </w:t>
      </w:r>
      <w:r>
        <w:rPr>
          <w:i/>
          <w:color w:val="2905C3"/>
          <w:sz w:val="37"/>
          <w:vertAlign w:val="subscript"/>
        </w:rPr>
        <w:t xml:space="preserve">Entropy </w:t>
      </w:r>
      <w:r>
        <w:rPr>
          <w:color w:val="2905C3"/>
        </w:rPr>
        <w:t xml:space="preserve">de Artistas, </w:t>
      </w:r>
      <w:r>
        <w:rPr>
          <w:i/>
          <w:color w:val="2905C3"/>
          <w:sz w:val="37"/>
          <w:vertAlign w:val="subscript"/>
        </w:rPr>
        <w:t xml:space="preserve">Input </w:t>
      </w:r>
      <w:r>
        <w:rPr>
          <w:color w:val="2905C3"/>
        </w:rPr>
        <w:t xml:space="preserve">(azul) vs. </w:t>
      </w:r>
      <w:r>
        <w:rPr>
          <w:i/>
          <w:color w:val="2905C3"/>
          <w:sz w:val="37"/>
          <w:vertAlign w:val="subscript"/>
        </w:rPr>
        <w:t xml:space="preserve">Output </w:t>
      </w:r>
      <w:r>
        <w:rPr>
          <w:color w:val="2905C3"/>
        </w:rPr>
        <w:t>(vermelho), com</w:t>
      </w:r>
    </w:p>
    <w:p w14:paraId="6D8A48A7" w14:textId="77777777" w:rsidR="008D63FC" w:rsidRDefault="00147A3E">
      <w:pPr>
        <w:tabs>
          <w:tab w:val="center" w:pos="4953"/>
          <w:tab w:val="center" w:pos="8949"/>
        </w:tabs>
        <w:spacing w:line="259" w:lineRule="auto"/>
        <w:ind w:left="0" w:right="0" w:firstLine="0"/>
        <w:jc w:val="left"/>
      </w:pPr>
      <w:r>
        <w:rPr>
          <w:sz w:val="22"/>
        </w:rPr>
        <w:tab/>
      </w:r>
      <w:r>
        <w:rPr>
          <w:color w:val="2905C3"/>
        </w:rPr>
        <w:t xml:space="preserve">delta % anotado. </w:t>
      </w:r>
      <w:r>
        <w:t>. . . . . . . . . . . . . . . . . . . . . . . . . . . . . .</w:t>
      </w:r>
      <w:r>
        <w:tab/>
        <w:t>65</w:t>
      </w:r>
      <w:r>
        <w:br w:type="page"/>
      </w:r>
    </w:p>
    <w:sdt>
      <w:sdtPr>
        <w:rPr>
          <w:sz w:val="24"/>
        </w:rPr>
        <w:id w:val="-41982729"/>
        <w:docPartObj>
          <w:docPartGallery w:val="Table of Contents"/>
        </w:docPartObj>
      </w:sdtPr>
      <w:sdtEndPr/>
      <w:sdtContent>
        <w:p w14:paraId="6D122367" w14:textId="77777777" w:rsidR="008D63FC" w:rsidRDefault="00147A3E">
          <w:pPr>
            <w:pStyle w:val="Sumrio2"/>
            <w:tabs>
              <w:tab w:val="right" w:leader="dot" w:pos="10207"/>
            </w:tabs>
          </w:pPr>
          <w:r>
            <w:fldChar w:fldCharType="begin"/>
          </w:r>
          <w:r>
            <w:instrText xml:space="preserve"> TOC \o "1-2" \h \z \u </w:instrText>
          </w:r>
          <w:r>
            <w:fldChar w:fldCharType="separate"/>
          </w:r>
          <w:hyperlink w:anchor="_Toc81918">
            <w:r>
              <w:t>Lista de tabelas</w:t>
            </w:r>
            <w:r>
              <w:tab/>
            </w:r>
            <w:r>
              <w:fldChar w:fldCharType="begin"/>
            </w:r>
            <w:r>
              <w:instrText>PAGEREF _Toc81918 \h</w:instrText>
            </w:r>
            <w:r>
              <w:fldChar w:fldCharType="separate"/>
            </w:r>
            <w:r>
              <w:fldChar w:fldCharType="end"/>
            </w:r>
          </w:hyperlink>
        </w:p>
        <w:p w14:paraId="6BE5269E" w14:textId="77777777" w:rsidR="008D63FC" w:rsidRDefault="00147A3E">
          <w:pPr>
            <w:pStyle w:val="Sumrio1"/>
            <w:tabs>
              <w:tab w:val="right" w:leader="dot" w:pos="10207"/>
            </w:tabs>
          </w:pPr>
          <w:hyperlink w:anchor="_Toc81919">
            <w:r>
              <w:rPr>
                <w:color w:val="2905C3"/>
                <w:sz w:val="24"/>
              </w:rPr>
              <w:t>Tabela 2 – Indicadores quantitativos do perfil Beatriz (input)</w:t>
            </w:r>
            <w:r>
              <w:tab/>
            </w:r>
            <w:r>
              <w:fldChar w:fldCharType="begin"/>
            </w:r>
            <w:r>
              <w:instrText>PAGEREF _Toc81919 \h</w:instrText>
            </w:r>
            <w:r>
              <w:fldChar w:fldCharType="separate"/>
            </w:r>
            <w:r>
              <w:rPr>
                <w:sz w:val="24"/>
              </w:rPr>
              <w:t>26</w:t>
            </w:r>
            <w:r>
              <w:fldChar w:fldCharType="end"/>
            </w:r>
          </w:hyperlink>
        </w:p>
        <w:p w14:paraId="51077382" w14:textId="77777777" w:rsidR="008D63FC" w:rsidRDefault="00147A3E">
          <w:pPr>
            <w:pStyle w:val="Sumrio1"/>
            <w:tabs>
              <w:tab w:val="right" w:leader="dot" w:pos="10207"/>
            </w:tabs>
          </w:pPr>
          <w:hyperlink w:anchor="_Toc81920">
            <w:r>
              <w:rPr>
                <w:color w:val="2905C3"/>
                <w:sz w:val="24"/>
              </w:rPr>
              <w:t>Tabela 3 – Indicadores quantitativos do perfil Daniel (input)</w:t>
            </w:r>
            <w:r>
              <w:tab/>
            </w:r>
            <w:r>
              <w:fldChar w:fldCharType="begin"/>
            </w:r>
            <w:r>
              <w:instrText>PAGEREF _Toc81920 \h</w:instrText>
            </w:r>
            <w:r>
              <w:fldChar w:fldCharType="separate"/>
            </w:r>
            <w:r>
              <w:rPr>
                <w:sz w:val="24"/>
              </w:rPr>
              <w:t>30</w:t>
            </w:r>
            <w:r>
              <w:fldChar w:fldCharType="end"/>
            </w:r>
          </w:hyperlink>
        </w:p>
        <w:p w14:paraId="25E722A9" w14:textId="77777777" w:rsidR="008D63FC" w:rsidRDefault="00147A3E">
          <w:pPr>
            <w:pStyle w:val="Sumrio1"/>
            <w:tabs>
              <w:tab w:val="right" w:leader="dot" w:pos="10207"/>
            </w:tabs>
          </w:pPr>
          <w:hyperlink w:anchor="_Toc81921">
            <w:r>
              <w:rPr>
                <w:color w:val="2905C3"/>
                <w:sz w:val="24"/>
              </w:rPr>
              <w:t>Tabela 4 – Indicadores quantitativos do perfil Sofia (input)</w:t>
            </w:r>
            <w:r>
              <w:tab/>
            </w:r>
            <w:r>
              <w:fldChar w:fldCharType="begin"/>
            </w:r>
            <w:r>
              <w:instrText>PAGEREF _Toc81921 \h</w:instrText>
            </w:r>
            <w:r>
              <w:fldChar w:fldCharType="separate"/>
            </w:r>
            <w:r>
              <w:rPr>
                <w:sz w:val="24"/>
              </w:rPr>
              <w:t>35</w:t>
            </w:r>
            <w:r>
              <w:fldChar w:fldCharType="end"/>
            </w:r>
          </w:hyperlink>
        </w:p>
        <w:p w14:paraId="2F297E78" w14:textId="77777777" w:rsidR="008D63FC" w:rsidRDefault="00147A3E">
          <w:pPr>
            <w:pStyle w:val="Sumrio1"/>
            <w:tabs>
              <w:tab w:val="right" w:leader="dot" w:pos="10207"/>
            </w:tabs>
          </w:pPr>
          <w:hyperlink w:anchor="_Toc81922">
            <w:r>
              <w:rPr>
                <w:color w:val="2905C3"/>
                <w:sz w:val="24"/>
              </w:rPr>
              <w:t>Tabela 5 – Indicadores quantitativos do perfil Ricardo (input)</w:t>
            </w:r>
            <w:r>
              <w:tab/>
            </w:r>
            <w:r>
              <w:fldChar w:fldCharType="begin"/>
            </w:r>
            <w:r>
              <w:instrText>PAGEREF _Toc81922 \h</w:instrText>
            </w:r>
            <w:r>
              <w:fldChar w:fldCharType="separate"/>
            </w:r>
            <w:r>
              <w:rPr>
                <w:sz w:val="24"/>
              </w:rPr>
              <w:t>40</w:t>
            </w:r>
            <w:r>
              <w:fldChar w:fldCharType="end"/>
            </w:r>
          </w:hyperlink>
        </w:p>
        <w:p w14:paraId="65E58999" w14:textId="77777777" w:rsidR="008D63FC" w:rsidRDefault="00147A3E">
          <w:pPr>
            <w:pStyle w:val="Sumrio1"/>
            <w:tabs>
              <w:tab w:val="right" w:leader="dot" w:pos="10207"/>
            </w:tabs>
          </w:pPr>
          <w:hyperlink w:anchor="_Toc81923">
            <w:r>
              <w:rPr>
                <w:color w:val="2905C3"/>
                <w:sz w:val="24"/>
              </w:rPr>
              <w:t>Tabela 6 – Métricas de diversidade dos inputs (Shannon, Pielou, Gini, riqueza)</w:t>
            </w:r>
            <w:r>
              <w:tab/>
            </w:r>
            <w:r>
              <w:fldChar w:fldCharType="begin"/>
            </w:r>
            <w:r>
              <w:instrText>PAGEREF _Toc81923 \h</w:instrText>
            </w:r>
            <w:r>
              <w:fldChar w:fldCharType="separate"/>
            </w:r>
            <w:r>
              <w:rPr>
                <w:sz w:val="24"/>
              </w:rPr>
              <w:t>44</w:t>
            </w:r>
            <w:r>
              <w:fldChar w:fldCharType="end"/>
            </w:r>
          </w:hyperlink>
        </w:p>
        <w:p w14:paraId="31DCA1C7" w14:textId="77777777" w:rsidR="008D63FC" w:rsidRDefault="00147A3E">
          <w:pPr>
            <w:pStyle w:val="Sumrio1"/>
            <w:tabs>
              <w:tab w:val="right" w:leader="dot" w:pos="10207"/>
            </w:tabs>
          </w:pPr>
          <w:hyperlink w:anchor="_Toc81924">
            <w:r>
              <w:rPr>
                <w:color w:val="2905C3"/>
                <w:sz w:val="24"/>
              </w:rPr>
              <w:t xml:space="preserve">Tabela 7 – Distribuição de Cauda Longa dos inputs (régua única de </w:t>
            </w:r>
            <w:r>
              <w:rPr>
                <w:i/>
                <w:color w:val="2905C3"/>
                <w:sz w:val="37"/>
                <w:vertAlign w:val="subscript"/>
              </w:rPr>
              <w:t>listeners</w:t>
            </w:r>
            <w:r>
              <w:rPr>
                <w:color w:val="2905C3"/>
                <w:sz w:val="24"/>
              </w:rPr>
              <w:t>)</w:t>
            </w:r>
            <w:r>
              <w:tab/>
            </w:r>
            <w:r>
              <w:fldChar w:fldCharType="begin"/>
            </w:r>
            <w:r>
              <w:instrText>PAGEREF _Toc81924 \h</w:instrText>
            </w:r>
            <w:r>
              <w:fldChar w:fldCharType="separate"/>
            </w:r>
            <w:r>
              <w:rPr>
                <w:sz w:val="24"/>
              </w:rPr>
              <w:t>46</w:t>
            </w:r>
            <w:r>
              <w:fldChar w:fldCharType="end"/>
            </w:r>
          </w:hyperlink>
        </w:p>
        <w:p w14:paraId="7837180C" w14:textId="77777777" w:rsidR="008D63FC" w:rsidRDefault="00147A3E">
          <w:pPr>
            <w:pStyle w:val="Sumrio1"/>
            <w:tabs>
              <w:tab w:val="right" w:leader="dot" w:pos="10207"/>
            </w:tabs>
          </w:pPr>
          <w:hyperlink w:anchor="_Toc81925">
            <w:r>
              <w:rPr>
                <w:color w:val="2905C3"/>
                <w:sz w:val="24"/>
              </w:rPr>
              <w:t>Tabela 8 – Volume e cobertura dos Outputs</w:t>
            </w:r>
            <w:r>
              <w:tab/>
            </w:r>
            <w:r>
              <w:fldChar w:fldCharType="begin"/>
            </w:r>
            <w:r>
              <w:instrText>PAGEREF _Toc81925 \h</w:instrText>
            </w:r>
            <w:r>
              <w:fldChar w:fldCharType="separate"/>
            </w:r>
            <w:r>
              <w:rPr>
                <w:sz w:val="24"/>
              </w:rPr>
              <w:t>53</w:t>
            </w:r>
            <w:r>
              <w:fldChar w:fldCharType="end"/>
            </w:r>
          </w:hyperlink>
        </w:p>
        <w:p w14:paraId="74A26C82" w14:textId="77777777" w:rsidR="008D63FC" w:rsidRDefault="00147A3E">
          <w:pPr>
            <w:pStyle w:val="Sumrio1"/>
            <w:tabs>
              <w:tab w:val="right" w:leader="dot" w:pos="10207"/>
            </w:tabs>
          </w:pPr>
          <w:hyperlink w:anchor="_Toc81926">
            <w:r>
              <w:rPr>
                <w:color w:val="2905C3"/>
                <w:sz w:val="24"/>
              </w:rPr>
              <w:t>Tabela 9 – Taxa de Overlap Interno entre os Daily Mixes</w:t>
            </w:r>
            <w:r>
              <w:tab/>
            </w:r>
            <w:r>
              <w:fldChar w:fldCharType="begin"/>
            </w:r>
            <w:r>
              <w:instrText>PAGEREF _Toc81926 \h</w:instrText>
            </w:r>
            <w:r>
              <w:fldChar w:fldCharType="separate"/>
            </w:r>
            <w:r>
              <w:rPr>
                <w:sz w:val="24"/>
              </w:rPr>
              <w:t>54</w:t>
            </w:r>
            <w:r>
              <w:fldChar w:fldCharType="end"/>
            </w:r>
          </w:hyperlink>
        </w:p>
        <w:p w14:paraId="1629A3A7" w14:textId="77777777" w:rsidR="008D63FC" w:rsidRDefault="00147A3E">
          <w:pPr>
            <w:pStyle w:val="Sumrio1"/>
            <w:tabs>
              <w:tab w:val="right" w:leader="dot" w:pos="10207"/>
            </w:tabs>
          </w:pPr>
          <w:hyperlink w:anchor="_Toc81927">
            <w:r>
              <w:rPr>
                <w:color w:val="2905C3"/>
                <w:sz w:val="24"/>
              </w:rPr>
              <w:t xml:space="preserve">Tabela 10 – Delta Algorítmico Percentual (Input </w:t>
            </w:r>
            <w:r>
              <w:rPr>
                <w:i/>
                <w:color w:val="2905C3"/>
                <w:sz w:val="37"/>
                <w:vertAlign w:val="subscript"/>
              </w:rPr>
              <w:t xml:space="preserve">→ </w:t>
            </w:r>
            <w:r>
              <w:rPr>
                <w:color w:val="2905C3"/>
                <w:sz w:val="24"/>
              </w:rPr>
              <w:t>Output)</w:t>
            </w:r>
            <w:r>
              <w:tab/>
            </w:r>
            <w:r>
              <w:fldChar w:fldCharType="begin"/>
            </w:r>
            <w:r>
              <w:instrText>PAGEREF _Toc81927 \h</w:instrText>
            </w:r>
            <w:r>
              <w:fldChar w:fldCharType="separate"/>
            </w:r>
            <w:r>
              <w:rPr>
                <w:sz w:val="24"/>
              </w:rPr>
              <w:t>56</w:t>
            </w:r>
            <w:r>
              <w:fldChar w:fldCharType="end"/>
            </w:r>
          </w:hyperlink>
        </w:p>
        <w:p w14:paraId="5677EAD9" w14:textId="77777777" w:rsidR="008D63FC" w:rsidRDefault="00147A3E">
          <w:pPr>
            <w:pStyle w:val="Sumrio1"/>
            <w:tabs>
              <w:tab w:val="right" w:leader="dot" w:pos="10207"/>
            </w:tabs>
          </w:pPr>
          <w:hyperlink w:anchor="_Toc81928">
            <w:r>
              <w:rPr>
                <w:color w:val="2905C3"/>
                <w:sz w:val="24"/>
              </w:rPr>
              <w:t>Tabela 11 – Jaccard médio cross-persona (6 pares) vs. nulo de permutação</w:t>
            </w:r>
            <w:r>
              <w:tab/>
            </w:r>
            <w:r>
              <w:fldChar w:fldCharType="begin"/>
            </w:r>
            <w:r>
              <w:instrText>PAGEREF _Toc81928 \h</w:instrText>
            </w:r>
            <w:r>
              <w:fldChar w:fldCharType="separate"/>
            </w:r>
            <w:r>
              <w:rPr>
                <w:sz w:val="24"/>
              </w:rPr>
              <w:t>64</w:t>
            </w:r>
            <w:r>
              <w:fldChar w:fldCharType="end"/>
            </w:r>
          </w:hyperlink>
        </w:p>
        <w:p w14:paraId="517974FA" w14:textId="77777777" w:rsidR="008D63FC" w:rsidRDefault="00147A3E">
          <w:pPr>
            <w:pStyle w:val="Sumrio1"/>
            <w:tabs>
              <w:tab w:val="right" w:leader="dot" w:pos="10207"/>
            </w:tabs>
          </w:pPr>
          <w:hyperlink w:anchor="_Toc81929">
            <w:r>
              <w:rPr>
                <w:color w:val="2905C3"/>
                <w:sz w:val="24"/>
              </w:rPr>
              <w:t xml:space="preserve">Tabela 12 – Convergência da Shannon </w:t>
            </w:r>
            <w:r>
              <w:rPr>
                <w:i/>
                <w:color w:val="2905C3"/>
                <w:sz w:val="37"/>
                <w:vertAlign w:val="subscript"/>
              </w:rPr>
              <w:t xml:space="preserve">Entropy </w:t>
            </w:r>
            <w:r>
              <w:rPr>
                <w:color w:val="2905C3"/>
                <w:sz w:val="24"/>
              </w:rPr>
              <w:t xml:space="preserve">(e a </w:t>
            </w:r>
            <w:r>
              <w:rPr>
                <w:i/>
                <w:color w:val="2905C3"/>
                <w:sz w:val="37"/>
                <w:vertAlign w:val="subscript"/>
              </w:rPr>
              <w:t xml:space="preserve">evenness </w:t>
            </w:r>
            <w:r>
              <w:rPr>
                <w:color w:val="2905C3"/>
                <w:sz w:val="24"/>
              </w:rPr>
              <w:t>de Pielou)</w:t>
            </w:r>
            <w:r>
              <w:tab/>
            </w:r>
            <w:r>
              <w:fldChar w:fldCharType="begin"/>
            </w:r>
            <w:r>
              <w:instrText>PAGEREF _Toc81929 \h</w:instrText>
            </w:r>
            <w:r>
              <w:fldChar w:fldCharType="separate"/>
            </w:r>
            <w:r>
              <w:rPr>
                <w:sz w:val="24"/>
              </w:rPr>
              <w:t>65</w:t>
            </w:r>
            <w:r>
              <w:fldChar w:fldCharType="end"/>
            </w:r>
          </w:hyperlink>
        </w:p>
        <w:p w14:paraId="3B89751C" w14:textId="77777777" w:rsidR="008D63FC" w:rsidRDefault="00147A3E">
          <w:pPr>
            <w:pStyle w:val="Sumrio1"/>
            <w:tabs>
              <w:tab w:val="right" w:leader="dot" w:pos="10207"/>
            </w:tabs>
          </w:pPr>
          <w:hyperlink w:anchor="_Toc81930">
            <w:r>
              <w:rPr>
                <w:color w:val="2905C3"/>
                <w:sz w:val="24"/>
              </w:rPr>
              <w:t>Tabela 13 – Síntese dos Achados por Persona e Hipóteses Confirmadas</w:t>
            </w:r>
            <w:r>
              <w:tab/>
            </w:r>
            <w:r>
              <w:fldChar w:fldCharType="begin"/>
            </w:r>
            <w:r>
              <w:instrText>PAGEREF _Toc81930 \h</w:instrText>
            </w:r>
            <w:r>
              <w:fldChar w:fldCharType="separate"/>
            </w:r>
            <w:r>
              <w:rPr>
                <w:sz w:val="24"/>
              </w:rPr>
              <w:t>66</w:t>
            </w:r>
            <w:r>
              <w:fldChar w:fldCharType="end"/>
            </w:r>
          </w:hyperlink>
        </w:p>
        <w:p w14:paraId="235E884B" w14:textId="77777777" w:rsidR="008D63FC" w:rsidRDefault="00147A3E">
          <w:r>
            <w:fldChar w:fldCharType="end"/>
          </w:r>
        </w:p>
      </w:sdtContent>
    </w:sdt>
    <w:p w14:paraId="7C9F65E8" w14:textId="77777777" w:rsidR="008D63FC" w:rsidRDefault="00147A3E">
      <w:pPr>
        <w:spacing w:after="0" w:line="259" w:lineRule="auto"/>
        <w:ind w:left="-5" w:right="0" w:hanging="10"/>
        <w:jc w:val="left"/>
      </w:pPr>
      <w:r>
        <w:rPr>
          <w:color w:val="2905C3"/>
        </w:rPr>
        <w:t>Tabela 1 – Correspondência entre métricas do Spotify e substitutos externos (Last.fm/MusicBrainz)</w:t>
      </w:r>
    </w:p>
    <w:p w14:paraId="0A156C1F" w14:textId="77777777" w:rsidR="008D63FC" w:rsidRDefault="00147A3E">
      <w:pPr>
        <w:pStyle w:val="Ttulo3"/>
        <w:spacing w:after="652" w:line="265" w:lineRule="auto"/>
        <w:ind w:left="1754" w:right="0"/>
        <w:jc w:val="left"/>
      </w:pPr>
      <w:r>
        <w:t>Lista de abreviaturas e siglas</w:t>
      </w:r>
    </w:p>
    <w:p w14:paraId="72E19808" w14:textId="77777777" w:rsidR="008D63FC" w:rsidRDefault="00147A3E">
      <w:pPr>
        <w:spacing w:after="226"/>
        <w:ind w:left="1873" w:right="404" w:hanging="1405"/>
      </w:pPr>
      <w:r>
        <w:t>API</w:t>
      </w:r>
      <w:r>
        <w:tab/>
      </w:r>
      <w:r>
        <w:rPr>
          <w:i/>
        </w:rPr>
        <w:t xml:space="preserve">Application Programming Interface </w:t>
      </w:r>
      <w:r>
        <w:t>(Interface de Programação de Aplicações)</w:t>
      </w:r>
    </w:p>
    <w:p w14:paraId="539262A4" w14:textId="77777777" w:rsidR="008D63FC" w:rsidRDefault="00147A3E">
      <w:pPr>
        <w:tabs>
          <w:tab w:val="center" w:pos="875"/>
          <w:tab w:val="center" w:pos="3515"/>
        </w:tabs>
        <w:spacing w:after="282"/>
        <w:ind w:left="0" w:right="0" w:firstLine="0"/>
        <w:jc w:val="left"/>
      </w:pPr>
      <w:r>
        <w:rPr>
          <w:sz w:val="22"/>
        </w:rPr>
        <w:tab/>
      </w:r>
      <w:r>
        <w:t>FAGEN</w:t>
      </w:r>
      <w:r>
        <w:tab/>
        <w:t>Faculdade de Gestão e Negócios</w:t>
      </w:r>
    </w:p>
    <w:p w14:paraId="31DF119C" w14:textId="77777777" w:rsidR="008D63FC" w:rsidRDefault="00147A3E">
      <w:pPr>
        <w:tabs>
          <w:tab w:val="center" w:pos="686"/>
          <w:tab w:val="center" w:pos="4930"/>
        </w:tabs>
        <w:spacing w:after="245"/>
        <w:ind w:left="0" w:right="0" w:firstLine="0"/>
        <w:jc w:val="left"/>
      </w:pPr>
      <w:r>
        <w:rPr>
          <w:sz w:val="22"/>
        </w:rPr>
        <w:tab/>
      </w:r>
      <w:r>
        <w:t>HHI</w:t>
      </w:r>
      <w:r>
        <w:tab/>
      </w:r>
      <w:r>
        <w:rPr>
          <w:i/>
        </w:rPr>
        <w:t xml:space="preserve">Herfindahl-Hirschman Index </w:t>
      </w:r>
      <w:r>
        <w:t>(Índice Herfindahl-Hirschman)</w:t>
      </w:r>
    </w:p>
    <w:p w14:paraId="55B353F4" w14:textId="77777777" w:rsidR="008D63FC" w:rsidRDefault="00147A3E">
      <w:pPr>
        <w:tabs>
          <w:tab w:val="center" w:pos="598"/>
          <w:tab w:val="center" w:pos="2949"/>
        </w:tabs>
        <w:spacing w:after="236"/>
        <w:ind w:left="0" w:right="0" w:firstLine="0"/>
        <w:jc w:val="left"/>
      </w:pPr>
      <w:r>
        <w:rPr>
          <w:sz w:val="22"/>
        </w:rPr>
        <w:tab/>
      </w:r>
      <w:r>
        <w:t>IA</w:t>
      </w:r>
      <w:r>
        <w:tab/>
        <w:t>Inteligência Artificial</w:t>
      </w:r>
    </w:p>
    <w:p w14:paraId="5BA8A004" w14:textId="77777777" w:rsidR="008D63FC" w:rsidRDefault="00147A3E">
      <w:pPr>
        <w:tabs>
          <w:tab w:val="center" w:pos="595"/>
          <w:tab w:val="center" w:pos="3027"/>
        </w:tabs>
        <w:spacing w:after="323"/>
        <w:ind w:left="0" w:right="0" w:firstLine="0"/>
        <w:jc w:val="left"/>
      </w:pPr>
      <w:r>
        <w:rPr>
          <w:sz w:val="22"/>
        </w:rPr>
        <w:tab/>
      </w:r>
      <w:r>
        <w:t>IC</w:t>
      </w:r>
      <w:r>
        <w:tab/>
        <w:t>Intervalo de Confiança</w:t>
      </w:r>
    </w:p>
    <w:p w14:paraId="6F0F9443" w14:textId="77777777" w:rsidR="008D63FC" w:rsidRDefault="00147A3E">
      <w:pPr>
        <w:tabs>
          <w:tab w:val="center" w:pos="707"/>
          <w:tab w:val="center" w:pos="3097"/>
        </w:tabs>
        <w:spacing w:after="293" w:line="259" w:lineRule="auto"/>
        <w:ind w:left="0" w:right="0" w:firstLine="0"/>
        <w:jc w:val="left"/>
      </w:pPr>
      <w:r>
        <w:rPr>
          <w:sz w:val="22"/>
        </w:rPr>
        <w:tab/>
      </w:r>
      <w:r>
        <w:t>IDM</w:t>
      </w:r>
      <w:r>
        <w:tab/>
      </w:r>
      <w:r>
        <w:rPr>
          <w:i/>
        </w:rPr>
        <w:t>Intelligent Dance Music</w:t>
      </w:r>
    </w:p>
    <w:p w14:paraId="43B7D43D" w14:textId="77777777" w:rsidR="008D63FC" w:rsidRDefault="00147A3E">
      <w:pPr>
        <w:tabs>
          <w:tab w:val="center" w:pos="728"/>
          <w:tab w:val="center" w:pos="5245"/>
        </w:tabs>
        <w:spacing w:after="286"/>
        <w:ind w:left="0" w:right="0" w:firstLine="0"/>
        <w:jc w:val="left"/>
      </w:pPr>
      <w:r>
        <w:rPr>
          <w:sz w:val="22"/>
        </w:rPr>
        <w:tab/>
      </w:r>
      <w:r>
        <w:t>KDE</w:t>
      </w:r>
      <w:r>
        <w:tab/>
      </w:r>
      <w:r>
        <w:rPr>
          <w:i/>
        </w:rPr>
        <w:t xml:space="preserve">Kernel Density Estimation </w:t>
      </w:r>
      <w:r>
        <w:t>(Estimativa de Densidade por Núcleo)</w:t>
      </w:r>
    </w:p>
    <w:p w14:paraId="7E55F269" w14:textId="77777777" w:rsidR="008D63FC" w:rsidRDefault="00147A3E">
      <w:pPr>
        <w:tabs>
          <w:tab w:val="center" w:pos="681"/>
          <w:tab w:val="center" w:pos="5085"/>
        </w:tabs>
        <w:spacing w:after="244"/>
        <w:ind w:left="0" w:right="0" w:firstLine="0"/>
        <w:jc w:val="left"/>
      </w:pPr>
      <w:r>
        <w:rPr>
          <w:sz w:val="22"/>
        </w:rPr>
        <w:tab/>
      </w:r>
      <w:r>
        <w:t>KPI</w:t>
      </w:r>
      <w:r>
        <w:tab/>
      </w:r>
      <w:r>
        <w:rPr>
          <w:i/>
        </w:rPr>
        <w:t xml:space="preserve">Key Performance Indicator </w:t>
      </w:r>
      <w:r>
        <w:t>(Indicador-Chave de Desempenho)</w:t>
      </w:r>
    </w:p>
    <w:p w14:paraId="4241A692" w14:textId="77777777" w:rsidR="008D63FC" w:rsidRDefault="00147A3E">
      <w:pPr>
        <w:tabs>
          <w:tab w:val="center" w:pos="658"/>
          <w:tab w:val="center" w:pos="2512"/>
        </w:tabs>
        <w:spacing w:after="235"/>
        <w:ind w:left="0" w:right="0" w:firstLine="0"/>
        <w:jc w:val="left"/>
      </w:pPr>
      <w:r>
        <w:rPr>
          <w:sz w:val="22"/>
        </w:rPr>
        <w:tab/>
      </w:r>
      <w:r>
        <w:t>MB</w:t>
      </w:r>
      <w:r>
        <w:tab/>
        <w:t>MusicBrainz</w:t>
      </w:r>
    </w:p>
    <w:p w14:paraId="6BA015C3" w14:textId="77777777" w:rsidR="008D63FC" w:rsidRDefault="00147A3E">
      <w:pPr>
        <w:tabs>
          <w:tab w:val="center" w:pos="738"/>
          <w:tab w:val="center" w:pos="3201"/>
        </w:tabs>
        <w:spacing w:after="277"/>
        <w:ind w:left="0" w:right="0" w:firstLine="0"/>
        <w:jc w:val="left"/>
      </w:pPr>
      <w:r>
        <w:rPr>
          <w:sz w:val="22"/>
        </w:rPr>
        <w:tab/>
      </w:r>
      <w:r>
        <w:t>MPB</w:t>
      </w:r>
      <w:r>
        <w:tab/>
        <w:t>Música Popular Brasileira</w:t>
      </w:r>
    </w:p>
    <w:p w14:paraId="776FDB2A" w14:textId="77777777" w:rsidR="008D63FC" w:rsidRDefault="00147A3E">
      <w:pPr>
        <w:tabs>
          <w:tab w:val="center" w:pos="709"/>
          <w:tab w:val="center" w:pos="5426"/>
        </w:tabs>
        <w:spacing w:after="321"/>
        <w:ind w:left="0" w:right="0" w:firstLine="0"/>
        <w:jc w:val="left"/>
      </w:pPr>
      <w:r>
        <w:rPr>
          <w:sz w:val="22"/>
        </w:rPr>
        <w:tab/>
      </w:r>
      <w:r>
        <w:t>NLP</w:t>
      </w:r>
      <w:r>
        <w:tab/>
      </w:r>
      <w:r>
        <w:rPr>
          <w:i/>
        </w:rPr>
        <w:t xml:space="preserve">Natural Language Processing </w:t>
      </w:r>
      <w:r>
        <w:t>(Processamento de Linguagem Natural)</w:t>
      </w:r>
    </w:p>
    <w:p w14:paraId="1937C7E1" w14:textId="77777777" w:rsidR="008D63FC" w:rsidRDefault="00147A3E">
      <w:pPr>
        <w:tabs>
          <w:tab w:val="center" w:pos="816"/>
          <w:tab w:val="center" w:pos="2873"/>
        </w:tabs>
        <w:spacing w:after="251" w:line="259" w:lineRule="auto"/>
        <w:ind w:left="0" w:right="0" w:firstLine="0"/>
        <w:jc w:val="left"/>
      </w:pPr>
      <w:r>
        <w:rPr>
          <w:sz w:val="22"/>
        </w:rPr>
        <w:tab/>
      </w:r>
      <w:r>
        <w:t>OAuth</w:t>
      </w:r>
      <w:r>
        <w:tab/>
      </w:r>
      <w:r>
        <w:rPr>
          <w:i/>
        </w:rPr>
        <w:t>Open Authorization</w:t>
      </w:r>
    </w:p>
    <w:p w14:paraId="0BFBD2B1" w14:textId="77777777" w:rsidR="008D63FC" w:rsidRDefault="00147A3E">
      <w:pPr>
        <w:tabs>
          <w:tab w:val="center" w:pos="720"/>
          <w:tab w:val="center" w:pos="3706"/>
        </w:tabs>
        <w:ind w:left="0" w:right="0" w:firstLine="0"/>
        <w:jc w:val="left"/>
      </w:pPr>
      <w:r>
        <w:rPr>
          <w:sz w:val="22"/>
        </w:rPr>
        <w:tab/>
      </w:r>
      <w:r>
        <w:t>UFU</w:t>
      </w:r>
      <w:r>
        <w:tab/>
        <w:t>Universidade Federal de Uberlândia</w:t>
      </w:r>
    </w:p>
    <w:p w14:paraId="56CE7C82" w14:textId="77777777" w:rsidR="008D63FC" w:rsidRDefault="00147A3E">
      <w:pPr>
        <w:pStyle w:val="Ttulo3"/>
        <w:spacing w:after="474"/>
        <w:ind w:right="1296"/>
      </w:pPr>
      <w:r>
        <w:t>Sumário</w:t>
      </w:r>
    </w:p>
    <w:p w14:paraId="4A8B6782" w14:textId="77777777" w:rsidR="008D63FC" w:rsidRDefault="00147A3E">
      <w:pPr>
        <w:numPr>
          <w:ilvl w:val="0"/>
          <w:numId w:val="1"/>
        </w:numPr>
        <w:spacing w:after="160" w:line="259" w:lineRule="auto"/>
        <w:ind w:right="0" w:hanging="1194"/>
        <w:jc w:val="left"/>
      </w:pPr>
      <w:r>
        <w:rPr>
          <w:b/>
          <w:color w:val="2905C3"/>
        </w:rPr>
        <w:t>INTRODUÇÃO</w:t>
      </w:r>
      <w:r>
        <w:rPr>
          <w:b/>
          <w:color w:val="2905C3"/>
        </w:rPr>
        <w:tab/>
      </w:r>
      <w:r>
        <w:rPr>
          <w:b/>
        </w:rPr>
        <w:t>. . . . . . . . . . . . . . . . . . . . . . . . . . . . .</w:t>
      </w:r>
      <w:r>
        <w:rPr>
          <w:b/>
        </w:rPr>
        <w:tab/>
        <w:t>11</w:t>
      </w:r>
    </w:p>
    <w:p w14:paraId="610ECFB9" w14:textId="77777777" w:rsidR="008D63FC" w:rsidRDefault="00147A3E">
      <w:pPr>
        <w:numPr>
          <w:ilvl w:val="1"/>
          <w:numId w:val="1"/>
        </w:numPr>
        <w:spacing w:after="160" w:line="259" w:lineRule="auto"/>
        <w:ind w:right="0" w:hanging="1194"/>
        <w:jc w:val="left"/>
      </w:pPr>
      <w:r>
        <w:rPr>
          <w:b/>
          <w:color w:val="2905C3"/>
        </w:rPr>
        <w:t>Objetivo Geral</w:t>
      </w:r>
      <w:r>
        <w:rPr>
          <w:b/>
          <w:color w:val="2905C3"/>
        </w:rPr>
        <w:tab/>
      </w:r>
      <w:r>
        <w:t xml:space="preserve">. . . . . . . . . . . . . . . . . . . . . . . . . . . . . . . </w:t>
      </w:r>
      <w:r>
        <w:rPr>
          <w:b/>
        </w:rPr>
        <w:t>13</w:t>
      </w:r>
    </w:p>
    <w:p w14:paraId="1043E2D2" w14:textId="77777777" w:rsidR="008D63FC" w:rsidRDefault="00147A3E">
      <w:pPr>
        <w:numPr>
          <w:ilvl w:val="1"/>
          <w:numId w:val="1"/>
        </w:numPr>
        <w:spacing w:after="160" w:line="259" w:lineRule="auto"/>
        <w:ind w:right="0" w:hanging="1194"/>
        <w:jc w:val="left"/>
      </w:pPr>
      <w:r>
        <w:rPr>
          <w:b/>
          <w:color w:val="2905C3"/>
        </w:rPr>
        <w:t xml:space="preserve">Objetivos Específicos </w:t>
      </w:r>
      <w:r>
        <w:t xml:space="preserve">. . . . . . . . . . . . . . . . . . . . . . . . . . . . </w:t>
      </w:r>
      <w:r>
        <w:rPr>
          <w:b/>
        </w:rPr>
        <w:t>13</w:t>
      </w:r>
    </w:p>
    <w:p w14:paraId="17615A5F" w14:textId="77777777" w:rsidR="008D63FC" w:rsidRDefault="00147A3E">
      <w:pPr>
        <w:numPr>
          <w:ilvl w:val="0"/>
          <w:numId w:val="1"/>
        </w:numPr>
        <w:spacing w:after="160" w:line="259" w:lineRule="auto"/>
        <w:ind w:right="0" w:hanging="1194"/>
        <w:jc w:val="left"/>
      </w:pPr>
      <w:r>
        <w:rPr>
          <w:b/>
          <w:color w:val="2905C3"/>
        </w:rPr>
        <w:t>REFERENCIAL TEÓRICO</w:t>
      </w:r>
      <w:r>
        <w:rPr>
          <w:b/>
          <w:color w:val="2905C3"/>
        </w:rPr>
        <w:tab/>
      </w:r>
      <w:r>
        <w:rPr>
          <w:b/>
        </w:rPr>
        <w:t>. . . . . . . . . . . . . . . . . . . . . . .</w:t>
      </w:r>
      <w:r>
        <w:rPr>
          <w:b/>
        </w:rPr>
        <w:tab/>
        <w:t>14</w:t>
      </w:r>
    </w:p>
    <w:p w14:paraId="0CD4BE50" w14:textId="77777777" w:rsidR="008D63FC" w:rsidRDefault="00147A3E">
      <w:pPr>
        <w:numPr>
          <w:ilvl w:val="1"/>
          <w:numId w:val="1"/>
        </w:numPr>
        <w:spacing w:after="160" w:line="259" w:lineRule="auto"/>
        <w:ind w:right="0" w:hanging="1194"/>
        <w:jc w:val="left"/>
      </w:pPr>
      <w:r>
        <w:rPr>
          <w:b/>
          <w:color w:val="2905C3"/>
        </w:rPr>
        <w:t xml:space="preserve">Governança algorítmica, caixa-preta e economia da atenção </w:t>
      </w:r>
      <w:r>
        <w:t xml:space="preserve">. . . . . </w:t>
      </w:r>
      <w:r>
        <w:rPr>
          <w:b/>
        </w:rPr>
        <w:t>14</w:t>
      </w:r>
    </w:p>
    <w:p w14:paraId="5895C7B2" w14:textId="77777777" w:rsidR="008D63FC" w:rsidRDefault="00147A3E">
      <w:pPr>
        <w:numPr>
          <w:ilvl w:val="1"/>
          <w:numId w:val="1"/>
        </w:numPr>
        <w:spacing w:after="160" w:line="259" w:lineRule="auto"/>
        <w:ind w:right="0" w:hanging="1194"/>
        <w:jc w:val="left"/>
      </w:pPr>
      <w:r>
        <w:rPr>
          <w:b/>
          <w:color w:val="2905C3"/>
        </w:rPr>
        <w:t>Personalização e bolha de filtro: da hipótese à crítica</w:t>
      </w:r>
      <w:r>
        <w:rPr>
          <w:b/>
          <w:color w:val="2905C3"/>
        </w:rPr>
        <w:tab/>
      </w:r>
      <w:r>
        <w:t xml:space="preserve">. . . . . . . . </w:t>
      </w:r>
      <w:r>
        <w:rPr>
          <w:b/>
        </w:rPr>
        <w:t>14</w:t>
      </w:r>
    </w:p>
    <w:p w14:paraId="051AE031" w14:textId="77777777" w:rsidR="008D63FC" w:rsidRDefault="00147A3E">
      <w:pPr>
        <w:numPr>
          <w:ilvl w:val="1"/>
          <w:numId w:val="1"/>
        </w:numPr>
        <w:spacing w:after="160" w:line="259" w:lineRule="auto"/>
        <w:ind w:right="0" w:hanging="1194"/>
        <w:jc w:val="left"/>
      </w:pPr>
      <w:r>
        <w:rPr>
          <w:b/>
          <w:color w:val="2905C3"/>
        </w:rPr>
        <w:t xml:space="preserve">Viés de popularidade e a teoria da cauda longa </w:t>
      </w:r>
      <w:r>
        <w:t xml:space="preserve">. . . . . . . . . . . . </w:t>
      </w:r>
      <w:r>
        <w:rPr>
          <w:b/>
        </w:rPr>
        <w:t>15</w:t>
      </w:r>
    </w:p>
    <w:p w14:paraId="73177A2F" w14:textId="77777777" w:rsidR="008D63FC" w:rsidRDefault="00147A3E">
      <w:pPr>
        <w:numPr>
          <w:ilvl w:val="1"/>
          <w:numId w:val="1"/>
        </w:numPr>
        <w:spacing w:after="160" w:line="259" w:lineRule="auto"/>
        <w:ind w:right="0" w:hanging="1194"/>
        <w:jc w:val="left"/>
      </w:pPr>
      <w:r>
        <w:rPr>
          <w:b/>
          <w:color w:val="2905C3"/>
        </w:rPr>
        <w:t xml:space="preserve">Diversidade da informação: métricas e suas armadilhas </w:t>
      </w:r>
      <w:r>
        <w:t xml:space="preserve">. . . . . . . . </w:t>
      </w:r>
      <w:r>
        <w:rPr>
          <w:b/>
        </w:rPr>
        <w:t>15</w:t>
      </w:r>
    </w:p>
    <w:p w14:paraId="66B75ABA" w14:textId="77777777" w:rsidR="008D63FC" w:rsidRDefault="00147A3E">
      <w:pPr>
        <w:numPr>
          <w:ilvl w:val="1"/>
          <w:numId w:val="1"/>
        </w:numPr>
        <w:spacing w:after="160" w:line="259" w:lineRule="auto"/>
        <w:ind w:right="0" w:hanging="1194"/>
        <w:jc w:val="left"/>
      </w:pPr>
      <w:r>
        <w:rPr>
          <w:b/>
          <w:color w:val="2905C3"/>
        </w:rPr>
        <w:t xml:space="preserve">Auditoria algorítmica: métodos e instrumentos </w:t>
      </w:r>
      <w:r>
        <w:t xml:space="preserve">. . . . . . . . . . . . . </w:t>
      </w:r>
      <w:r>
        <w:rPr>
          <w:b/>
        </w:rPr>
        <w:t>16</w:t>
      </w:r>
    </w:p>
    <w:p w14:paraId="232082F0" w14:textId="77777777" w:rsidR="008D63FC" w:rsidRDefault="00147A3E">
      <w:pPr>
        <w:numPr>
          <w:ilvl w:val="1"/>
          <w:numId w:val="1"/>
        </w:numPr>
        <w:spacing w:after="160" w:line="259" w:lineRule="auto"/>
        <w:ind w:right="0" w:hanging="1194"/>
        <w:jc w:val="left"/>
      </w:pPr>
      <w:r>
        <w:rPr>
          <w:b/>
          <w:color w:val="2905C3"/>
        </w:rPr>
        <w:t xml:space="preserve">Estudos correlatos recentes </w:t>
      </w:r>
      <w:r>
        <w:t xml:space="preserve">. . . . . . . . . . . . . . . . . . . . . . . . </w:t>
      </w:r>
      <w:r>
        <w:rPr>
          <w:b/>
        </w:rPr>
        <w:t>16</w:t>
      </w:r>
    </w:p>
    <w:p w14:paraId="314C0436" w14:textId="77777777" w:rsidR="008D63FC" w:rsidRDefault="00147A3E">
      <w:pPr>
        <w:numPr>
          <w:ilvl w:val="0"/>
          <w:numId w:val="1"/>
        </w:numPr>
        <w:spacing w:after="160" w:line="259" w:lineRule="auto"/>
        <w:ind w:right="0" w:hanging="1194"/>
        <w:jc w:val="left"/>
      </w:pPr>
      <w:r>
        <w:rPr>
          <w:b/>
          <w:color w:val="2905C3"/>
        </w:rPr>
        <w:t>METODOLOGIA</w:t>
      </w:r>
      <w:r>
        <w:rPr>
          <w:b/>
          <w:color w:val="2905C3"/>
        </w:rPr>
        <w:tab/>
      </w:r>
      <w:r>
        <w:rPr>
          <w:b/>
        </w:rPr>
        <w:t>. . . . . . . . . . . . . . . . . . . . . . . . . . . .</w:t>
      </w:r>
      <w:r>
        <w:rPr>
          <w:b/>
        </w:rPr>
        <w:tab/>
        <w:t>17</w:t>
      </w:r>
    </w:p>
    <w:p w14:paraId="4C4A48FC" w14:textId="77777777" w:rsidR="008D63FC" w:rsidRDefault="00147A3E">
      <w:pPr>
        <w:numPr>
          <w:ilvl w:val="1"/>
          <w:numId w:val="1"/>
        </w:numPr>
        <w:spacing w:after="160" w:line="259" w:lineRule="auto"/>
        <w:ind w:right="0" w:hanging="1194"/>
        <w:jc w:val="left"/>
      </w:pPr>
      <w:r>
        <w:rPr>
          <w:b/>
          <w:color w:val="2905C3"/>
        </w:rPr>
        <w:t>Procedimento de Coleta e Preparação Técnica</w:t>
      </w:r>
      <w:r>
        <w:rPr>
          <w:b/>
          <w:color w:val="2905C3"/>
        </w:rPr>
        <w:tab/>
      </w:r>
      <w:r>
        <w:t xml:space="preserve">. . . . . . . . . . . . </w:t>
      </w:r>
      <w:r>
        <w:rPr>
          <w:b/>
        </w:rPr>
        <w:t>17</w:t>
      </w:r>
    </w:p>
    <w:p w14:paraId="58DEBC52" w14:textId="77777777" w:rsidR="008D63FC" w:rsidRDefault="00147A3E">
      <w:pPr>
        <w:numPr>
          <w:ilvl w:val="2"/>
          <w:numId w:val="1"/>
        </w:numPr>
        <w:spacing w:after="160" w:line="259" w:lineRule="auto"/>
        <w:ind w:right="0" w:hanging="1194"/>
        <w:jc w:val="left"/>
      </w:pPr>
      <w:r>
        <w:rPr>
          <w:color w:val="2905C3"/>
        </w:rPr>
        <w:t>Tratamento de Dados e Definição das Métricas de Auditoria</w:t>
      </w:r>
      <w:r>
        <w:rPr>
          <w:color w:val="2905C3"/>
        </w:rPr>
        <w:tab/>
      </w:r>
      <w:r>
        <w:t>. . . . . . . .</w:t>
      </w:r>
      <w:r>
        <w:tab/>
      </w:r>
      <w:r>
        <w:t>18</w:t>
      </w:r>
    </w:p>
    <w:p w14:paraId="73EB6848" w14:textId="77777777" w:rsidR="008D63FC" w:rsidRDefault="00147A3E">
      <w:pPr>
        <w:numPr>
          <w:ilvl w:val="2"/>
          <w:numId w:val="1"/>
        </w:numPr>
        <w:spacing w:after="160" w:line="259" w:lineRule="auto"/>
        <w:ind w:right="0" w:hanging="1194"/>
        <w:jc w:val="left"/>
      </w:pPr>
      <w:r>
        <w:rPr>
          <w:color w:val="2905C3"/>
        </w:rPr>
        <w:t>Síntese Estatística e Definição dos Indicadores Descritivos</w:t>
      </w:r>
      <w:r>
        <w:rPr>
          <w:color w:val="2905C3"/>
        </w:rPr>
        <w:tab/>
      </w:r>
      <w:r>
        <w:t>. . . . . . . . .</w:t>
      </w:r>
      <w:r>
        <w:tab/>
      </w:r>
      <w:r>
        <w:t>19</w:t>
      </w:r>
    </w:p>
    <w:p w14:paraId="290C91D6" w14:textId="77777777" w:rsidR="008D63FC" w:rsidRDefault="00147A3E">
      <w:pPr>
        <w:tabs>
          <w:tab w:val="center" w:pos="2737"/>
          <w:tab w:val="center" w:pos="6553"/>
          <w:tab w:val="center" w:pos="8957"/>
        </w:tabs>
        <w:spacing w:after="160" w:line="259" w:lineRule="auto"/>
        <w:ind w:left="0" w:right="0" w:firstLine="0"/>
        <w:jc w:val="left"/>
      </w:pPr>
      <w:r>
        <w:rPr>
          <w:color w:val="2905C3"/>
          <w:sz w:val="22"/>
        </w:rPr>
        <w:t>3.1.2.1</w:t>
      </w:r>
      <w:r>
        <w:rPr>
          <w:color w:val="2905C3"/>
          <w:sz w:val="22"/>
        </w:rPr>
        <w:tab/>
        <w:t>Tratamento Estatístico Inferencial</w:t>
      </w:r>
      <w:r>
        <w:rPr>
          <w:color w:val="2905C3"/>
          <w:sz w:val="22"/>
        </w:rPr>
        <w:tab/>
      </w:r>
      <w:r>
        <w:t>. . . . . . . . . . . . . . . . . . . . . . .</w:t>
      </w:r>
      <w:r>
        <w:tab/>
      </w:r>
      <w:r>
        <w:rPr>
          <w:sz w:val="22"/>
        </w:rPr>
        <w:t>20</w:t>
      </w:r>
    </w:p>
    <w:p w14:paraId="624385FF" w14:textId="77777777" w:rsidR="008D63FC" w:rsidRDefault="00147A3E">
      <w:pPr>
        <w:numPr>
          <w:ilvl w:val="2"/>
          <w:numId w:val="1"/>
        </w:numPr>
        <w:spacing w:after="160" w:line="259" w:lineRule="auto"/>
        <w:ind w:right="0" w:hanging="1194"/>
        <w:jc w:val="left"/>
      </w:pPr>
      <w:r>
        <w:rPr>
          <w:color w:val="2905C3"/>
        </w:rPr>
        <w:t>Adaptação Metodológica: Migração para Fontes Externas (Last.fm + Mu-</w:t>
      </w:r>
    </w:p>
    <w:p w14:paraId="53787DDF" w14:textId="77777777" w:rsidR="008D63FC" w:rsidRDefault="00147A3E">
      <w:pPr>
        <w:tabs>
          <w:tab w:val="center" w:pos="4905"/>
          <w:tab w:val="center" w:pos="8949"/>
        </w:tabs>
        <w:spacing w:after="160" w:line="259" w:lineRule="auto"/>
        <w:ind w:left="0" w:right="0" w:firstLine="0"/>
        <w:jc w:val="left"/>
      </w:pPr>
      <w:r>
        <w:rPr>
          <w:sz w:val="22"/>
        </w:rPr>
        <w:tab/>
      </w:r>
      <w:r>
        <w:rPr>
          <w:color w:val="2905C3"/>
        </w:rPr>
        <w:t xml:space="preserve">sicBrainz) </w:t>
      </w:r>
      <w:r>
        <w:t>. . . . . . . . . . . . . . . . . . . . . . . . . . . . . . . . . . .</w:t>
      </w:r>
      <w:r>
        <w:tab/>
      </w:r>
      <w:r>
        <w:t>21</w:t>
      </w:r>
    </w:p>
    <w:p w14:paraId="5081C5FA" w14:textId="77777777" w:rsidR="008D63FC" w:rsidRDefault="00147A3E">
      <w:pPr>
        <w:numPr>
          <w:ilvl w:val="1"/>
          <w:numId w:val="1"/>
        </w:numPr>
        <w:spacing w:after="160" w:line="259" w:lineRule="auto"/>
        <w:ind w:right="0" w:hanging="1194"/>
        <w:jc w:val="left"/>
      </w:pPr>
      <w:r>
        <w:rPr>
          <w:b/>
          <w:color w:val="2905C3"/>
        </w:rPr>
        <w:t>Arquitetura dos Agentes de Teste: Caracterização das Personas</w:t>
      </w:r>
    </w:p>
    <w:p w14:paraId="1D94EC3A" w14:textId="77777777" w:rsidR="008D63FC" w:rsidRDefault="00147A3E">
      <w:pPr>
        <w:tabs>
          <w:tab w:val="center" w:pos="1725"/>
          <w:tab w:val="center" w:pos="5763"/>
        </w:tabs>
        <w:spacing w:after="160" w:line="259" w:lineRule="auto"/>
        <w:ind w:left="0" w:right="0" w:firstLine="0"/>
        <w:jc w:val="left"/>
      </w:pPr>
      <w:r>
        <w:rPr>
          <w:sz w:val="22"/>
        </w:rPr>
        <w:tab/>
      </w:r>
      <w:r>
        <w:rPr>
          <w:b/>
          <w:color w:val="2905C3"/>
        </w:rPr>
        <w:t>Sintéticas</w:t>
      </w:r>
      <w:r>
        <w:rPr>
          <w:b/>
          <w:color w:val="2905C3"/>
        </w:rPr>
        <w:tab/>
      </w:r>
      <w:r>
        <w:t xml:space="preserve">. . . . . . . . . . . . . . . . . . . . . . . . . . . . . . . . . . </w:t>
      </w:r>
      <w:r>
        <w:rPr>
          <w:b/>
        </w:rPr>
        <w:t>24</w:t>
      </w:r>
    </w:p>
    <w:p w14:paraId="75372FD4" w14:textId="77777777" w:rsidR="008D63FC" w:rsidRDefault="00147A3E">
      <w:pPr>
        <w:numPr>
          <w:ilvl w:val="2"/>
          <w:numId w:val="1"/>
        </w:numPr>
        <w:spacing w:after="160" w:line="259" w:lineRule="auto"/>
        <w:ind w:right="0" w:hanging="1194"/>
        <w:jc w:val="left"/>
      </w:pPr>
      <w:r>
        <w:rPr>
          <w:color w:val="2905C3"/>
        </w:rPr>
        <w:t xml:space="preserve">Beatriz (A Consumidora Mainstream) </w:t>
      </w:r>
      <w:r>
        <w:t>. . . . . . . . . . . . . . . . . . . .</w:t>
      </w:r>
      <w:r>
        <w:tab/>
      </w:r>
      <w:r>
        <w:t>24</w:t>
      </w:r>
    </w:p>
    <w:p w14:paraId="6132D226" w14:textId="77777777" w:rsidR="008D63FC" w:rsidRDefault="00147A3E">
      <w:pPr>
        <w:numPr>
          <w:ilvl w:val="2"/>
          <w:numId w:val="1"/>
        </w:numPr>
        <w:spacing w:after="160" w:line="259" w:lineRule="auto"/>
        <w:ind w:right="0" w:hanging="1194"/>
        <w:jc w:val="left"/>
      </w:pPr>
      <w:r>
        <w:rPr>
          <w:color w:val="2905C3"/>
        </w:rPr>
        <w:t>Daniel (O Foco Instrumental/Lo-fi)</w:t>
      </w:r>
      <w:r>
        <w:rPr>
          <w:color w:val="2905C3"/>
        </w:rPr>
        <w:tab/>
      </w:r>
      <w:r>
        <w:t>. . . . . . . . . . . . . . . . . . . . .</w:t>
      </w:r>
      <w:r>
        <w:tab/>
      </w:r>
      <w:r>
        <w:t>29</w:t>
      </w:r>
    </w:p>
    <w:p w14:paraId="75B4D8A3" w14:textId="77777777" w:rsidR="008D63FC" w:rsidRDefault="00147A3E">
      <w:pPr>
        <w:numPr>
          <w:ilvl w:val="2"/>
          <w:numId w:val="1"/>
        </w:numPr>
        <w:spacing w:after="160" w:line="259" w:lineRule="auto"/>
        <w:ind w:right="0" w:hanging="1194"/>
        <w:jc w:val="left"/>
      </w:pPr>
      <w:r>
        <w:rPr>
          <w:color w:val="2905C3"/>
        </w:rPr>
        <w:t xml:space="preserve">Sofia (A Consumidora de Nicho) </w:t>
      </w:r>
      <w:r>
        <w:t>. . . . . . . . . . . . . . . . . . . . . . .</w:t>
      </w:r>
      <w:r>
        <w:tab/>
      </w:r>
      <w:r>
        <w:t>33</w:t>
      </w:r>
    </w:p>
    <w:p w14:paraId="35E7E771" w14:textId="77777777" w:rsidR="008D63FC" w:rsidRDefault="00147A3E">
      <w:pPr>
        <w:numPr>
          <w:ilvl w:val="2"/>
          <w:numId w:val="1"/>
        </w:numPr>
        <w:spacing w:after="160" w:line="259" w:lineRule="auto"/>
        <w:ind w:right="0" w:hanging="1194"/>
        <w:jc w:val="left"/>
      </w:pPr>
      <w:r>
        <w:rPr>
          <w:color w:val="2905C3"/>
        </w:rPr>
        <w:t xml:space="preserve">Ricardo (O Consumidor Nostálgico) </w:t>
      </w:r>
      <w:r>
        <w:t>. . . . . . . . . . . . . . . . . . . . .</w:t>
      </w:r>
      <w:r>
        <w:tab/>
      </w:r>
      <w:r>
        <w:t>38</w:t>
      </w:r>
    </w:p>
    <w:p w14:paraId="1CA6A834" w14:textId="77777777" w:rsidR="008D63FC" w:rsidRDefault="00147A3E">
      <w:pPr>
        <w:numPr>
          <w:ilvl w:val="1"/>
          <w:numId w:val="1"/>
        </w:numPr>
        <w:spacing w:after="160" w:line="259" w:lineRule="auto"/>
        <w:ind w:right="0" w:hanging="1194"/>
        <w:jc w:val="left"/>
      </w:pPr>
      <w:r>
        <w:rPr>
          <w:b/>
          <w:color w:val="2905C3"/>
        </w:rPr>
        <w:t xml:space="preserve">Análise Comparativa e Validação dos Estímulos (Inputs) </w:t>
      </w:r>
      <w:r>
        <w:t xml:space="preserve">. . . . . . . </w:t>
      </w:r>
      <w:r>
        <w:rPr>
          <w:b/>
        </w:rPr>
        <w:t>43</w:t>
      </w:r>
    </w:p>
    <w:p w14:paraId="408F97AD" w14:textId="77777777" w:rsidR="008D63FC" w:rsidRDefault="00147A3E">
      <w:pPr>
        <w:numPr>
          <w:ilvl w:val="2"/>
          <w:numId w:val="1"/>
        </w:numPr>
        <w:spacing w:after="160" w:line="259" w:lineRule="auto"/>
        <w:ind w:right="0" w:hanging="1194"/>
        <w:jc w:val="left"/>
      </w:pPr>
      <w:r>
        <w:rPr>
          <w:color w:val="2905C3"/>
        </w:rPr>
        <w:t xml:space="preserve">Métricas de Diversidade e Entropia da Informação </w:t>
      </w:r>
      <w:r>
        <w:t>. . . . . . . . . . . . . .</w:t>
      </w:r>
      <w:r>
        <w:tab/>
      </w:r>
      <w:r>
        <w:t>44</w:t>
      </w:r>
    </w:p>
    <w:p w14:paraId="5FBA97F2" w14:textId="77777777" w:rsidR="008D63FC" w:rsidRDefault="00147A3E">
      <w:pPr>
        <w:numPr>
          <w:ilvl w:val="2"/>
          <w:numId w:val="1"/>
        </w:numPr>
        <w:spacing w:after="160" w:line="259" w:lineRule="auto"/>
        <w:ind w:right="0" w:hanging="1194"/>
        <w:jc w:val="left"/>
      </w:pPr>
      <w:r>
        <w:rPr>
          <w:color w:val="2905C3"/>
        </w:rPr>
        <w:t xml:space="preserve">Distribuição de Mercado (Cauda Longa) </w:t>
      </w:r>
      <w:r>
        <w:t>. . . . . . . . . . . . . . . . . . .</w:t>
      </w:r>
      <w:r>
        <w:tab/>
      </w:r>
      <w:r>
        <w:t>45</w:t>
      </w:r>
    </w:p>
    <w:p w14:paraId="1463FF6D" w14:textId="77777777" w:rsidR="008D63FC" w:rsidRDefault="00147A3E">
      <w:pPr>
        <w:numPr>
          <w:ilvl w:val="2"/>
          <w:numId w:val="1"/>
        </w:numPr>
        <w:spacing w:after="160" w:line="259" w:lineRule="auto"/>
        <w:ind w:right="0" w:hanging="1194"/>
        <w:jc w:val="left"/>
      </w:pPr>
      <w:r>
        <w:rPr>
          <w:color w:val="2905C3"/>
        </w:rPr>
        <w:t>Análise Visual Cruzada e Topologia dos Dados</w:t>
      </w:r>
      <w:r>
        <w:rPr>
          <w:color w:val="2905C3"/>
        </w:rPr>
        <w:tab/>
      </w:r>
      <w:r>
        <w:t>. . . . . . . . . . . . . . .</w:t>
      </w:r>
      <w:r>
        <w:tab/>
      </w:r>
      <w:r>
        <w:t>47</w:t>
      </w:r>
    </w:p>
    <w:p w14:paraId="5B4AAA46" w14:textId="77777777" w:rsidR="008D63FC" w:rsidRDefault="00147A3E">
      <w:pPr>
        <w:numPr>
          <w:ilvl w:val="1"/>
          <w:numId w:val="1"/>
        </w:numPr>
        <w:spacing w:after="160" w:line="259" w:lineRule="auto"/>
        <w:ind w:right="0" w:hanging="1194"/>
        <w:jc w:val="left"/>
      </w:pPr>
      <w:r>
        <w:rPr>
          <w:b/>
          <w:color w:val="2905C3"/>
        </w:rPr>
        <w:t>Síntese Metodológica e Limitações</w:t>
      </w:r>
      <w:r>
        <w:rPr>
          <w:b/>
          <w:color w:val="2905C3"/>
        </w:rPr>
        <w:tab/>
      </w:r>
      <w:r>
        <w:t xml:space="preserve">. . . . . . . . . . . . . . . . . . . </w:t>
      </w:r>
      <w:r>
        <w:rPr>
          <w:b/>
        </w:rPr>
        <w:t>50</w:t>
      </w:r>
    </w:p>
    <w:p w14:paraId="5A7329AD" w14:textId="77777777" w:rsidR="008D63FC" w:rsidRDefault="00147A3E">
      <w:pPr>
        <w:numPr>
          <w:ilvl w:val="2"/>
          <w:numId w:val="1"/>
        </w:numPr>
        <w:spacing w:after="160" w:line="259" w:lineRule="auto"/>
        <w:ind w:right="0" w:hanging="1194"/>
        <w:jc w:val="left"/>
      </w:pPr>
      <w:r>
        <w:rPr>
          <w:color w:val="2905C3"/>
        </w:rPr>
        <w:t>Limitações Metodológicas e Achado Original</w:t>
      </w:r>
      <w:r>
        <w:rPr>
          <w:color w:val="2905C3"/>
        </w:rPr>
        <w:tab/>
      </w:r>
      <w:r>
        <w:t>. . . . . . . . . . . . . . . .</w:t>
      </w:r>
      <w:r>
        <w:tab/>
      </w:r>
      <w:r>
        <w:t>51</w:t>
      </w:r>
    </w:p>
    <w:p w14:paraId="0F12C16B" w14:textId="77777777" w:rsidR="008D63FC" w:rsidRDefault="00147A3E">
      <w:pPr>
        <w:numPr>
          <w:ilvl w:val="0"/>
          <w:numId w:val="1"/>
        </w:numPr>
        <w:spacing w:after="160" w:line="259" w:lineRule="auto"/>
        <w:ind w:right="0" w:hanging="1194"/>
        <w:jc w:val="left"/>
      </w:pPr>
      <w:r>
        <w:rPr>
          <w:b/>
          <w:color w:val="2905C3"/>
        </w:rPr>
        <w:t>RESULTADOS: ANÁLISE DOS OUTPUTS E O DELTA ALGORÍT-</w:t>
      </w:r>
    </w:p>
    <w:p w14:paraId="5D92EB1A" w14:textId="77777777" w:rsidR="008D63FC" w:rsidRDefault="00147A3E">
      <w:pPr>
        <w:tabs>
          <w:tab w:val="center" w:pos="4901"/>
          <w:tab w:val="center" w:pos="8935"/>
        </w:tabs>
        <w:spacing w:after="160" w:line="259" w:lineRule="auto"/>
        <w:ind w:left="0" w:right="0" w:firstLine="0"/>
        <w:jc w:val="left"/>
      </w:pPr>
      <w:r>
        <w:rPr>
          <w:sz w:val="22"/>
        </w:rPr>
        <w:tab/>
      </w:r>
      <w:r>
        <w:rPr>
          <w:b/>
          <w:color w:val="2905C3"/>
        </w:rPr>
        <w:t xml:space="preserve">MICO </w:t>
      </w:r>
      <w:r>
        <w:rPr>
          <w:b/>
        </w:rPr>
        <w:t>. . . . . . . . . . . . . . . . . . . . . . . . . . . . . . . . . . .</w:t>
      </w:r>
      <w:r>
        <w:rPr>
          <w:b/>
        </w:rPr>
        <w:tab/>
        <w:t>53</w:t>
      </w:r>
    </w:p>
    <w:p w14:paraId="68523E5A" w14:textId="77777777" w:rsidR="008D63FC" w:rsidRDefault="00147A3E">
      <w:pPr>
        <w:numPr>
          <w:ilvl w:val="1"/>
          <w:numId w:val="1"/>
        </w:numPr>
        <w:spacing w:after="160" w:line="259" w:lineRule="auto"/>
        <w:ind w:right="0" w:hanging="1194"/>
        <w:jc w:val="left"/>
      </w:pPr>
      <w:r>
        <w:rPr>
          <w:b/>
          <w:color w:val="2905C3"/>
        </w:rPr>
        <w:t xml:space="preserve">Apresentação dos Outputs Coletados (Daily Mixes) </w:t>
      </w:r>
      <w:r>
        <w:t xml:space="preserve">. . . . . . . . . . </w:t>
      </w:r>
      <w:r>
        <w:rPr>
          <w:b/>
        </w:rPr>
        <w:t>53</w:t>
      </w:r>
    </w:p>
    <w:p w14:paraId="362EF0D7" w14:textId="77777777" w:rsidR="008D63FC" w:rsidRDefault="00147A3E">
      <w:pPr>
        <w:numPr>
          <w:ilvl w:val="1"/>
          <w:numId w:val="1"/>
        </w:numPr>
        <w:spacing w:after="160" w:line="259" w:lineRule="auto"/>
        <w:ind w:right="0" w:hanging="1194"/>
        <w:jc w:val="left"/>
      </w:pPr>
      <w:r>
        <w:rPr>
          <w:b/>
          <w:color w:val="2905C3"/>
        </w:rPr>
        <w:t xml:space="preserve">Taxa de Overlap Interno: Redundância Intra-Persona </w:t>
      </w:r>
      <w:r>
        <w:t xml:space="preserve">. . . . . . . . . </w:t>
      </w:r>
      <w:r>
        <w:rPr>
          <w:b/>
        </w:rPr>
        <w:t>54</w:t>
      </w:r>
    </w:p>
    <w:p w14:paraId="41DA4265" w14:textId="77777777" w:rsidR="008D63FC" w:rsidRDefault="008D63FC">
      <w:pPr>
        <w:spacing w:after="0" w:line="259" w:lineRule="auto"/>
        <w:ind w:left="-1699" w:right="1140" w:firstLine="0"/>
        <w:jc w:val="left"/>
      </w:pPr>
    </w:p>
    <w:p w14:paraId="6D31F1CF" w14:textId="77777777" w:rsidR="008D63FC" w:rsidRDefault="00147A3E">
      <w:pPr>
        <w:numPr>
          <w:ilvl w:val="1"/>
          <w:numId w:val="1"/>
        </w:numPr>
        <w:spacing w:after="160" w:line="259" w:lineRule="auto"/>
        <w:ind w:right="0" w:hanging="1194"/>
        <w:jc w:val="left"/>
      </w:pPr>
      <w:r>
        <w:rPr>
          <w:b/>
          <w:color w:val="2905C3"/>
        </w:rPr>
        <w:t xml:space="preserve">O Delta Algorítmico — Visão Geral </w:t>
      </w:r>
      <w:r>
        <w:t xml:space="preserve">. . . . . . . . . . . . . . . . . . . </w:t>
      </w:r>
      <w:r>
        <w:rPr>
          <w:b/>
        </w:rPr>
        <w:t>55</w:t>
      </w:r>
    </w:p>
    <w:p w14:paraId="3016793A" w14:textId="77777777" w:rsidR="008D63FC" w:rsidRDefault="00147A3E">
      <w:pPr>
        <w:numPr>
          <w:ilvl w:val="1"/>
          <w:numId w:val="1"/>
        </w:numPr>
        <w:spacing w:after="160" w:line="259" w:lineRule="auto"/>
        <w:ind w:right="0" w:hanging="1194"/>
        <w:jc w:val="left"/>
      </w:pPr>
      <w:r>
        <w:rPr>
          <w:b/>
          <w:color w:val="2905C3"/>
        </w:rPr>
        <w:t xml:space="preserve">Análise Persona por Persona </w:t>
      </w:r>
      <w:r>
        <w:t xml:space="preserve">. . . . . . . . . . . . . . . . . . . . . . . </w:t>
      </w:r>
      <w:r>
        <w:rPr>
          <w:b/>
        </w:rPr>
        <w:t>56</w:t>
      </w:r>
    </w:p>
    <w:p w14:paraId="6935769E" w14:textId="77777777" w:rsidR="008D63FC" w:rsidRDefault="00147A3E">
      <w:pPr>
        <w:numPr>
          <w:ilvl w:val="2"/>
          <w:numId w:val="1"/>
        </w:numPr>
        <w:spacing w:after="160" w:line="259" w:lineRule="auto"/>
        <w:ind w:right="0" w:hanging="1194"/>
        <w:jc w:val="left"/>
      </w:pPr>
      <w:r>
        <w:rPr>
          <w:color w:val="2905C3"/>
        </w:rPr>
        <w:t>Beatriz (Mainstream) — O Grupo de Controle Validado</w:t>
      </w:r>
      <w:r>
        <w:rPr>
          <w:color w:val="2905C3"/>
        </w:rPr>
        <w:tab/>
      </w:r>
      <w:r>
        <w:t>. . . . . . . . . .</w:t>
      </w:r>
      <w:r>
        <w:tab/>
      </w:r>
      <w:r>
        <w:t>56</w:t>
      </w:r>
    </w:p>
    <w:p w14:paraId="43146F5A" w14:textId="77777777" w:rsidR="008D63FC" w:rsidRDefault="00147A3E">
      <w:pPr>
        <w:numPr>
          <w:ilvl w:val="2"/>
          <w:numId w:val="1"/>
        </w:numPr>
        <w:spacing w:after="160" w:line="259" w:lineRule="auto"/>
        <w:ind w:right="0" w:hanging="1194"/>
        <w:jc w:val="left"/>
      </w:pPr>
      <w:r>
        <w:rPr>
          <w:color w:val="2905C3"/>
        </w:rPr>
        <w:t xml:space="preserve">Daniel (Lo-fi) — Confirmação do Viés de Popularidade </w:t>
      </w:r>
      <w:r>
        <w:t>. . . . . . . . . . .</w:t>
      </w:r>
      <w:r>
        <w:tab/>
      </w:r>
      <w:r>
        <w:t>58</w:t>
      </w:r>
    </w:p>
    <w:p w14:paraId="0200B561" w14:textId="77777777" w:rsidR="008D63FC" w:rsidRDefault="00147A3E">
      <w:pPr>
        <w:numPr>
          <w:ilvl w:val="2"/>
          <w:numId w:val="1"/>
        </w:numPr>
        <w:spacing w:after="160" w:line="259" w:lineRule="auto"/>
        <w:ind w:right="0" w:hanging="1194"/>
        <w:jc w:val="left"/>
      </w:pPr>
      <w:r>
        <w:rPr>
          <w:color w:val="2905C3"/>
        </w:rPr>
        <w:t xml:space="preserve">Sofia (Nicho) — Viés do Hit dentro da Cauda Longa </w:t>
      </w:r>
      <w:r>
        <w:t>. . . . . . . . . . . .</w:t>
      </w:r>
      <w:r>
        <w:tab/>
      </w:r>
      <w:r>
        <w:t>59</w:t>
      </w:r>
    </w:p>
    <w:p w14:paraId="703AEA01" w14:textId="77777777" w:rsidR="008D63FC" w:rsidRDefault="00147A3E">
      <w:pPr>
        <w:numPr>
          <w:ilvl w:val="2"/>
          <w:numId w:val="1"/>
        </w:numPr>
        <w:spacing w:after="160" w:line="259" w:lineRule="auto"/>
        <w:ind w:right="0" w:hanging="1194"/>
        <w:jc w:val="left"/>
      </w:pPr>
      <w:r>
        <w:rPr>
          <w:color w:val="2905C3"/>
        </w:rPr>
        <w:t xml:space="preserve">Ricardo (Nostálgico) — Pulverização da Fidelidade Canônica </w:t>
      </w:r>
      <w:r>
        <w:t>. . . . . . . .</w:t>
      </w:r>
      <w:r>
        <w:tab/>
      </w:r>
      <w:r>
        <w:t>60</w:t>
      </w:r>
    </w:p>
    <w:p w14:paraId="1F30292B" w14:textId="77777777" w:rsidR="008D63FC" w:rsidRDefault="00147A3E">
      <w:pPr>
        <w:numPr>
          <w:ilvl w:val="1"/>
          <w:numId w:val="1"/>
        </w:numPr>
        <w:spacing w:after="160" w:line="259" w:lineRule="auto"/>
        <w:ind w:right="0" w:hanging="1194"/>
        <w:jc w:val="left"/>
      </w:pPr>
      <w:r>
        <w:rPr>
          <w:b/>
          <w:color w:val="2905C3"/>
        </w:rPr>
        <w:t>Reconfiguração da Diversidade: Expansão de Riqueza com Manu-</w:t>
      </w:r>
    </w:p>
    <w:p w14:paraId="15A82A52" w14:textId="77777777" w:rsidR="008D63FC" w:rsidRDefault="00147A3E">
      <w:pPr>
        <w:spacing w:after="160" w:line="259" w:lineRule="auto"/>
        <w:ind w:left="0" w:right="0" w:firstLine="0"/>
        <w:jc w:val="left"/>
      </w:pPr>
      <w:r>
        <w:rPr>
          <w:b/>
          <w:color w:val="2905C3"/>
        </w:rPr>
        <w:t xml:space="preserve">tenção de Silos </w:t>
      </w:r>
      <w:r>
        <w:t xml:space="preserve">. . . . . . . . . . . . . . . . . . . . . . . . . . . . . . . </w:t>
      </w:r>
      <w:r>
        <w:rPr>
          <w:b/>
        </w:rPr>
        <w:t>63</w:t>
      </w:r>
    </w:p>
    <w:p w14:paraId="6F6C3B24" w14:textId="77777777" w:rsidR="008D63FC" w:rsidRDefault="00147A3E">
      <w:pPr>
        <w:numPr>
          <w:ilvl w:val="1"/>
          <w:numId w:val="1"/>
        </w:numPr>
        <w:spacing w:after="160" w:line="259" w:lineRule="auto"/>
        <w:ind w:right="0" w:hanging="1194"/>
        <w:jc w:val="left"/>
      </w:pPr>
      <w:r>
        <w:rPr>
          <w:b/>
          <w:color w:val="2905C3"/>
        </w:rPr>
        <w:t xml:space="preserve">Síntese dos Achados e Discussão </w:t>
      </w:r>
      <w:r>
        <w:t xml:space="preserve">. . . . . . . . . . . . . . . . . . . . . </w:t>
      </w:r>
      <w:r>
        <w:rPr>
          <w:b/>
        </w:rPr>
        <w:t>66</w:t>
      </w:r>
    </w:p>
    <w:p w14:paraId="2625CC7D" w14:textId="77777777" w:rsidR="008D63FC" w:rsidRDefault="00147A3E">
      <w:pPr>
        <w:numPr>
          <w:ilvl w:val="2"/>
          <w:numId w:val="1"/>
        </w:numPr>
        <w:spacing w:after="160" w:line="259" w:lineRule="auto"/>
        <w:ind w:right="0" w:hanging="1194"/>
        <w:jc w:val="left"/>
      </w:pPr>
      <w:r>
        <w:rPr>
          <w:color w:val="2905C3"/>
        </w:rPr>
        <w:t xml:space="preserve">Os Quatro Achados Centrais </w:t>
      </w:r>
      <w:r>
        <w:t>. . . . . . . . . . . . . . . . . . . . . . . . .</w:t>
      </w:r>
      <w:r>
        <w:tab/>
      </w:r>
      <w:r>
        <w:t>66</w:t>
      </w:r>
    </w:p>
    <w:p w14:paraId="1322AD5B" w14:textId="77777777" w:rsidR="008D63FC" w:rsidRDefault="00147A3E">
      <w:pPr>
        <w:numPr>
          <w:ilvl w:val="2"/>
          <w:numId w:val="1"/>
        </w:numPr>
        <w:spacing w:after="160" w:line="259" w:lineRule="auto"/>
        <w:ind w:right="0" w:hanging="1194"/>
        <w:jc w:val="left"/>
      </w:pPr>
      <w:r>
        <w:rPr>
          <w:color w:val="2905C3"/>
        </w:rPr>
        <w:t xml:space="preserve">Implicações Teóricas e Sociotécnicas </w:t>
      </w:r>
      <w:r>
        <w:t>. . . . . . . . . . . . . . . . . . . . .</w:t>
      </w:r>
      <w:r>
        <w:tab/>
      </w:r>
      <w:r>
        <w:t>67</w:t>
      </w:r>
    </w:p>
    <w:p w14:paraId="34613CA6" w14:textId="77777777" w:rsidR="008D63FC" w:rsidRDefault="00147A3E">
      <w:pPr>
        <w:numPr>
          <w:ilvl w:val="2"/>
          <w:numId w:val="1"/>
        </w:numPr>
        <w:spacing w:after="160" w:line="259" w:lineRule="auto"/>
        <w:ind w:right="0" w:hanging="1194"/>
        <w:jc w:val="left"/>
      </w:pPr>
      <w:r>
        <w:rPr>
          <w:color w:val="2905C3"/>
        </w:rPr>
        <w:t xml:space="preserve">Limitações Específicas dos Resultados deste Capítulo </w:t>
      </w:r>
      <w:r>
        <w:t>. . . . . . . . . . . .</w:t>
      </w:r>
      <w:r>
        <w:tab/>
      </w:r>
      <w:r>
        <w:t>68</w:t>
      </w:r>
    </w:p>
    <w:p w14:paraId="116075D0" w14:textId="77777777" w:rsidR="008D63FC" w:rsidRDefault="00147A3E">
      <w:pPr>
        <w:numPr>
          <w:ilvl w:val="0"/>
          <w:numId w:val="1"/>
        </w:numPr>
        <w:spacing w:after="160" w:line="259" w:lineRule="auto"/>
        <w:ind w:right="0" w:hanging="1194"/>
        <w:jc w:val="left"/>
      </w:pPr>
      <w:r>
        <w:rPr>
          <w:b/>
          <w:color w:val="2905C3"/>
        </w:rPr>
        <w:t xml:space="preserve">CONSIDERAÇÕES FINAIS </w:t>
      </w:r>
      <w:r>
        <w:rPr>
          <w:b/>
        </w:rPr>
        <w:t>. . . . . . . . . . . . . . . . . . . . . . .</w:t>
      </w:r>
      <w:r>
        <w:rPr>
          <w:b/>
        </w:rPr>
        <w:tab/>
        <w:t>69</w:t>
      </w:r>
    </w:p>
    <w:p w14:paraId="3C94674F" w14:textId="77777777" w:rsidR="008D63FC" w:rsidRDefault="00147A3E">
      <w:pPr>
        <w:tabs>
          <w:tab w:val="center" w:pos="2045"/>
          <w:tab w:val="center" w:pos="5875"/>
          <w:tab w:val="center" w:pos="8934"/>
        </w:tabs>
        <w:spacing w:after="160" w:line="259" w:lineRule="auto"/>
        <w:ind w:left="0" w:right="0" w:firstLine="0"/>
        <w:jc w:val="left"/>
      </w:pPr>
      <w:r>
        <w:rPr>
          <w:sz w:val="22"/>
        </w:rPr>
        <w:tab/>
      </w:r>
      <w:r>
        <w:rPr>
          <w:b/>
          <w:color w:val="2905C3"/>
        </w:rPr>
        <w:t>REFERÊNCIAS</w:t>
      </w:r>
      <w:r>
        <w:rPr>
          <w:b/>
          <w:color w:val="2905C3"/>
        </w:rPr>
        <w:tab/>
      </w:r>
      <w:r>
        <w:rPr>
          <w:b/>
        </w:rPr>
        <w:t>. . . . . . . . . . . . . . . . . . . . . . . . . . . . .</w:t>
      </w:r>
      <w:r>
        <w:rPr>
          <w:b/>
        </w:rPr>
        <w:tab/>
        <w:t>71</w:t>
      </w:r>
    </w:p>
    <w:p w14:paraId="244C04C3" w14:textId="77777777" w:rsidR="008D63FC" w:rsidRDefault="008D63FC">
      <w:pPr>
        <w:sectPr w:rsidR="008D63FC">
          <w:headerReference w:type="even" r:id="rId7"/>
          <w:headerReference w:type="default" r:id="rId8"/>
          <w:headerReference w:type="first" r:id="rId9"/>
          <w:pgSz w:w="11906" w:h="16838"/>
          <w:pgMar w:top="1670" w:right="0" w:bottom="1016" w:left="1699" w:header="720" w:footer="720" w:gutter="0"/>
          <w:cols w:space="720"/>
        </w:sectPr>
      </w:pPr>
    </w:p>
    <w:p w14:paraId="135F761F" w14:textId="77777777" w:rsidR="008D63FC" w:rsidRDefault="00147A3E">
      <w:pPr>
        <w:pStyle w:val="Ttulo3"/>
        <w:spacing w:after="627" w:line="265" w:lineRule="auto"/>
        <w:ind w:left="-5" w:right="0"/>
        <w:jc w:val="left"/>
      </w:pPr>
      <w:r>
        <w:t>1 Introdução</w:t>
      </w:r>
    </w:p>
    <w:p w14:paraId="50434F77" w14:textId="77777777" w:rsidR="008D63FC" w:rsidRDefault="00147A3E">
      <w:pPr>
        <w:spacing w:after="148"/>
        <w:ind w:left="-15" w:right="9"/>
      </w:pPr>
      <w:r>
        <w:t xml:space="preserve">Conforme observa </w:t>
      </w:r>
      <w:r>
        <w:rPr>
          <w:color w:val="2905C3"/>
        </w:rPr>
        <w:t xml:space="preserve">Ross </w:t>
      </w:r>
      <w:r>
        <w:t>(</w:t>
      </w:r>
      <w:r>
        <w:rPr>
          <w:color w:val="2905C3"/>
        </w:rPr>
        <w:t>2007</w:t>
      </w:r>
      <w:r>
        <w:t>, p. 15), a música adapta-se continuamente às tecnologias de cada época, acompanhando o desenvolvimento da humanidade e refletindo transformações culturais, sociais e tecnológicas. Desde os primeiros instrumentos rudimentares até as complexas produções contemporâneas, cada período histórico introduziu novas formas de criação, registro e expressão artística. Na contemporaneidade, a convergência entre a era digital e os avanços da inteligência computacional reformulou de maneira significativa não apenas os pr</w:t>
      </w:r>
      <w:r>
        <w:t>ocessos de produção musical, mas, sobretudo, os modos de mediação, distribuição e consumo da música.</w:t>
      </w:r>
    </w:p>
    <w:p w14:paraId="414C57A8" w14:textId="77777777" w:rsidR="008D63FC" w:rsidRDefault="00147A3E">
      <w:pPr>
        <w:spacing w:after="148"/>
        <w:ind w:left="-15" w:right="9"/>
      </w:pPr>
      <w:r>
        <w:t>O ambiente digital possibilitou a consolidação de mecanismos de curadoria automatizada que hoje atuam como os principais filtros entre a obra musical e o ouvinte. Nesse cenário, observa-se a substituição progressiva da curadoria humana por sistemas complexos de Inteligência Artificial, fundamentados em técnicas como Filtragem Colaborativa, Processamento de Linguagem Natural (NLP) e Redes Neurais. Essas arquiteturas permitem processar grandes volumes de dados, viabilizando a personalização de experiências so</w:t>
      </w:r>
      <w:r>
        <w:t>noras em larga escala.</w:t>
      </w:r>
    </w:p>
    <w:p w14:paraId="28CB9030" w14:textId="77777777" w:rsidR="008D63FC" w:rsidRDefault="00147A3E">
      <w:pPr>
        <w:spacing w:after="153"/>
        <w:ind w:left="-15" w:right="9"/>
      </w:pPr>
      <w:r>
        <w:t>Sob a ótica da Gestão da Informação, essa transição caracteriza a ascensão da governança algorítmica. Plataformas como o Spotify deixaram de ser meros repositórios de arquivos para atuar como gestoras ativas de fluxos informacionais, moldando a chamada “arquitetura da escolha” de milhões de usuários. Esses sistemas operam como caixaspretas (</w:t>
      </w:r>
      <w:r>
        <w:rPr>
          <w:i/>
          <w:sz w:val="37"/>
          <w:vertAlign w:val="subscript"/>
        </w:rPr>
        <w:t>black boxes</w:t>
      </w:r>
      <w:r>
        <w:t>), cujos critérios de seleção permanecem proprietários e opacos, gerando assimetria informacional e limitando a compreensão do usuário sobre os processos que influenciam sua percepção cultural. O uso de Aprendizado Profundo (</w:t>
      </w:r>
      <w:r>
        <w:rPr>
          <w:i/>
          <w:sz w:val="37"/>
          <w:vertAlign w:val="subscript"/>
        </w:rPr>
        <w:t>Deep Learning</w:t>
      </w:r>
      <w:r>
        <w:t>) permite que tais sistemas aprendam continuamente com o comportamento do usuário, tornando a auditoria algorítmica essencial para compreender se essas decisões favorecem a diversidade ou a formação de bolhas de filtro.</w:t>
      </w:r>
    </w:p>
    <w:p w14:paraId="24675835" w14:textId="77777777" w:rsidR="008D63FC" w:rsidRDefault="00147A3E">
      <w:pPr>
        <w:spacing w:after="148"/>
        <w:ind w:left="-15" w:right="9"/>
      </w:pPr>
      <w:r>
        <w:t>A evolução dessas plataformas também impactou a economia do setor musical, consolidando modelos de negócios associados à chamada Economia da Atenção. Nesse modelo, o sucesso da plataforma depende da maximização da retenção do usuário, o que frequentemente leva os algoritmos a priorizarem conteúdos de baixo risco e alta aceitação estatística. Esse processo gera um ciclo de retroalimentação no qual o conteúdo popular tende a ganhar maior visibilidade, enquanto produções novas, experimentais ou de nicho perman</w:t>
      </w:r>
      <w:r>
        <w:t>ecem marginalizadas.</w:t>
      </w:r>
    </w:p>
    <w:p w14:paraId="2BAFA9C5" w14:textId="77777777" w:rsidR="008D63FC" w:rsidRDefault="00147A3E">
      <w:pPr>
        <w:spacing w:after="35"/>
        <w:ind w:left="-15" w:right="9"/>
      </w:pPr>
      <w:r>
        <w:t>Diante desse cenário, emerge a motivação central desta pesquisa: investigar como os sistemas de recomendação influenciam a diversidade cultural. Ao priorizar padrões</w:t>
      </w:r>
    </w:p>
    <w:p w14:paraId="0D10AD1B" w14:textId="77777777" w:rsidR="008D63FC" w:rsidRDefault="00147A3E">
      <w:pPr>
        <w:tabs>
          <w:tab w:val="center" w:pos="1588"/>
        </w:tabs>
        <w:spacing w:after="0" w:line="265" w:lineRule="auto"/>
        <w:ind w:left="-15" w:right="0" w:firstLine="0"/>
        <w:jc w:val="left"/>
      </w:pPr>
      <w:r>
        <w:rPr>
          <w:i/>
          <w:sz w:val="20"/>
        </w:rPr>
        <w:t>Capítulo 1.</w:t>
      </w:r>
      <w:r>
        <w:rPr>
          <w:i/>
          <w:sz w:val="20"/>
        </w:rPr>
        <w:tab/>
        <w:t>Introdução</w:t>
      </w:r>
    </w:p>
    <w:p w14:paraId="53CDA3AC" w14:textId="77777777" w:rsidR="008D63FC" w:rsidRDefault="00147A3E">
      <w:pPr>
        <w:spacing w:after="362" w:line="259" w:lineRule="auto"/>
        <w:ind w:left="0" w:right="0" w:firstLine="0"/>
        <w:jc w:val="left"/>
      </w:pPr>
      <w:r>
        <w:rPr>
          <w:noProof/>
          <w:sz w:val="22"/>
        </w:rPr>
        <mc:AlternateContent>
          <mc:Choice Requires="wpg">
            <w:drawing>
              <wp:inline distT="0" distB="0" distL="0" distR="0" wp14:anchorId="7854EDCE" wp14:editId="6D33F2F1">
                <wp:extent cx="5756910" cy="5055"/>
                <wp:effectExtent l="0" t="0" r="0" b="0"/>
                <wp:docPr id="60575" name="Group 60575"/>
                <wp:cNvGraphicFramePr/>
                <a:graphic xmlns:a="http://schemas.openxmlformats.org/drawingml/2006/main">
                  <a:graphicData uri="http://schemas.microsoft.com/office/word/2010/wordprocessingGroup">
                    <wpg:wgp>
                      <wpg:cNvGrpSpPr/>
                      <wpg:grpSpPr>
                        <a:xfrm>
                          <a:off x="0" y="0"/>
                          <a:ext cx="5756910" cy="5055"/>
                          <a:chOff x="0" y="0"/>
                          <a:chExt cx="5756910" cy="5055"/>
                        </a:xfrm>
                      </wpg:grpSpPr>
                      <wps:wsp>
                        <wps:cNvPr id="810" name="Shape 810"/>
                        <wps:cNvSpPr/>
                        <wps:spPr>
                          <a:xfrm>
                            <a:off x="0" y="0"/>
                            <a:ext cx="5756910" cy="0"/>
                          </a:xfrm>
                          <a:custGeom>
                            <a:avLst/>
                            <a:gdLst/>
                            <a:ahLst/>
                            <a:cxnLst/>
                            <a:rect l="0" t="0" r="0" b="0"/>
                            <a:pathLst>
                              <a:path w="5756910">
                                <a:moveTo>
                                  <a:pt x="0" y="0"/>
                                </a:moveTo>
                                <a:lnTo>
                                  <a:pt x="575691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0575" style="width:453.3pt;height:0.398pt;mso-position-horizontal-relative:char;mso-position-vertical-relative:line" coordsize="57569,50">
                <v:shape id="Shape 810" style="position:absolute;width:57569;height:0;left:0;top:0;" coordsize="5756910,0" path="m0,0l5756910,0">
                  <v:stroke weight="0.398pt" endcap="flat" joinstyle="miter" miterlimit="10" on="true" color="#000000"/>
                  <v:fill on="false" color="#000000" opacity="0"/>
                </v:shape>
              </v:group>
            </w:pict>
          </mc:Fallback>
        </mc:AlternateContent>
      </w:r>
    </w:p>
    <w:p w14:paraId="130CE689" w14:textId="77777777" w:rsidR="008D63FC" w:rsidRDefault="00147A3E">
      <w:pPr>
        <w:spacing w:after="154"/>
        <w:ind w:left="-15" w:right="9" w:firstLine="0"/>
      </w:pPr>
      <w:r>
        <w:t>estatisticamente mais consumíveis, tais algoritmos podem induzir à homogeneização do gosto musical e ao fortalecimento de bolhas de filtro (</w:t>
      </w:r>
      <w:r>
        <w:rPr>
          <w:i/>
          <w:sz w:val="37"/>
          <w:vertAlign w:val="subscript"/>
        </w:rPr>
        <w:t>filter bubbles</w:t>
      </w:r>
      <w:r>
        <w:t>), restringindo a descoberta de nichos e o acesso a artistas independentes. O risco de alienação do gosto musical mediado por vieses algorítmicos configura-se, assim, como um objeto crítico de análise da cultura digital contemporânea.</w:t>
      </w:r>
    </w:p>
    <w:p w14:paraId="70F4E292" w14:textId="77777777" w:rsidR="008D63FC" w:rsidRDefault="00147A3E">
      <w:pPr>
        <w:spacing w:after="149"/>
        <w:ind w:left="-15" w:right="9"/>
      </w:pPr>
      <w:r>
        <w:t xml:space="preserve">É preciso, contudo, tratar a noção de “bolha de filtro” com rigor crítico. O conceito, popularizado por </w:t>
      </w:r>
      <w:r>
        <w:rPr>
          <w:color w:val="2905C3"/>
        </w:rPr>
        <w:t xml:space="preserve">Pariser </w:t>
      </w:r>
      <w:r>
        <w:t>(</w:t>
      </w:r>
      <w:r>
        <w:rPr>
          <w:color w:val="2905C3"/>
        </w:rPr>
        <w:t>2011</w:t>
      </w:r>
      <w:r>
        <w:t xml:space="preserve">), postula que a personalização algorítmica encerraria o usuário em um universo informacional autorreferente. Essa tese, entretanto, é objeto de controvérsia: </w:t>
      </w:r>
      <w:r>
        <w:rPr>
          <w:color w:val="2905C3"/>
        </w:rPr>
        <w:t xml:space="preserve">Bruns </w:t>
      </w:r>
      <w:r>
        <w:t>(</w:t>
      </w:r>
      <w:r>
        <w:rPr>
          <w:color w:val="2905C3"/>
        </w:rPr>
        <w:t>2019</w:t>
      </w:r>
      <w:r>
        <w:t xml:space="preserve">) argumenta que a evidência empírica robusta para bolhas de filtro é escassa e que o conceito, frequentemente, opera mais como pânico moral do que como fenômeno mensurado. Esta pesquisa posiciona-se justamente nesse debate, tomando a bolha de filtro não como pressuposto, mas como </w:t>
      </w:r>
      <w:r>
        <w:rPr>
          <w:b/>
        </w:rPr>
        <w:t xml:space="preserve">hipótese a ser testada empiricamente </w:t>
      </w:r>
      <w:r>
        <w:t xml:space="preserve">no domínio </w:t>
      </w:r>
      <w:r>
        <w:t xml:space="preserve">da recomendação musical — onde, como se verá no Capítulo </w:t>
      </w:r>
      <w:r>
        <w:rPr>
          <w:color w:val="2905C3"/>
        </w:rPr>
        <w:t>4</w:t>
      </w:r>
      <w:r>
        <w:t xml:space="preserve">, os próprios dados sugerem um comportamento mais sutil do que a metáfora clássica da bolha prevê (o algoritmo chega a </w:t>
      </w:r>
      <w:r>
        <w:rPr>
          <w:i/>
          <w:sz w:val="37"/>
          <w:vertAlign w:val="subscript"/>
        </w:rPr>
        <w:t xml:space="preserve">arrombar </w:t>
      </w:r>
      <w:r>
        <w:t>a bolha vertical do perfil nostálgico, em vez de reforçá-la).</w:t>
      </w:r>
    </w:p>
    <w:p w14:paraId="7DA4DBD8" w14:textId="77777777" w:rsidR="008D63FC" w:rsidRDefault="00147A3E">
      <w:pPr>
        <w:spacing w:after="154"/>
        <w:ind w:left="-15" w:right="9"/>
      </w:pPr>
      <w:r>
        <w:t xml:space="preserve">Nesse contexto, torna-se fundamental a realização de Auditorias Algorítmicas, que investigam exogenamente o comportamento dos sistemas por meio da análise dos </w:t>
      </w:r>
      <w:r>
        <w:rPr>
          <w:i/>
          <w:sz w:val="37"/>
          <w:vertAlign w:val="subscript"/>
        </w:rPr>
        <w:t xml:space="preserve">outputs </w:t>
      </w:r>
      <w:r>
        <w:t>gerados a partir de estímulos controlados. A auditoria de caixa-preta permite avaliar empiricamente o viés algorítmico sem acesso ao código-fonte, contornando desafios impostos pela volatilidade dos dados e pela complexidade das interações humanas.</w:t>
      </w:r>
    </w:p>
    <w:p w14:paraId="3892E162" w14:textId="77777777" w:rsidR="008D63FC" w:rsidRDefault="00147A3E">
      <w:pPr>
        <w:spacing w:after="148"/>
        <w:ind w:left="-15" w:right="9"/>
      </w:pPr>
      <w:r>
        <w:t>Embora estudos baseados em usuários reais sejam relevantes, eles frequentemente sofrem com subjetividade e inconsistência comportamental, dificultando o isolamento de variáveis estritamente algorítmicas. Para superar essa limitação, esta pesquisa propõe uma abordagem experimental automatizada baseada na mineração de dados.</w:t>
      </w:r>
    </w:p>
    <w:p w14:paraId="75DD4670" w14:textId="77777777" w:rsidR="008D63FC" w:rsidRDefault="00147A3E">
      <w:pPr>
        <w:spacing w:after="152"/>
        <w:ind w:left="-15" w:right="9"/>
      </w:pPr>
      <w:r>
        <w:t>Dessa forma, o estudo utiliza Personas Sintéticas como objeto central de análise. Essas personas consistem em perfis de usuários cujos hábitos de consumo são simulados por algoritmos de curadoria controlada, construídos a partir da extração de metadados via API. As identidades sintéticas — Beatriz (</w:t>
      </w:r>
      <w:r>
        <w:rPr>
          <w:i/>
          <w:sz w:val="37"/>
          <w:vertAlign w:val="subscript"/>
        </w:rPr>
        <w:t>Mainstream</w:t>
      </w:r>
      <w:r>
        <w:t>), Daniel (</w:t>
      </w:r>
      <w:r>
        <w:rPr>
          <w:i/>
          <w:sz w:val="37"/>
          <w:vertAlign w:val="subscript"/>
        </w:rPr>
        <w:t>Lo-fi</w:t>
      </w:r>
      <w:r>
        <w:t>), Ricardo (Nostálgico) e Sofia (Nicho) — funcionam como instrumentos de medição que isolam a variável algorítmica.</w:t>
      </w:r>
    </w:p>
    <w:p w14:paraId="44E42EB9" w14:textId="77777777" w:rsidR="008D63FC" w:rsidRDefault="00147A3E">
      <w:pPr>
        <w:spacing w:after="35"/>
        <w:ind w:left="-15" w:right="9"/>
      </w:pPr>
      <w:r>
        <w:t>Ao analisar como o Spotify responde a essas quatro identidades musicais distintas, o estudo busca avaliar se o sistema respeita preferências musicais específicas ou se tende à padronização induzida pelo viés de popularidade. Assim, pretende-se compreender em que medida a plataforma atua como facilitadora de descobertas musicais autênticas ou como indutora de escolhas pré-determinadas pela lógica estatística do mercado global.</w:t>
      </w:r>
    </w:p>
    <w:p w14:paraId="00E148C0" w14:textId="77777777" w:rsidR="008D63FC" w:rsidRDefault="00147A3E">
      <w:pPr>
        <w:tabs>
          <w:tab w:val="center" w:pos="1588"/>
        </w:tabs>
        <w:spacing w:after="0" w:line="265" w:lineRule="auto"/>
        <w:ind w:left="-15" w:right="0" w:firstLine="0"/>
        <w:jc w:val="left"/>
      </w:pPr>
      <w:r>
        <w:rPr>
          <w:i/>
          <w:sz w:val="20"/>
        </w:rPr>
        <w:t>Capítulo 1.</w:t>
      </w:r>
      <w:r>
        <w:rPr>
          <w:i/>
          <w:sz w:val="20"/>
        </w:rPr>
        <w:tab/>
        <w:t>Introdução</w:t>
      </w:r>
    </w:p>
    <w:p w14:paraId="5DB0A38C" w14:textId="77777777" w:rsidR="008D63FC" w:rsidRDefault="00147A3E">
      <w:pPr>
        <w:spacing w:after="392" w:line="259" w:lineRule="auto"/>
        <w:ind w:left="0" w:right="0" w:firstLine="0"/>
        <w:jc w:val="left"/>
      </w:pPr>
      <w:r>
        <w:rPr>
          <w:noProof/>
          <w:sz w:val="22"/>
        </w:rPr>
        <mc:AlternateContent>
          <mc:Choice Requires="wpg">
            <w:drawing>
              <wp:inline distT="0" distB="0" distL="0" distR="0" wp14:anchorId="7CFBF22C" wp14:editId="68866E1B">
                <wp:extent cx="5756910" cy="5055"/>
                <wp:effectExtent l="0" t="0" r="0" b="0"/>
                <wp:docPr id="58770" name="Group 58770"/>
                <wp:cNvGraphicFramePr/>
                <a:graphic xmlns:a="http://schemas.openxmlformats.org/drawingml/2006/main">
                  <a:graphicData uri="http://schemas.microsoft.com/office/word/2010/wordprocessingGroup">
                    <wpg:wgp>
                      <wpg:cNvGrpSpPr/>
                      <wpg:grpSpPr>
                        <a:xfrm>
                          <a:off x="0" y="0"/>
                          <a:ext cx="5756910" cy="5055"/>
                          <a:chOff x="0" y="0"/>
                          <a:chExt cx="5756910" cy="5055"/>
                        </a:xfrm>
                      </wpg:grpSpPr>
                      <wps:wsp>
                        <wps:cNvPr id="890" name="Shape 890"/>
                        <wps:cNvSpPr/>
                        <wps:spPr>
                          <a:xfrm>
                            <a:off x="0" y="0"/>
                            <a:ext cx="5756910" cy="0"/>
                          </a:xfrm>
                          <a:custGeom>
                            <a:avLst/>
                            <a:gdLst/>
                            <a:ahLst/>
                            <a:cxnLst/>
                            <a:rect l="0" t="0" r="0" b="0"/>
                            <a:pathLst>
                              <a:path w="5756910">
                                <a:moveTo>
                                  <a:pt x="0" y="0"/>
                                </a:moveTo>
                                <a:lnTo>
                                  <a:pt x="575691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770" style="width:453.3pt;height:0.398pt;mso-position-horizontal-relative:char;mso-position-vertical-relative:line" coordsize="57569,50">
                <v:shape id="Shape 890" style="position:absolute;width:57569;height:0;left:0;top:0;" coordsize="5756910,0" path="m0,0l5756910,0">
                  <v:stroke weight="0.398pt" endcap="flat" joinstyle="miter" miterlimit="10" on="true" color="#000000"/>
                  <v:fill on="false" color="#000000" opacity="0"/>
                </v:shape>
              </v:group>
            </w:pict>
          </mc:Fallback>
        </mc:AlternateContent>
      </w:r>
    </w:p>
    <w:p w14:paraId="5C7F1BBC" w14:textId="77777777" w:rsidR="008D63FC" w:rsidRDefault="00147A3E">
      <w:pPr>
        <w:pStyle w:val="Ttulo4"/>
        <w:tabs>
          <w:tab w:val="center" w:pos="1712"/>
        </w:tabs>
        <w:ind w:left="-15" w:right="0" w:firstLine="0"/>
      </w:pPr>
      <w:r>
        <w:t>1.1</w:t>
      </w:r>
      <w:r>
        <w:tab/>
        <w:t>Objetivo Geral</w:t>
      </w:r>
    </w:p>
    <w:p w14:paraId="1357D37E" w14:textId="77777777" w:rsidR="008D63FC" w:rsidRDefault="00147A3E">
      <w:pPr>
        <w:spacing w:after="469"/>
        <w:ind w:left="-15" w:right="9"/>
      </w:pPr>
      <w:r>
        <w:t xml:space="preserve">Este trabalho tem como objetivo geral auditar o comportamento dos sistemas de recomendação algorítmica da plataforma Spotify, utilizando a metodologia de </w:t>
      </w:r>
      <w:r>
        <w:rPr>
          <w:i/>
          <w:sz w:val="37"/>
          <w:vertAlign w:val="subscript"/>
        </w:rPr>
        <w:t xml:space="preserve">Black-Box </w:t>
      </w:r>
      <w:r>
        <w:rPr>
          <w:i/>
        </w:rPr>
        <w:t xml:space="preserve">Auditing </w:t>
      </w:r>
      <w:r>
        <w:t>com personas sintéticas, a fim de mensurar quantitativamente o impacto das lógicas de curadoria automatizada na diversidade cultural, na concentração de popularidade e na formação de bolhas de filtro (</w:t>
      </w:r>
      <w:r>
        <w:rPr>
          <w:i/>
          <w:sz w:val="37"/>
          <w:vertAlign w:val="subscript"/>
        </w:rPr>
        <w:t>filter bubbles</w:t>
      </w:r>
      <w:r>
        <w:t>).</w:t>
      </w:r>
    </w:p>
    <w:p w14:paraId="2B59343C" w14:textId="77777777" w:rsidR="008D63FC" w:rsidRDefault="00147A3E">
      <w:pPr>
        <w:pStyle w:val="Ttulo4"/>
        <w:tabs>
          <w:tab w:val="center" w:pos="2153"/>
        </w:tabs>
        <w:spacing w:after="280"/>
        <w:ind w:left="-15" w:right="0" w:firstLine="0"/>
      </w:pPr>
      <w:r>
        <w:t>1.2</w:t>
      </w:r>
      <w:r>
        <w:tab/>
        <w:t>Objetivos Específicos</w:t>
      </w:r>
    </w:p>
    <w:p w14:paraId="1835A2C3" w14:textId="77777777" w:rsidR="008D63FC" w:rsidRDefault="00147A3E">
      <w:pPr>
        <w:numPr>
          <w:ilvl w:val="0"/>
          <w:numId w:val="2"/>
        </w:numPr>
        <w:spacing w:after="116"/>
        <w:ind w:right="9" w:hanging="299"/>
      </w:pPr>
      <w:r>
        <w:t>Modelar e implementar quatro arquétipos de consumo musical contrastantes (</w:t>
      </w:r>
      <w:r>
        <w:rPr>
          <w:i/>
          <w:sz w:val="37"/>
          <w:vertAlign w:val="subscript"/>
        </w:rPr>
        <w:t>Mains</w:t>
      </w:r>
      <w:r>
        <w:rPr>
          <w:i/>
        </w:rPr>
        <w:t>tream</w:t>
      </w:r>
      <w:r>
        <w:t xml:space="preserve">, Funcional, Nostálgico e </w:t>
      </w:r>
      <w:r>
        <w:rPr>
          <w:i/>
          <w:sz w:val="37"/>
          <w:vertAlign w:val="subscript"/>
        </w:rPr>
        <w:t>Underground</w:t>
      </w:r>
      <w:r>
        <w:t xml:space="preserve">), traduzindo perfis psicográficos em </w:t>
      </w:r>
      <w:r>
        <w:rPr>
          <w:i/>
        </w:rPr>
        <w:t xml:space="preserve">scripts </w:t>
      </w:r>
      <w:r>
        <w:t xml:space="preserve">de automação para a geração de </w:t>
      </w:r>
      <w:r>
        <w:rPr>
          <w:i/>
          <w:sz w:val="37"/>
          <w:vertAlign w:val="subscript"/>
        </w:rPr>
        <w:t xml:space="preserve">datasets </w:t>
      </w:r>
      <w:r>
        <w:t>controlados.</w:t>
      </w:r>
    </w:p>
    <w:p w14:paraId="5CB1D8D2" w14:textId="77777777" w:rsidR="008D63FC" w:rsidRDefault="00147A3E">
      <w:pPr>
        <w:numPr>
          <w:ilvl w:val="0"/>
          <w:numId w:val="2"/>
        </w:numPr>
        <w:spacing w:after="79"/>
        <w:ind w:right="9" w:hanging="299"/>
      </w:pPr>
      <w:r>
        <w:t>Validar estatisticamente a heterogeneidade e o isolamento dos perfis iniciais (</w:t>
      </w:r>
      <w:r>
        <w:rPr>
          <w:i/>
          <w:sz w:val="37"/>
          <w:vertAlign w:val="subscript"/>
        </w:rPr>
        <w:t>inputs</w:t>
      </w:r>
      <w:r>
        <w:t>), utilizando métricas de similaridade de conjuntos (Índice de Jaccard) e dispersão de popularidade para estabelecer uma linha de base neutra (</w:t>
      </w:r>
      <w:r>
        <w:rPr>
          <w:i/>
          <w:sz w:val="37"/>
          <w:vertAlign w:val="subscript"/>
        </w:rPr>
        <w:t>cold start</w:t>
      </w:r>
      <w:r>
        <w:t>).</w:t>
      </w:r>
    </w:p>
    <w:p w14:paraId="2DD7E328" w14:textId="77777777" w:rsidR="008D63FC" w:rsidRDefault="00147A3E">
      <w:pPr>
        <w:numPr>
          <w:ilvl w:val="0"/>
          <w:numId w:val="2"/>
        </w:numPr>
        <w:spacing w:after="239"/>
        <w:ind w:right="9" w:hanging="299"/>
      </w:pPr>
      <w:r>
        <w:t xml:space="preserve">Coletar e processar, via API do Spotify, os metadados técnicos e socioeconômicos das recomendações geradas (os seis </w:t>
      </w:r>
      <w:r>
        <w:rPr>
          <w:i/>
          <w:sz w:val="37"/>
          <w:vertAlign w:val="subscript"/>
        </w:rPr>
        <w:t xml:space="preserve">Daily Mixes </w:t>
      </w:r>
      <w:r>
        <w:t xml:space="preserve">de cada perfil), estruturando um </w:t>
      </w:r>
      <w:r>
        <w:rPr>
          <w:i/>
        </w:rPr>
        <w:t xml:space="preserve">corpus </w:t>
      </w:r>
      <w:r>
        <w:t>de dados comparável entre os diferentes perfis.</w:t>
      </w:r>
    </w:p>
    <w:p w14:paraId="4E323A77" w14:textId="77777777" w:rsidR="008D63FC" w:rsidRDefault="00147A3E">
      <w:pPr>
        <w:numPr>
          <w:ilvl w:val="0"/>
          <w:numId w:val="2"/>
        </w:numPr>
        <w:spacing w:after="228"/>
        <w:ind w:right="9" w:hanging="299"/>
      </w:pPr>
      <w:r>
        <w:t>Mensurar a diversidade e a concentração das sugestões algorítmicas, aplicando indicadores matemáticos como a Entropia de Shannon (variedade informacional), o Coeficiente de Gini (desigualdade de distribuição) e o Índice HHI (concentração de mercado/gênero).</w:t>
      </w:r>
    </w:p>
    <w:p w14:paraId="77F9C543" w14:textId="77777777" w:rsidR="008D63FC" w:rsidRDefault="00147A3E">
      <w:pPr>
        <w:numPr>
          <w:ilvl w:val="0"/>
          <w:numId w:val="2"/>
        </w:numPr>
        <w:spacing w:after="240"/>
        <w:ind w:right="9" w:hanging="299"/>
      </w:pPr>
      <w:r>
        <w:t>Analisar o viés de popularidade e econômico, verificando se o sistema promove a “gentrificação” de gostos de nicho ao recomendar desproporcionalmente artistas “</w:t>
      </w:r>
      <w:r>
        <w:rPr>
          <w:i/>
          <w:sz w:val="37"/>
          <w:vertAlign w:val="subscript"/>
        </w:rPr>
        <w:t>Su</w:t>
      </w:r>
      <w:r>
        <w:rPr>
          <w:i/>
        </w:rPr>
        <w:t>perstars</w:t>
      </w:r>
      <w:r>
        <w:t>” (Cauda Curta) em detrimento de artistas independentes (Cauda Longa).</w:t>
      </w:r>
    </w:p>
    <w:p w14:paraId="441199F8" w14:textId="77777777" w:rsidR="008D63FC" w:rsidRDefault="00147A3E">
      <w:pPr>
        <w:numPr>
          <w:ilvl w:val="0"/>
          <w:numId w:val="2"/>
        </w:numPr>
        <w:ind w:right="9" w:hanging="299"/>
      </w:pPr>
      <w:r>
        <w:t xml:space="preserve">Avaliar o fenômeno de Colapso de Contexto, investigando se as recomendações para perfis distintos convergem entre si — distinguindo a convergência de </w:t>
      </w:r>
      <w:r>
        <w:rPr>
          <w:i/>
          <w:sz w:val="37"/>
          <w:vertAlign w:val="subscript"/>
        </w:rPr>
        <w:t xml:space="preserve">conteúdo </w:t>
      </w:r>
      <w:r>
        <w:t xml:space="preserve">(sobreposição de artistas, via Índice de Jaccard), de </w:t>
      </w:r>
      <w:r>
        <w:rPr>
          <w:i/>
          <w:sz w:val="37"/>
          <w:vertAlign w:val="subscript"/>
        </w:rPr>
        <w:t xml:space="preserve">tema </w:t>
      </w:r>
      <w:r>
        <w:t>(gêneros/</w:t>
      </w:r>
      <w:r>
        <w:rPr>
          <w:i/>
          <w:sz w:val="37"/>
          <w:vertAlign w:val="subscript"/>
        </w:rPr>
        <w:t>tags</w:t>
      </w:r>
      <w:r>
        <w:t xml:space="preserve">) e de </w:t>
      </w:r>
      <w:r>
        <w:rPr>
          <w:i/>
          <w:sz w:val="37"/>
          <w:vertAlign w:val="subscript"/>
        </w:rPr>
        <w:t xml:space="preserve">magnitude </w:t>
      </w:r>
      <w:r>
        <w:t>de diversidade (Entropia de Shannon) — em vez de pressupor uma homogeneização única e indiferenciada.</w:t>
      </w:r>
    </w:p>
    <w:p w14:paraId="724C9808" w14:textId="77777777" w:rsidR="008D63FC" w:rsidRDefault="00147A3E">
      <w:pPr>
        <w:pStyle w:val="Ttulo3"/>
        <w:spacing w:after="627" w:line="265" w:lineRule="auto"/>
        <w:ind w:left="-5" w:right="0"/>
        <w:jc w:val="left"/>
      </w:pPr>
      <w:r>
        <w:t>2 Referencial Teórico</w:t>
      </w:r>
    </w:p>
    <w:p w14:paraId="7F715C0B" w14:textId="77777777" w:rsidR="008D63FC" w:rsidRDefault="00147A3E">
      <w:pPr>
        <w:spacing w:after="619"/>
        <w:ind w:left="-15" w:right="9"/>
      </w:pPr>
      <w:r>
        <w:t>Este capítulo reúne os fundamentos teóricos que sustentam a auditoria conduzida, organizados em cinco eixos: a governança algorítmica e a economia da atenção; a controvérsia em torno da bolha de filtro; o viés de popularidade e a cauda longa; as métricas de diversidade da informação e suas armadilhas; e os métodos de auditoria algorítmica. Encerra-se com um panorama de estudos correlatos recentes.</w:t>
      </w:r>
    </w:p>
    <w:p w14:paraId="3AE51CFD" w14:textId="77777777" w:rsidR="008D63FC" w:rsidRDefault="00147A3E">
      <w:pPr>
        <w:pStyle w:val="Ttulo4"/>
        <w:tabs>
          <w:tab w:val="center" w:pos="4755"/>
        </w:tabs>
        <w:ind w:left="-15" w:right="0" w:firstLine="0"/>
      </w:pPr>
      <w:r>
        <w:t>2.1</w:t>
      </w:r>
      <w:r>
        <w:tab/>
        <w:t>Governança algorítmica, caixa-preta e economia da atenção</w:t>
      </w:r>
    </w:p>
    <w:p w14:paraId="0295EDA8" w14:textId="77777777" w:rsidR="008D63FC" w:rsidRDefault="00147A3E">
      <w:pPr>
        <w:spacing w:after="185"/>
        <w:ind w:left="-15" w:right="9"/>
      </w:pPr>
      <w:r>
        <w:t xml:space="preserve">Sob a ótica da Gestão da Informação, as plataformas de </w:t>
      </w:r>
      <w:r>
        <w:rPr>
          <w:i/>
          <w:sz w:val="37"/>
          <w:vertAlign w:val="subscript"/>
        </w:rPr>
        <w:t xml:space="preserve">streaming </w:t>
      </w:r>
      <w:r>
        <w:t xml:space="preserve">deixaram de ser meros repositórios para atuar como gestoras ativas de fluxos informacionais, exercendo o que se convencionou chamar de </w:t>
      </w:r>
      <w:r>
        <w:rPr>
          <w:b/>
          <w:sz w:val="37"/>
          <w:vertAlign w:val="subscript"/>
        </w:rPr>
        <w:t>governança algorítmica</w:t>
      </w:r>
      <w:r>
        <w:t xml:space="preserve">: a mediação, em larga escala, das decisões de consumo cultural por sistemas automatizados de recomendação. Esses sistemas operam como </w:t>
      </w:r>
      <w:r>
        <w:rPr>
          <w:b/>
          <w:sz w:val="37"/>
          <w:vertAlign w:val="subscript"/>
        </w:rPr>
        <w:t xml:space="preserve">caixas-pretas </w:t>
      </w:r>
      <w:r>
        <w:t>(</w:t>
      </w:r>
      <w:r>
        <w:rPr>
          <w:i/>
          <w:sz w:val="37"/>
          <w:vertAlign w:val="subscript"/>
        </w:rPr>
        <w:t>black boxes</w:t>
      </w:r>
      <w:r>
        <w:t xml:space="preserve">), cujos critérios de seleção permanecem proprietários e opacos, gerando assimetria informacional entre a plataforma e o usuário — e também entre a plataforma e o pesquisador. </w:t>
      </w:r>
      <w:r>
        <w:rPr>
          <w:color w:val="2905C3"/>
        </w:rPr>
        <w:t>Eriksson</w:t>
      </w:r>
      <w:r>
        <w:rPr>
          <w:color w:val="2905C3"/>
        </w:rPr>
        <w:t xml:space="preserve"> et al. </w:t>
      </w:r>
      <w:r>
        <w:t>(</w:t>
      </w:r>
      <w:r>
        <w:rPr>
          <w:color w:val="2905C3"/>
        </w:rPr>
        <w:t>2019</w:t>
      </w:r>
      <w:r>
        <w:t xml:space="preserve">), em </w:t>
      </w:r>
      <w:r>
        <w:rPr>
          <w:i/>
          <w:sz w:val="37"/>
          <w:vertAlign w:val="subscript"/>
        </w:rPr>
        <w:t>Spotify Teardown</w:t>
      </w:r>
      <w:r>
        <w:t>, evidenciam empiricamente essa opacidade e a resistência da plataforma ao escrutínio externo, justificando abordagens investigativas que operem “de fora para dentro”.</w:t>
      </w:r>
    </w:p>
    <w:p w14:paraId="4CCAEE0B" w14:textId="77777777" w:rsidR="008D63FC" w:rsidRDefault="00147A3E">
      <w:pPr>
        <w:spacing w:after="623"/>
        <w:ind w:left="-15" w:right="9"/>
      </w:pPr>
      <w:r>
        <w:t xml:space="preserve">Essa lógica articula-se ao modelo de negócio da </w:t>
      </w:r>
      <w:r>
        <w:rPr>
          <w:b/>
          <w:sz w:val="37"/>
          <w:vertAlign w:val="subscript"/>
        </w:rPr>
        <w:t>economia da atenção</w:t>
      </w:r>
      <w:r>
        <w:t>, no qual o sucesso da plataforma depende da maximização da retenção do usuário. Daí decorre uma tendência dos algoritmos a privilegiar conteúdos de baixo risco e alta aceitação estatística, instaurando um ciclo de retroalimentação (</w:t>
      </w:r>
      <w:r>
        <w:rPr>
          <w:i/>
          <w:sz w:val="37"/>
          <w:vertAlign w:val="subscript"/>
        </w:rPr>
        <w:t>feedback loop</w:t>
      </w:r>
      <w:r>
        <w:t>) em que o popular ganha visibilidade enquanto produções novas, experimentais ou de nicho tendem a ser marginalizadas — pano de fundo para os vieses investigados neste trabalho.</w:t>
      </w:r>
    </w:p>
    <w:p w14:paraId="201AF5B1" w14:textId="77777777" w:rsidR="008D63FC" w:rsidRDefault="00147A3E">
      <w:pPr>
        <w:pStyle w:val="Ttulo4"/>
        <w:tabs>
          <w:tab w:val="center" w:pos="4319"/>
        </w:tabs>
        <w:spacing w:after="195"/>
        <w:ind w:left="-15" w:right="0" w:firstLine="0"/>
      </w:pPr>
      <w:r>
        <w:t>2.2</w:t>
      </w:r>
      <w:r>
        <w:tab/>
        <w:t>Personalização e bolha de filtro: da hipótese à crítica</w:t>
      </w:r>
    </w:p>
    <w:p w14:paraId="45503BAD" w14:textId="77777777" w:rsidR="008D63FC" w:rsidRDefault="00147A3E">
      <w:pPr>
        <w:spacing w:after="148"/>
        <w:ind w:left="-15" w:right="9"/>
      </w:pPr>
      <w:r>
        <w:t xml:space="preserve">O conceito de </w:t>
      </w:r>
      <w:r>
        <w:rPr>
          <w:b/>
        </w:rPr>
        <w:t xml:space="preserve">bolha de filtro </w:t>
      </w:r>
      <w:r>
        <w:t>(</w:t>
      </w:r>
      <w:r>
        <w:rPr>
          <w:i/>
        </w:rPr>
        <w:t>filter bubble</w:t>
      </w:r>
      <w:r>
        <w:t xml:space="preserve">) foi popularizado por </w:t>
      </w:r>
      <w:r>
        <w:rPr>
          <w:color w:val="2905C3"/>
        </w:rPr>
        <w:t xml:space="preserve">Pariser </w:t>
      </w:r>
      <w:r>
        <w:t>(</w:t>
      </w:r>
      <w:r>
        <w:rPr>
          <w:color w:val="2905C3"/>
        </w:rPr>
        <w:t>2011</w:t>
      </w:r>
      <w:r>
        <w:t xml:space="preserve">), </w:t>
      </w:r>
      <w:r>
        <w:t xml:space="preserve">que postula que a personalização algorítmica encerraria o usuário em um universo informacional autorreferente, reduzindo a exposição ao diverso e ao contraditório. A tese, porém, é objeto de controvérsia. </w:t>
      </w:r>
      <w:r>
        <w:rPr>
          <w:color w:val="2905C3"/>
        </w:rPr>
        <w:t xml:space="preserve">Bruns </w:t>
      </w:r>
      <w:r>
        <w:t>(</w:t>
      </w:r>
      <w:r>
        <w:rPr>
          <w:color w:val="2905C3"/>
        </w:rPr>
        <w:t>2019</w:t>
      </w:r>
      <w:r>
        <w:t>) argumenta que a evidência empírica robusta para a existência de bolhas de filtro é escassa e que o conceito frequentemente opera mais como pânico moral do que como fenômeno mensurado, alertando para o risco de se atribuir à tecnologia efeitos que decorrem de dinâmicas sociais mais amplas.</w:t>
      </w:r>
    </w:p>
    <w:p w14:paraId="320E346A" w14:textId="77777777" w:rsidR="008D63FC" w:rsidRDefault="00147A3E">
      <w:pPr>
        <w:spacing w:line="259" w:lineRule="auto"/>
        <w:ind w:left="10" w:right="0" w:hanging="10"/>
        <w:jc w:val="right"/>
      </w:pPr>
      <w:r>
        <w:t>Esta pesquisa posiciona-se nesse debate tomando a bolha de filtro não como pressu-</w:t>
      </w:r>
    </w:p>
    <w:p w14:paraId="65FD94CE" w14:textId="77777777" w:rsidR="008D63FC" w:rsidRDefault="00147A3E">
      <w:pPr>
        <w:tabs>
          <w:tab w:val="center" w:pos="1967"/>
        </w:tabs>
        <w:spacing w:after="0" w:line="265" w:lineRule="auto"/>
        <w:ind w:left="-15" w:right="0" w:firstLine="0"/>
        <w:jc w:val="left"/>
      </w:pPr>
      <w:r>
        <w:rPr>
          <w:i/>
          <w:sz w:val="20"/>
        </w:rPr>
        <w:t>Capítulo 2.</w:t>
      </w:r>
      <w:r>
        <w:rPr>
          <w:i/>
          <w:sz w:val="20"/>
        </w:rPr>
        <w:tab/>
        <w:t>Referencial Teórico</w:t>
      </w:r>
    </w:p>
    <w:p w14:paraId="4C429BEB" w14:textId="77777777" w:rsidR="008D63FC" w:rsidRDefault="00147A3E">
      <w:pPr>
        <w:spacing w:after="410" w:line="259" w:lineRule="auto"/>
        <w:ind w:left="0" w:right="0" w:firstLine="0"/>
        <w:jc w:val="left"/>
      </w:pPr>
      <w:r>
        <w:rPr>
          <w:noProof/>
          <w:sz w:val="22"/>
        </w:rPr>
        <mc:AlternateContent>
          <mc:Choice Requires="wpg">
            <w:drawing>
              <wp:inline distT="0" distB="0" distL="0" distR="0" wp14:anchorId="083ADFD9" wp14:editId="55AA39BC">
                <wp:extent cx="5756910" cy="5055"/>
                <wp:effectExtent l="0" t="0" r="0" b="0"/>
                <wp:docPr id="58710" name="Group 58710"/>
                <wp:cNvGraphicFramePr/>
                <a:graphic xmlns:a="http://schemas.openxmlformats.org/drawingml/2006/main">
                  <a:graphicData uri="http://schemas.microsoft.com/office/word/2010/wordprocessingGroup">
                    <wpg:wgp>
                      <wpg:cNvGrpSpPr/>
                      <wpg:grpSpPr>
                        <a:xfrm>
                          <a:off x="0" y="0"/>
                          <a:ext cx="5756910" cy="5055"/>
                          <a:chOff x="0" y="0"/>
                          <a:chExt cx="5756910" cy="5055"/>
                        </a:xfrm>
                      </wpg:grpSpPr>
                      <wps:wsp>
                        <wps:cNvPr id="1062" name="Shape 1062"/>
                        <wps:cNvSpPr/>
                        <wps:spPr>
                          <a:xfrm>
                            <a:off x="0" y="0"/>
                            <a:ext cx="5756910" cy="0"/>
                          </a:xfrm>
                          <a:custGeom>
                            <a:avLst/>
                            <a:gdLst/>
                            <a:ahLst/>
                            <a:cxnLst/>
                            <a:rect l="0" t="0" r="0" b="0"/>
                            <a:pathLst>
                              <a:path w="5756910">
                                <a:moveTo>
                                  <a:pt x="0" y="0"/>
                                </a:moveTo>
                                <a:lnTo>
                                  <a:pt x="575691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710" style="width:453.3pt;height:0.398pt;mso-position-horizontal-relative:char;mso-position-vertical-relative:line" coordsize="57569,50">
                <v:shape id="Shape 1062" style="position:absolute;width:57569;height:0;left:0;top:0;" coordsize="5756910,0" path="m0,0l5756910,0">
                  <v:stroke weight="0.398pt" endcap="flat" joinstyle="miter" miterlimit="10" on="true" color="#000000"/>
                  <v:fill on="false" color="#000000" opacity="0"/>
                </v:shape>
              </v:group>
            </w:pict>
          </mc:Fallback>
        </mc:AlternateContent>
      </w:r>
    </w:p>
    <w:p w14:paraId="32647497" w14:textId="77777777" w:rsidR="008D63FC" w:rsidRDefault="00147A3E">
      <w:pPr>
        <w:spacing w:after="618"/>
        <w:ind w:left="-15" w:right="9" w:firstLine="0"/>
      </w:pPr>
      <w:r>
        <w:t xml:space="preserve">posto, mas como </w:t>
      </w:r>
      <w:r>
        <w:rPr>
          <w:b/>
        </w:rPr>
        <w:t xml:space="preserve">hipótese a ser testada empiricamente </w:t>
      </w:r>
      <w:r>
        <w:t>no domínio da recomendação musical. Como se verá, os dados sugerem um comportamento mais sutil do que a metáfora clássica prevê, exigindo distinguir a convergência de conteúdo da convergência temática.</w:t>
      </w:r>
    </w:p>
    <w:p w14:paraId="52D9A61D" w14:textId="77777777" w:rsidR="008D63FC" w:rsidRDefault="00147A3E">
      <w:pPr>
        <w:pStyle w:val="Ttulo4"/>
        <w:tabs>
          <w:tab w:val="center" w:pos="3904"/>
        </w:tabs>
        <w:ind w:left="-15" w:right="0" w:firstLine="0"/>
      </w:pPr>
      <w:r>
        <w:t>2.3</w:t>
      </w:r>
      <w:r>
        <w:tab/>
        <w:t>Viés de popularidade e a teoria da cauda longa</w:t>
      </w:r>
    </w:p>
    <w:p w14:paraId="02C67789" w14:textId="77777777" w:rsidR="008D63FC" w:rsidRDefault="00147A3E">
      <w:pPr>
        <w:spacing w:after="158"/>
        <w:ind w:left="-15" w:right="9"/>
      </w:pPr>
      <w:r>
        <w:t xml:space="preserve">A teoria da </w:t>
      </w:r>
      <w:r>
        <w:rPr>
          <w:b/>
          <w:sz w:val="37"/>
          <w:vertAlign w:val="subscript"/>
        </w:rPr>
        <w:t xml:space="preserve">cauda longa </w:t>
      </w:r>
      <w:r>
        <w:t>(</w:t>
      </w:r>
      <w:r>
        <w:rPr>
          <w:color w:val="2905C3"/>
        </w:rPr>
        <w:t>ANDERSON</w:t>
      </w:r>
      <w:r>
        <w:t xml:space="preserve">, </w:t>
      </w:r>
      <w:r>
        <w:rPr>
          <w:color w:val="2905C3"/>
        </w:rPr>
        <w:t>2006</w:t>
      </w:r>
      <w:r>
        <w:t xml:space="preserve">) sustenta que a digitalização ampliaria o acesso a um vasto repertório de itens de nicho, antes inviável no varejo físico. A literatura de sistemas de recomendação, contudo, documenta um </w:t>
      </w:r>
      <w:r>
        <w:rPr>
          <w:b/>
          <w:sz w:val="37"/>
          <w:vertAlign w:val="subscript"/>
        </w:rPr>
        <w:t xml:space="preserve">viés de popularidade </w:t>
      </w:r>
      <w:r>
        <w:t>(</w:t>
      </w:r>
      <w:r>
        <w:rPr>
          <w:i/>
          <w:sz w:val="37"/>
          <w:vertAlign w:val="subscript"/>
        </w:rPr>
        <w:t>popularity bias</w:t>
      </w:r>
      <w:r>
        <w:t xml:space="preserve">) que tensiona essa promessa: os algoritmos tendem a sobre-representar itens já populares em detrimento da cauda, prejudicando especialmente usuários de gosto </w:t>
      </w:r>
      <w:r>
        <w:rPr>
          <w:i/>
        </w:rPr>
        <w:t xml:space="preserve">beyond-mainstream </w:t>
      </w:r>
      <w:r>
        <w:t>(</w:t>
      </w:r>
      <w:r>
        <w:rPr>
          <w:color w:val="2905C3"/>
        </w:rPr>
        <w:t>BAUER; SCHEDL</w:t>
      </w:r>
      <w:r>
        <w:t xml:space="preserve">, </w:t>
      </w:r>
      <w:r>
        <w:rPr>
          <w:color w:val="2905C3"/>
        </w:rPr>
        <w:t>2019</w:t>
      </w:r>
      <w:r>
        <w:t xml:space="preserve">; </w:t>
      </w:r>
      <w:r>
        <w:rPr>
          <w:color w:val="2905C3"/>
        </w:rPr>
        <w:t>KOWALD; SCHEDL; LEX</w:t>
      </w:r>
      <w:r>
        <w:t xml:space="preserve">, </w:t>
      </w:r>
      <w:r>
        <w:rPr>
          <w:color w:val="2905C3"/>
        </w:rPr>
        <w:t>2020</w:t>
      </w:r>
      <w:r>
        <w:t xml:space="preserve">). Esse viés tem implicações de </w:t>
      </w:r>
      <w:r>
        <w:rPr>
          <w:i/>
          <w:sz w:val="37"/>
          <w:vertAlign w:val="subscript"/>
        </w:rPr>
        <w:t>fair</w:t>
      </w:r>
      <w:r>
        <w:rPr>
          <w:i/>
          <w:sz w:val="37"/>
          <w:vertAlign w:val="subscript"/>
        </w:rPr>
        <w:t xml:space="preserve">ness </w:t>
      </w:r>
      <w:r>
        <w:t xml:space="preserve">não só para o usuário, mas para os fornecedores (artistas), motivando propostas de avaliação de </w:t>
      </w:r>
      <w:r>
        <w:rPr>
          <w:i/>
          <w:sz w:val="37"/>
          <w:vertAlign w:val="subscript"/>
        </w:rPr>
        <w:t xml:space="preserve">marketplaces </w:t>
      </w:r>
      <w:r>
        <w:t>mais equilibrados (</w:t>
      </w:r>
      <w:r>
        <w:rPr>
          <w:color w:val="2905C3"/>
        </w:rPr>
        <w:t>MEHROTRA et al.</w:t>
      </w:r>
      <w:r>
        <w:t xml:space="preserve">, </w:t>
      </w:r>
      <w:r>
        <w:rPr>
          <w:color w:val="2905C3"/>
        </w:rPr>
        <w:t>2018</w:t>
      </w:r>
      <w:r>
        <w:t>).</w:t>
      </w:r>
    </w:p>
    <w:p w14:paraId="12E483CF" w14:textId="77777777" w:rsidR="008D63FC" w:rsidRDefault="00147A3E">
      <w:pPr>
        <w:spacing w:after="617"/>
        <w:ind w:left="-15" w:right="9"/>
      </w:pPr>
      <w:r>
        <w:t xml:space="preserve">No plano dos efeitos agregados, </w:t>
      </w:r>
      <w:r>
        <w:rPr>
          <w:color w:val="2905C3"/>
        </w:rPr>
        <w:t xml:space="preserve">Hosanagar et al. </w:t>
      </w:r>
      <w:r>
        <w:t>(</w:t>
      </w:r>
      <w:r>
        <w:rPr>
          <w:color w:val="2905C3"/>
        </w:rPr>
        <w:t>2014</w:t>
      </w:r>
      <w:r>
        <w:t xml:space="preserve">) investigam se os sistemas de recomendação fragmentam ou homogeneízam o consumo, encontrando evidências de que podem </w:t>
      </w:r>
      <w:r>
        <w:rPr>
          <w:b/>
        </w:rPr>
        <w:t xml:space="preserve">aumentar a comunalidade </w:t>
      </w:r>
      <w:r>
        <w:t>entre usuários. Tais achados situam a pergunta central deste trabalho — se o algoritmo do Spotify aproxima ou afasta perfis distintos — em uma tradição consolidada de pesquisa.</w:t>
      </w:r>
    </w:p>
    <w:p w14:paraId="63A16927" w14:textId="77777777" w:rsidR="008D63FC" w:rsidRDefault="00147A3E">
      <w:pPr>
        <w:pStyle w:val="Ttulo4"/>
        <w:tabs>
          <w:tab w:val="center" w:pos="4417"/>
        </w:tabs>
        <w:ind w:left="-15" w:right="0" w:firstLine="0"/>
      </w:pPr>
      <w:r>
        <w:t>2.4</w:t>
      </w:r>
      <w:r>
        <w:tab/>
        <w:t>Diversidade da informação: métricas e suas armadilhas</w:t>
      </w:r>
    </w:p>
    <w:p w14:paraId="424BDC8D" w14:textId="77777777" w:rsidR="008D63FC" w:rsidRDefault="00147A3E">
      <w:pPr>
        <w:spacing w:after="177"/>
        <w:ind w:left="-15" w:right="9"/>
      </w:pPr>
      <w:r>
        <w:t xml:space="preserve">A mensuração de diversidade apoia-se na Teoria da Informação. A </w:t>
      </w:r>
      <w:r>
        <w:rPr>
          <w:b/>
          <w:sz w:val="37"/>
          <w:vertAlign w:val="subscript"/>
        </w:rPr>
        <w:t xml:space="preserve">Entropia de </w:t>
      </w:r>
      <w:r>
        <w:rPr>
          <w:b/>
        </w:rPr>
        <w:t xml:space="preserve">Shannon </w:t>
      </w:r>
      <w:r>
        <w:t>(</w:t>
      </w:r>
      <w:r>
        <w:rPr>
          <w:color w:val="2905C3"/>
        </w:rPr>
        <w:t>SHANNON</w:t>
      </w:r>
      <w:r>
        <w:t xml:space="preserve">, </w:t>
      </w:r>
      <w:r>
        <w:rPr>
          <w:color w:val="2905C3"/>
        </w:rPr>
        <w:t>1948</w:t>
      </w:r>
      <w:r>
        <w:t xml:space="preserve">) quantifica a variedade de uma distribuição, mas é sensível tanto à </w:t>
      </w:r>
      <w:r>
        <w:rPr>
          <w:i/>
        </w:rPr>
        <w:t xml:space="preserve">riqueza </w:t>
      </w:r>
      <w:r>
        <w:t xml:space="preserve">(número de categorias) quanto à </w:t>
      </w:r>
      <w:r>
        <w:rPr>
          <w:i/>
        </w:rPr>
        <w:t xml:space="preserve">uniformidade </w:t>
      </w:r>
      <w:r>
        <w:t>(</w:t>
      </w:r>
      <w:r>
        <w:rPr>
          <w:i/>
        </w:rPr>
        <w:t>evenness</w:t>
      </w:r>
      <w:r>
        <w:t xml:space="preserve">). Para isolar a uniformidade, recorre-se à </w:t>
      </w:r>
      <w:r>
        <w:rPr>
          <w:b/>
          <w:i/>
          <w:sz w:val="37"/>
          <w:vertAlign w:val="subscript"/>
        </w:rPr>
        <w:t xml:space="preserve">evenness </w:t>
      </w:r>
      <w:r>
        <w:rPr>
          <w:b/>
          <w:sz w:val="37"/>
          <w:vertAlign w:val="subscript"/>
        </w:rPr>
        <w:t xml:space="preserve">de Pielou </w:t>
      </w:r>
      <w:r>
        <w:t>(</w:t>
      </w:r>
      <w:r>
        <w:rPr>
          <w:color w:val="2905C3"/>
        </w:rPr>
        <w:t>PIELOU</w:t>
      </w:r>
      <w:r>
        <w:t xml:space="preserve">, </w:t>
      </w:r>
      <w:r>
        <w:rPr>
          <w:color w:val="2905C3"/>
        </w:rPr>
        <w:t>1966</w:t>
      </w:r>
      <w:r>
        <w:t xml:space="preserve">), que normaliza a entropia pelo seu teto teórico; e, para um tratamento unificado das ordens de diversidade, à formalização de </w:t>
      </w:r>
      <w:r>
        <w:rPr>
          <w:color w:val="2905C3"/>
        </w:rPr>
        <w:t xml:space="preserve">Jost </w:t>
      </w:r>
      <w:r>
        <w:t>(</w:t>
      </w:r>
      <w:r>
        <w:rPr>
          <w:color w:val="2905C3"/>
        </w:rPr>
        <w:t>2006</w:t>
      </w:r>
      <w:r>
        <w:t xml:space="preserve">). A distinção é crucial: como alertam </w:t>
      </w:r>
      <w:r>
        <w:rPr>
          <w:color w:val="2905C3"/>
        </w:rPr>
        <w:t xml:space="preserve">Gotelli e Colwell </w:t>
      </w:r>
      <w:r>
        <w:t>(</w:t>
      </w:r>
      <w:r>
        <w:rPr>
          <w:color w:val="2905C3"/>
        </w:rPr>
        <w:t>2001</w:t>
      </w:r>
      <w:r>
        <w:t>), comparar riqueza entre amostras de tamanhos diferentes é inválido sem padronização (rarefação), sob pe</w:t>
      </w:r>
      <w:r>
        <w:t>na de confundir efeito real com artefato de esforço amostral — armadilha diretamente relevante a esta auditoria.</w:t>
      </w:r>
    </w:p>
    <w:p w14:paraId="7358EFD3" w14:textId="77777777" w:rsidR="008D63FC" w:rsidRDefault="00147A3E">
      <w:pPr>
        <w:ind w:left="-15" w:right="9"/>
      </w:pPr>
      <w:r>
        <w:t xml:space="preserve">Complementam o instrumental o </w:t>
      </w:r>
      <w:r>
        <w:rPr>
          <w:b/>
          <w:sz w:val="37"/>
          <w:vertAlign w:val="subscript"/>
        </w:rPr>
        <w:t xml:space="preserve">Coeficiente de Gini </w:t>
      </w:r>
      <w:r>
        <w:t xml:space="preserve">(desigualdade de atenção entre artistas), o </w:t>
      </w:r>
      <w:r>
        <w:rPr>
          <w:b/>
        </w:rPr>
        <w:t xml:space="preserve">Índice Herfindahl-Hirschman </w:t>
      </w:r>
      <w:r>
        <w:t>(</w:t>
      </w:r>
      <w:r>
        <w:rPr>
          <w:color w:val="2905C3"/>
        </w:rPr>
        <w:t>RHOADES</w:t>
      </w:r>
      <w:r>
        <w:t xml:space="preserve">, </w:t>
      </w:r>
      <w:r>
        <w:rPr>
          <w:color w:val="2905C3"/>
        </w:rPr>
        <w:t>1993</w:t>
      </w:r>
      <w:r>
        <w:t xml:space="preserve">), originário da análise de concentração de mercado, e o </w:t>
      </w:r>
      <w:r>
        <w:rPr>
          <w:b/>
          <w:sz w:val="37"/>
          <w:vertAlign w:val="subscript"/>
        </w:rPr>
        <w:t xml:space="preserve">Índice de Jaccard </w:t>
      </w:r>
      <w:r>
        <w:t xml:space="preserve">(similaridade entre conjuntos). No campo dos sistemas de recomendação, </w:t>
      </w:r>
      <w:r>
        <w:rPr>
          <w:color w:val="2905C3"/>
        </w:rPr>
        <w:t xml:space="preserve">Vargas e Castells </w:t>
      </w:r>
      <w:r>
        <w:t>(</w:t>
      </w:r>
      <w:r>
        <w:rPr>
          <w:color w:val="2905C3"/>
        </w:rPr>
        <w:t>2011</w:t>
      </w:r>
      <w:r>
        <w:t xml:space="preserve">) sistematizam métricas de novidade e diversidade sensíveis a </w:t>
      </w:r>
      <w:r>
        <w:rPr>
          <w:i/>
          <w:sz w:val="37"/>
          <w:vertAlign w:val="subscript"/>
        </w:rPr>
        <w:t>ranking</w:t>
      </w:r>
      <w:r>
        <w:t>, oferecendo a ponte entre a Teoria da Informação e a avaliação de recomendadores.</w:t>
      </w:r>
    </w:p>
    <w:p w14:paraId="35F5735B" w14:textId="77777777" w:rsidR="008D63FC" w:rsidRDefault="008D63FC">
      <w:pPr>
        <w:sectPr w:rsidR="008D63FC">
          <w:headerReference w:type="even" r:id="rId10"/>
          <w:headerReference w:type="default" r:id="rId11"/>
          <w:headerReference w:type="first" r:id="rId12"/>
          <w:pgSz w:w="11906" w:h="16838"/>
          <w:pgMar w:top="1081" w:right="1140" w:bottom="1166" w:left="1699" w:header="1081" w:footer="720" w:gutter="0"/>
          <w:pgNumType w:start="11"/>
          <w:cols w:space="720"/>
        </w:sectPr>
      </w:pPr>
    </w:p>
    <w:p w14:paraId="24572DB9" w14:textId="77777777" w:rsidR="008D63FC" w:rsidRDefault="00147A3E">
      <w:pPr>
        <w:tabs>
          <w:tab w:val="center" w:pos="1967"/>
        </w:tabs>
        <w:spacing w:after="506" w:line="265" w:lineRule="auto"/>
        <w:ind w:left="-15" w:right="0" w:firstLine="0"/>
        <w:jc w:val="left"/>
      </w:pPr>
      <w:r>
        <w:rPr>
          <w:i/>
          <w:sz w:val="20"/>
        </w:rPr>
        <w:t>Capítulo 2.</w:t>
      </w:r>
      <w:r>
        <w:rPr>
          <w:i/>
          <w:sz w:val="20"/>
        </w:rPr>
        <w:tab/>
        <w:t>Referencial Teórico</w:t>
      </w:r>
    </w:p>
    <w:p w14:paraId="3F81C682" w14:textId="77777777" w:rsidR="008D63FC" w:rsidRDefault="00147A3E">
      <w:pPr>
        <w:pStyle w:val="Ttulo4"/>
        <w:tabs>
          <w:tab w:val="center" w:pos="3862"/>
        </w:tabs>
        <w:spacing w:after="188"/>
        <w:ind w:left="-15" w:right="0" w:firstLine="0"/>
      </w:pPr>
      <w:r>
        <w:t>2.5</w:t>
      </w:r>
      <w:r>
        <w:tab/>
        <w:t>Auditoria algorítmica: métodos e instrumentos</w:t>
      </w:r>
    </w:p>
    <w:p w14:paraId="70A93AD2" w14:textId="77777777" w:rsidR="008D63FC" w:rsidRDefault="00147A3E">
      <w:pPr>
        <w:spacing w:after="625"/>
        <w:ind w:left="-15" w:right="9"/>
      </w:pPr>
      <w:r>
        <w:t xml:space="preserve">A </w:t>
      </w:r>
      <w:r>
        <w:rPr>
          <w:b/>
          <w:sz w:val="37"/>
          <w:vertAlign w:val="subscript"/>
        </w:rPr>
        <w:t xml:space="preserve">auditoria algorítmica </w:t>
      </w:r>
      <w:r>
        <w:t xml:space="preserve">investiga exogenamente o comportamento de sistemas opacos pela análise de seus </w:t>
      </w:r>
      <w:r>
        <w:rPr>
          <w:i/>
          <w:sz w:val="37"/>
          <w:vertAlign w:val="subscript"/>
        </w:rPr>
        <w:t xml:space="preserve">outputs </w:t>
      </w:r>
      <w:r>
        <w:t xml:space="preserve">sob estímulos controlados. </w:t>
      </w:r>
      <w:r>
        <w:rPr>
          <w:color w:val="2905C3"/>
        </w:rPr>
        <w:t xml:space="preserve">Sandvig et al. </w:t>
      </w:r>
      <w:r>
        <w:t>(</w:t>
      </w:r>
      <w:r>
        <w:rPr>
          <w:color w:val="2905C3"/>
        </w:rPr>
        <w:t>2014</w:t>
      </w:r>
      <w:r>
        <w:t xml:space="preserve">) propõem cinco desenhos de auditoria, entre os quais o </w:t>
      </w:r>
      <w:r>
        <w:rPr>
          <w:b/>
          <w:i/>
          <w:sz w:val="37"/>
          <w:vertAlign w:val="subscript"/>
        </w:rPr>
        <w:t xml:space="preserve">sock puppet audit </w:t>
      </w:r>
      <w:r>
        <w:t>— agentes-sonda que se passam por usuários reais —, desenho adotado neste estudo. Por operar sobre saídas ruidosas, esse paradigma exige rigor inferencial: a ferramenta AdFisher (</w:t>
      </w:r>
      <w:r>
        <w:rPr>
          <w:color w:val="2905C3"/>
        </w:rPr>
        <w:t>DATTA; TSCHANTZ; DATTA</w:t>
      </w:r>
      <w:r>
        <w:t xml:space="preserve">, </w:t>
      </w:r>
      <w:r>
        <w:rPr>
          <w:color w:val="2905C3"/>
        </w:rPr>
        <w:t>2015</w:t>
      </w:r>
      <w:r>
        <w:t>) recorre a testes de permutação justamente para assegurar a validade estat</w:t>
      </w:r>
      <w:r>
        <w:t xml:space="preserve">ística de seus achados. Essas referências fundamentam tanto o desenho experimental quanto o tratamento estatístico (Seção </w:t>
      </w:r>
      <w:r>
        <w:rPr>
          <w:color w:val="2905C3"/>
        </w:rPr>
        <w:t>3.1.2.1</w:t>
      </w:r>
      <w:r>
        <w:t>) desta pesquisa.</w:t>
      </w:r>
    </w:p>
    <w:p w14:paraId="27428313" w14:textId="77777777" w:rsidR="008D63FC" w:rsidRDefault="00147A3E">
      <w:pPr>
        <w:pStyle w:val="Ttulo4"/>
        <w:tabs>
          <w:tab w:val="center" w:pos="2567"/>
        </w:tabs>
        <w:ind w:left="-15" w:right="0" w:firstLine="0"/>
      </w:pPr>
      <w:r>
        <w:t>2.6</w:t>
      </w:r>
      <w:r>
        <w:tab/>
        <w:t>Estudos correlatos recentes</w:t>
      </w:r>
    </w:p>
    <w:p w14:paraId="3DAB4240" w14:textId="77777777" w:rsidR="008D63FC" w:rsidRDefault="00147A3E">
      <w:pPr>
        <w:ind w:left="-15" w:right="9"/>
      </w:pPr>
      <w:r>
        <w:t xml:space="preserve">No domínio específico do </w:t>
      </w:r>
      <w:r>
        <w:rPr>
          <w:i/>
          <w:sz w:val="37"/>
          <w:vertAlign w:val="subscript"/>
        </w:rPr>
        <w:t xml:space="preserve">streaming </w:t>
      </w:r>
      <w:r>
        <w:t xml:space="preserve">musical, </w:t>
      </w:r>
      <w:r>
        <w:rPr>
          <w:color w:val="2905C3"/>
        </w:rPr>
        <w:t xml:space="preserve">Anderson et al. </w:t>
      </w:r>
      <w:r>
        <w:t>(</w:t>
      </w:r>
      <w:r>
        <w:rPr>
          <w:color w:val="2905C3"/>
        </w:rPr>
        <w:t>2020</w:t>
      </w:r>
      <w:r>
        <w:t xml:space="preserve">), em estudo da própria Spotify Research, medem a diversidade de consumo por </w:t>
      </w:r>
      <w:r>
        <w:rPr>
          <w:i/>
          <w:sz w:val="37"/>
          <w:vertAlign w:val="subscript"/>
        </w:rPr>
        <w:t xml:space="preserve">embeddings </w:t>
      </w:r>
      <w:r>
        <w:t xml:space="preserve">sonoros e identificam um </w:t>
      </w:r>
      <w:r>
        <w:rPr>
          <w:i/>
          <w:sz w:val="37"/>
          <w:vertAlign w:val="subscript"/>
        </w:rPr>
        <w:t xml:space="preserve">trade-off </w:t>
      </w:r>
      <w:r>
        <w:t>entre engajamento e diversidade — referência incontornável para o diálogo com os achados deste trabalho. A agenda mantém-se ativa: pesquisas recentes examinam o viés de popularidade em serviços comerciais (</w:t>
      </w:r>
      <w:r>
        <w:rPr>
          <w:color w:val="2905C3"/>
        </w:rPr>
        <w:t>TURNBULL et al.</w:t>
      </w:r>
      <w:r>
        <w:t xml:space="preserve">, </w:t>
      </w:r>
      <w:r>
        <w:rPr>
          <w:color w:val="2905C3"/>
        </w:rPr>
        <w:t>2022</w:t>
      </w:r>
      <w:r>
        <w:t>), a promoção (ou não) de música local pelos recomendadores (</w:t>
      </w:r>
      <w:r>
        <w:rPr>
          <w:color w:val="2905C3"/>
        </w:rPr>
        <w:t>MATROSOVA et al.</w:t>
      </w:r>
      <w:r>
        <w:t xml:space="preserve">, </w:t>
      </w:r>
      <w:r>
        <w:rPr>
          <w:color w:val="2905C3"/>
        </w:rPr>
        <w:t>2024</w:t>
      </w:r>
      <w:r>
        <w:t>) e os efeitos de escala sobre a hipóte</w:t>
      </w:r>
      <w:r>
        <w:t>se da bolha de filtro (</w:t>
      </w:r>
      <w:r>
        <w:rPr>
          <w:color w:val="2905C3"/>
        </w:rPr>
        <w:t>SHAKESPEARE; CHAREYRON; ROTH</w:t>
      </w:r>
      <w:r>
        <w:t xml:space="preserve">, </w:t>
      </w:r>
      <w:r>
        <w:rPr>
          <w:color w:val="2905C3"/>
        </w:rPr>
        <w:t>2025</w:t>
      </w:r>
      <w:r>
        <w:t>), situando esta investigação em uma discussão contemporânea e em curso.</w:t>
      </w:r>
    </w:p>
    <w:p w14:paraId="6E195CA0" w14:textId="77777777" w:rsidR="008D63FC" w:rsidRDefault="00147A3E">
      <w:pPr>
        <w:pStyle w:val="Ttulo3"/>
        <w:spacing w:after="627" w:line="265" w:lineRule="auto"/>
        <w:ind w:left="-5" w:right="0"/>
        <w:jc w:val="left"/>
      </w:pPr>
      <w:r>
        <w:t>3 Metodologia</w:t>
      </w:r>
    </w:p>
    <w:p w14:paraId="5E035BFC" w14:textId="77777777" w:rsidR="008D63FC" w:rsidRDefault="00147A3E">
      <w:pPr>
        <w:spacing w:after="152"/>
        <w:ind w:left="-15" w:right="9"/>
      </w:pPr>
      <w:r>
        <w:t>A presente investigação adota uma abordagem de natureza experimental e descritiva, fundamentada na estratégia de Auditoria Algorítmica de Caixa-Preta (</w:t>
      </w:r>
      <w:r>
        <w:rPr>
          <w:i/>
          <w:sz w:val="37"/>
          <w:vertAlign w:val="subscript"/>
        </w:rPr>
        <w:t xml:space="preserve">Black-Box </w:t>
      </w:r>
      <w:r>
        <w:rPr>
          <w:i/>
        </w:rPr>
        <w:t>Auditing</w:t>
      </w:r>
      <w:r>
        <w:t xml:space="preserve">). Conforme proposto por </w:t>
      </w:r>
      <w:r>
        <w:rPr>
          <w:color w:val="2905C3"/>
        </w:rPr>
        <w:t xml:space="preserve">Sandvig et al. </w:t>
      </w:r>
      <w:r>
        <w:t>(</w:t>
      </w:r>
      <w:r>
        <w:rPr>
          <w:color w:val="2905C3"/>
        </w:rPr>
        <w:t>2014</w:t>
      </w:r>
      <w:r>
        <w:t>), essa técnica possibilita a análise do comportamento de sistemas de Inteligência Artificial sem acesso ao código-fonte ou aos dados internos das plataformas, baseando-se na observação sistemática dos resultados produzidos a partir de estímulos controlados.</w:t>
      </w:r>
    </w:p>
    <w:p w14:paraId="41ECC81C" w14:textId="77777777" w:rsidR="008D63FC" w:rsidRDefault="00147A3E">
      <w:pPr>
        <w:spacing w:after="619"/>
        <w:ind w:left="-15" w:right="9"/>
      </w:pPr>
      <w:r>
        <w:t xml:space="preserve">Paralelamente, a pesquisa recorre ao método bibliográfico com o objetivo de sustentar teoricamente a análise dos fenômenos observados. Essa revisão, conforme orientações de </w:t>
      </w:r>
      <w:r>
        <w:rPr>
          <w:color w:val="2905C3"/>
        </w:rPr>
        <w:t xml:space="preserve">Gil </w:t>
      </w:r>
      <w:r>
        <w:t>(</w:t>
      </w:r>
      <w:r>
        <w:rPr>
          <w:color w:val="2905C3"/>
        </w:rPr>
        <w:t>1991</w:t>
      </w:r>
      <w:r>
        <w:t>), abrange estudos sobre a evolução da música e o papel das tecnologias digitais. A articulação entre a auditoria algorítmica e a revisão bibliográfica permite uma compreensão abrangente do impacto da Inteligência Artificial na música contemporânea, contemplando tanto a perspectiva empírica quanto a análise teórica dos processos sociotécnicos envolvidos.</w:t>
      </w:r>
    </w:p>
    <w:p w14:paraId="33C5B3CA" w14:textId="77777777" w:rsidR="008D63FC" w:rsidRDefault="00147A3E">
      <w:pPr>
        <w:pStyle w:val="Ttulo4"/>
        <w:tabs>
          <w:tab w:val="center" w:pos="3864"/>
        </w:tabs>
        <w:ind w:left="-15" w:right="0" w:firstLine="0"/>
      </w:pPr>
      <w:r>
        <w:t>3.1</w:t>
      </w:r>
      <w:r>
        <w:tab/>
        <w:t>Procedimento de Coleta e Preparação Técnica</w:t>
      </w:r>
    </w:p>
    <w:p w14:paraId="428F0926" w14:textId="77777777" w:rsidR="008D63FC" w:rsidRDefault="00147A3E">
      <w:pPr>
        <w:spacing w:after="157"/>
        <w:ind w:left="-15" w:right="9"/>
      </w:pPr>
      <w:r>
        <w:t>O procedimento experimental foi dividido em fases sequenciais de configuração e desenvolvimento técnico. Inicialmente, foram criadas quatro contas de utilizador distintas na plataforma Spotify, garantindo que cada perfil partisse de um estado “neutro” (</w:t>
      </w:r>
      <w:r>
        <w:rPr>
          <w:i/>
          <w:sz w:val="37"/>
          <w:vertAlign w:val="subscript"/>
        </w:rPr>
        <w:t xml:space="preserve">cold </w:t>
      </w:r>
      <w:r>
        <w:rPr>
          <w:i/>
        </w:rPr>
        <w:t>start</w:t>
      </w:r>
      <w:r>
        <w:t>), sem histórico prévio de escuta que pudesse enviesar os resultados iniciais.</w:t>
      </w:r>
    </w:p>
    <w:p w14:paraId="045EDC90" w14:textId="77777777" w:rsidR="008D63FC" w:rsidRDefault="00147A3E">
      <w:pPr>
        <w:spacing w:after="154"/>
        <w:ind w:left="-15" w:right="9"/>
      </w:pPr>
      <w:r>
        <w:t xml:space="preserve">Para a automação da interação com estas contas, utilizou-se o portal Spotify for Developers para obtenção das credenciais de autenticação. O motor da pesquisa foi construído em linguagem Python, utilizando a biblioteca </w:t>
      </w:r>
      <w:r>
        <w:rPr>
          <w:sz w:val="37"/>
          <w:vertAlign w:val="subscript"/>
        </w:rPr>
        <w:t xml:space="preserve">Spotipy </w:t>
      </w:r>
      <w:r>
        <w:t>como interface para as chamadas à API (</w:t>
      </w:r>
      <w:r>
        <w:rPr>
          <w:i/>
        </w:rPr>
        <w:t>Application Programming Interface</w:t>
      </w:r>
      <w:r>
        <w:t>) do serviço. Os códigos desenvolvidos foram responsáveis por automatizar a extração de metadados das faixas e a construção das bibliotecas personalizadas (</w:t>
      </w:r>
      <w:r>
        <w:rPr>
          <w:i/>
          <w:sz w:val="37"/>
          <w:vertAlign w:val="subscript"/>
        </w:rPr>
        <w:t>playlists</w:t>
      </w:r>
      <w:r>
        <w:t>), garantindo que a base de dados musical de cada persona fosse estruturada de forma isolada e sistemática.</w:t>
      </w:r>
    </w:p>
    <w:p w14:paraId="4640270D" w14:textId="77777777" w:rsidR="008D63FC" w:rsidRDefault="00147A3E">
      <w:pPr>
        <w:spacing w:after="504"/>
        <w:ind w:left="-15" w:right="9"/>
      </w:pPr>
      <w:r>
        <w:t xml:space="preserve">Complementarmente à automação da curadoria, foi desenvolvida uma arquitetura de análise de dados robusta para processar e auditar os resultados. O sistema integrou ferramentas de ciência de dados, como </w:t>
      </w:r>
      <w:r>
        <w:rPr>
          <w:sz w:val="37"/>
          <w:vertAlign w:val="subscript"/>
        </w:rPr>
        <w:t xml:space="preserve">pandas </w:t>
      </w:r>
      <w:r>
        <w:t xml:space="preserve">para a estruturação tabular, e </w:t>
      </w:r>
      <w:r>
        <w:rPr>
          <w:sz w:val="37"/>
          <w:vertAlign w:val="subscript"/>
        </w:rPr>
        <w:t xml:space="preserve">matplotlib </w:t>
      </w:r>
      <w:r>
        <w:t xml:space="preserve">e </w:t>
      </w:r>
      <w:r>
        <w:rPr>
          <w:sz w:val="37"/>
          <w:vertAlign w:val="subscript"/>
        </w:rPr>
        <w:t xml:space="preserve">seaborn </w:t>
      </w:r>
      <w:r>
        <w:t>para a visualização gráfica. Mais do que apenas recolher listas de reprodução, o código foi programado para calcular métricas complexas de diversidade e concentração — incluindo a Entropia de Shannon, o Coeficiente de Gini e o Índice de Jaccard. Tais métricas permitem transformar a percepção subjetiva de gosto musical em dados quantitativos auditáveis, essenciais para a verificação de vieses algorítmicos.</w:t>
      </w:r>
    </w:p>
    <w:p w14:paraId="2626F40B" w14:textId="77777777" w:rsidR="008D63FC" w:rsidRDefault="00147A3E">
      <w:pPr>
        <w:pStyle w:val="Ttulo5"/>
        <w:tabs>
          <w:tab w:val="center" w:pos="4380"/>
        </w:tabs>
        <w:ind w:left="-15" w:right="0" w:firstLine="0"/>
      </w:pPr>
      <w:r>
        <w:t>3.1.1</w:t>
      </w:r>
      <w:r>
        <w:tab/>
        <w:t>Tratamento de Dados e Definição das Métricas de Auditoria</w:t>
      </w:r>
    </w:p>
    <w:p w14:paraId="3F6D0710" w14:textId="77777777" w:rsidR="008D63FC" w:rsidRDefault="00147A3E">
      <w:pPr>
        <w:spacing w:after="156"/>
        <w:ind w:left="-15" w:right="9"/>
      </w:pPr>
      <w:r>
        <w:t xml:space="preserve">Para transcender a análise puramente qualitativa do gosto musical, esta pesquisa implementou um </w:t>
      </w:r>
      <w:r>
        <w:rPr>
          <w:i/>
          <w:sz w:val="37"/>
          <w:vertAlign w:val="subscript"/>
        </w:rPr>
        <w:t xml:space="preserve">pipeline </w:t>
      </w:r>
      <w:r>
        <w:t xml:space="preserve">de engenharia de dados em Python, focado na extração de indicadores matemáticos de diversidade e concentração. Os dados brutos coletados via API foram processados utilizando as bibliotecas </w:t>
      </w:r>
      <w:r>
        <w:rPr>
          <w:sz w:val="37"/>
          <w:vertAlign w:val="subscript"/>
        </w:rPr>
        <w:t xml:space="preserve">pandas </w:t>
      </w:r>
      <w:r>
        <w:t xml:space="preserve">para estruturação tabular e </w:t>
      </w:r>
      <w:r>
        <w:rPr>
          <w:sz w:val="37"/>
          <w:vertAlign w:val="subscript"/>
        </w:rPr>
        <w:t xml:space="preserve">numpy </w:t>
      </w:r>
      <w:r>
        <w:t xml:space="preserve">para operações vetoriais, garantindo a reprodutibilidade dos cálculos. Salvo indicação em contrário, todas as figuras e tabelas apresentadas neste trabalho são de </w:t>
      </w:r>
      <w:r>
        <w:rPr>
          <w:b/>
          <w:sz w:val="37"/>
          <w:vertAlign w:val="subscript"/>
        </w:rPr>
        <w:t xml:space="preserve">elaboração </w:t>
      </w:r>
      <w:r>
        <w:rPr>
          <w:b/>
        </w:rPr>
        <w:t>própria do autor (2026)</w:t>
      </w:r>
      <w:r>
        <w:t>, a partir dos dados coletados via Spotify e enriquecidos com Last.fm e Musi</w:t>
      </w:r>
      <w:r>
        <w:t>cBrainz.</w:t>
      </w:r>
    </w:p>
    <w:p w14:paraId="54B4CC13" w14:textId="77777777" w:rsidR="008D63FC" w:rsidRDefault="00147A3E">
      <w:pPr>
        <w:spacing w:after="148"/>
        <w:ind w:left="-15" w:right="9"/>
      </w:pPr>
      <w:r>
        <w:t>A fim de quantificar fenômenos subjetivos como “ecletismo”, “bolha de filtro” e “viés de popularidade”, foram adotadas quatro métricas estatísticas fundamentais, adaptadas da Teoria da Informação e da Economia da Cultura e em diálogo com a literatura de métricas de diversidade e novidade para sistemas de recomendação (</w:t>
      </w:r>
      <w:r>
        <w:rPr>
          <w:color w:val="2905C3"/>
        </w:rPr>
        <w:t>VARGAS; CASTELLS</w:t>
      </w:r>
      <w:r>
        <w:t xml:space="preserve">, </w:t>
      </w:r>
      <w:r>
        <w:rPr>
          <w:color w:val="2905C3"/>
        </w:rPr>
        <w:t>2011</w:t>
      </w:r>
      <w:r>
        <w:t>):</w:t>
      </w:r>
    </w:p>
    <w:p w14:paraId="3705D7E2" w14:textId="77777777" w:rsidR="008D63FC" w:rsidRDefault="00147A3E">
      <w:pPr>
        <w:numPr>
          <w:ilvl w:val="0"/>
          <w:numId w:val="3"/>
        </w:numPr>
        <w:spacing w:after="171" w:line="249" w:lineRule="auto"/>
        <w:ind w:right="0" w:hanging="400"/>
        <w:jc w:val="left"/>
      </w:pPr>
      <w:r>
        <w:rPr>
          <w:b/>
        </w:rPr>
        <w:t>Entropia de Shannon (Diversidade Informacional)</w:t>
      </w:r>
    </w:p>
    <w:p w14:paraId="7637D0EA" w14:textId="77777777" w:rsidR="008D63FC" w:rsidRDefault="00147A3E">
      <w:pPr>
        <w:ind w:left="-15" w:right="9"/>
      </w:pPr>
      <w:r>
        <w:t>Originalmente formulada na Teoria da Informação (</w:t>
      </w:r>
      <w:r>
        <w:rPr>
          <w:color w:val="2905C3"/>
        </w:rPr>
        <w:t>SHANNON</w:t>
      </w:r>
      <w:r>
        <w:t xml:space="preserve">, </w:t>
      </w:r>
      <w:r>
        <w:rPr>
          <w:color w:val="2905C3"/>
        </w:rPr>
        <w:t>1948</w:t>
      </w:r>
      <w:r>
        <w:t>), é utilizada aqui para mensurar o grau de imprevisibilidade e variedade na curadoria de artistas. No contexto deste estudo, a Entropia (</w:t>
      </w:r>
      <w:r>
        <w:rPr>
          <w:i/>
          <w:sz w:val="37"/>
          <w:vertAlign w:val="subscript"/>
        </w:rPr>
        <w:t>H</w:t>
      </w:r>
      <w:r>
        <w:t xml:space="preserve">) calcula a distribuição de frequência dos artistas dentro de uma </w:t>
      </w:r>
      <w:r>
        <w:rPr>
          <w:i/>
          <w:sz w:val="37"/>
          <w:vertAlign w:val="subscript"/>
        </w:rPr>
        <w:t>playlist</w:t>
      </w:r>
      <w:r>
        <w:t>.</w:t>
      </w:r>
    </w:p>
    <w:p w14:paraId="56569CB7" w14:textId="77777777" w:rsidR="008D63FC" w:rsidRDefault="00147A3E">
      <w:pPr>
        <w:spacing w:after="111" w:line="259" w:lineRule="auto"/>
        <w:ind w:left="0" w:right="369" w:firstLine="0"/>
        <w:jc w:val="center"/>
      </w:pPr>
      <w:r>
        <w:rPr>
          <w:i/>
          <w:sz w:val="16"/>
        </w:rPr>
        <w:t>n</w:t>
      </w:r>
    </w:p>
    <w:p w14:paraId="53C6EE1F" w14:textId="77777777" w:rsidR="008D63FC" w:rsidRDefault="00147A3E">
      <w:pPr>
        <w:spacing w:after="0" w:line="265" w:lineRule="auto"/>
        <w:ind w:left="10" w:right="0" w:hanging="10"/>
        <w:jc w:val="center"/>
      </w:pPr>
      <w:r>
        <w:rPr>
          <w:i/>
        </w:rPr>
        <w:t>H</w:t>
      </w:r>
      <w:r>
        <w:t>(</w:t>
      </w:r>
      <w:r>
        <w:rPr>
          <w:i/>
        </w:rPr>
        <w:t>X</w:t>
      </w:r>
      <w:r>
        <w:t xml:space="preserve">) = </w:t>
      </w:r>
      <w:r>
        <w:rPr>
          <w:i/>
        </w:rPr>
        <w:t>−</w:t>
      </w:r>
      <w:r>
        <w:rPr>
          <w:sz w:val="31"/>
          <w:vertAlign w:val="superscript"/>
        </w:rPr>
        <w:t>∑</w:t>
      </w:r>
      <w:r>
        <w:rPr>
          <w:sz w:val="31"/>
          <w:vertAlign w:val="superscript"/>
        </w:rPr>
        <w:t>︁</w:t>
      </w:r>
      <w:r>
        <w:rPr>
          <w:i/>
        </w:rPr>
        <w:t>p</w:t>
      </w:r>
      <w:r>
        <w:t>(</w:t>
      </w:r>
      <w:r>
        <w:rPr>
          <w:i/>
        </w:rPr>
        <w:t>x</w:t>
      </w:r>
      <w:r>
        <w:rPr>
          <w:i/>
          <w:vertAlign w:val="subscript"/>
        </w:rPr>
        <w:t>i</w:t>
      </w:r>
      <w:r>
        <w:t>)log</w:t>
      </w:r>
      <w:r>
        <w:rPr>
          <w:vertAlign w:val="subscript"/>
        </w:rPr>
        <w:t xml:space="preserve">2 </w:t>
      </w:r>
      <w:r>
        <w:rPr>
          <w:i/>
        </w:rPr>
        <w:t>p</w:t>
      </w:r>
      <w:r>
        <w:t>(</w:t>
      </w:r>
      <w:r>
        <w:rPr>
          <w:i/>
        </w:rPr>
        <w:t>x</w:t>
      </w:r>
      <w:r>
        <w:rPr>
          <w:i/>
          <w:vertAlign w:val="subscript"/>
        </w:rPr>
        <w:t>i</w:t>
      </w:r>
      <w:r>
        <w:t>)</w:t>
      </w:r>
    </w:p>
    <w:p w14:paraId="11AA0CB5" w14:textId="77777777" w:rsidR="008D63FC" w:rsidRDefault="00147A3E">
      <w:pPr>
        <w:spacing w:after="27"/>
        <w:ind w:left="-15" w:right="9" w:firstLine="4212"/>
      </w:pPr>
      <w:r>
        <w:rPr>
          <w:i/>
          <w:sz w:val="16"/>
        </w:rPr>
        <w:t>i</w:t>
      </w:r>
      <w:r>
        <w:rPr>
          <w:sz w:val="16"/>
        </w:rPr>
        <w:t xml:space="preserve">=1 </w:t>
      </w:r>
      <w:r>
        <w:t xml:space="preserve">onde </w:t>
      </w:r>
      <w:r>
        <w:rPr>
          <w:i/>
          <w:sz w:val="37"/>
          <w:vertAlign w:val="subscript"/>
        </w:rPr>
        <w:t>p</w:t>
      </w:r>
      <w:r>
        <w:t>(</w:t>
      </w:r>
      <w:r>
        <w:rPr>
          <w:i/>
          <w:sz w:val="37"/>
          <w:vertAlign w:val="subscript"/>
        </w:rPr>
        <w:t>x</w:t>
      </w:r>
      <w:r>
        <w:rPr>
          <w:i/>
          <w:vertAlign w:val="subscript"/>
        </w:rPr>
        <w:t>i</w:t>
      </w:r>
      <w:r>
        <w:t xml:space="preserve">) é a probabilidade (frequência relativa) de ocorrência do artista </w:t>
      </w:r>
      <w:r>
        <w:rPr>
          <w:i/>
          <w:sz w:val="37"/>
          <w:vertAlign w:val="subscript"/>
        </w:rPr>
        <w:t>i</w:t>
      </w:r>
      <w:r>
        <w:t xml:space="preserve">. Calculada via </w:t>
      </w:r>
      <w:r>
        <w:rPr>
          <w:i/>
          <w:sz w:val="37"/>
          <w:vertAlign w:val="subscript"/>
        </w:rPr>
        <w:t xml:space="preserve">script </w:t>
      </w:r>
      <w:r>
        <w:t>Python, valores mais altos indicam maior diversidade (</w:t>
      </w:r>
      <w:r>
        <w:rPr>
          <w:i/>
          <w:sz w:val="37"/>
          <w:vertAlign w:val="subscript"/>
        </w:rPr>
        <w:t xml:space="preserve">playlist </w:t>
      </w:r>
      <w:r>
        <w:t>pulverizada) e valores baixos indicam alta repetição (</w:t>
      </w:r>
      <w:r>
        <w:rPr>
          <w:i/>
          <w:sz w:val="37"/>
          <w:vertAlign w:val="subscript"/>
        </w:rPr>
        <w:t xml:space="preserve">playlist </w:t>
      </w:r>
      <w:r>
        <w:t>monótona).</w:t>
      </w:r>
    </w:p>
    <w:p w14:paraId="43B62F61" w14:textId="77777777" w:rsidR="008D63FC" w:rsidRDefault="00147A3E">
      <w:pPr>
        <w:numPr>
          <w:ilvl w:val="0"/>
          <w:numId w:val="3"/>
        </w:numPr>
        <w:spacing w:after="171" w:line="249" w:lineRule="auto"/>
        <w:ind w:right="0" w:hanging="400"/>
        <w:jc w:val="left"/>
      </w:pPr>
      <w:r>
        <w:rPr>
          <w:b/>
        </w:rPr>
        <w:t>Coeficiente de Gini (Desigualdade de Atenção)</w:t>
      </w:r>
    </w:p>
    <w:p w14:paraId="3F447BD9" w14:textId="77777777" w:rsidR="008D63FC" w:rsidRDefault="00147A3E">
      <w:pPr>
        <w:spacing w:after="156"/>
        <w:ind w:left="-15" w:right="9"/>
      </w:pPr>
      <w:r>
        <w:t>Originalmente usado para medir desigualdade de renda, aqui o Coeficiente de Gini (</w:t>
      </w:r>
      <w:r>
        <w:rPr>
          <w:i/>
          <w:sz w:val="37"/>
          <w:vertAlign w:val="subscript"/>
        </w:rPr>
        <w:t>G</w:t>
      </w:r>
      <w:r>
        <w:t xml:space="preserve">) auditou a concentração de </w:t>
      </w:r>
      <w:r>
        <w:rPr>
          <w:i/>
          <w:sz w:val="37"/>
          <w:vertAlign w:val="subscript"/>
        </w:rPr>
        <w:t xml:space="preserve">plays </w:t>
      </w:r>
      <w:r>
        <w:t xml:space="preserve">entre os artistas. Um Gini próximo de 0 indica que todos os artistas têm o mesmo espaço na </w:t>
      </w:r>
      <w:r>
        <w:rPr>
          <w:i/>
          <w:sz w:val="37"/>
          <w:vertAlign w:val="subscript"/>
        </w:rPr>
        <w:t xml:space="preserve">playlist </w:t>
      </w:r>
      <w:r>
        <w:t>(igualdade perfeita); um Gini próximo de 1 indica que poucos artistas dominam a quase totalidade das faixas (desigualdade extrema/monopólio de atenção). O algoritmo ordena os artistas por frequência e calcula a área sob a Curva de Lorenz, permitindo identificar perfis “Superfãs” (alto Gini) versus “Ouvintes Casuais” (baixo Gini).</w:t>
      </w:r>
    </w:p>
    <w:p w14:paraId="415004FB" w14:textId="77777777" w:rsidR="008D63FC" w:rsidRDefault="00147A3E">
      <w:pPr>
        <w:numPr>
          <w:ilvl w:val="0"/>
          <w:numId w:val="3"/>
        </w:numPr>
        <w:spacing w:after="171" w:line="249" w:lineRule="auto"/>
        <w:ind w:right="0" w:hanging="400"/>
        <w:jc w:val="left"/>
      </w:pPr>
      <w:r>
        <w:rPr>
          <w:b/>
        </w:rPr>
        <w:t>Índice Herfindahl-Hirschman (HHI de Gêneros)</w:t>
      </w:r>
    </w:p>
    <w:p w14:paraId="35DBE029" w14:textId="77777777" w:rsidR="008D63FC" w:rsidRDefault="00147A3E">
      <w:pPr>
        <w:spacing w:line="259" w:lineRule="auto"/>
        <w:ind w:left="10" w:right="0" w:hanging="10"/>
        <w:jc w:val="right"/>
      </w:pPr>
      <w:r>
        <w:t>Métrica econômica utilizada para detectar monopólios de mercado (</w:t>
      </w:r>
      <w:r>
        <w:rPr>
          <w:color w:val="2905C3"/>
        </w:rPr>
        <w:t>RHOADES</w:t>
      </w:r>
      <w:r>
        <w:t>,</w:t>
      </w:r>
    </w:p>
    <w:p w14:paraId="4F33499A" w14:textId="77777777" w:rsidR="008D63FC" w:rsidRDefault="008D63FC">
      <w:pPr>
        <w:sectPr w:rsidR="008D63FC">
          <w:headerReference w:type="even" r:id="rId13"/>
          <w:headerReference w:type="default" r:id="rId14"/>
          <w:headerReference w:type="first" r:id="rId15"/>
          <w:pgSz w:w="11906" w:h="16838"/>
          <w:pgMar w:top="1081" w:right="1140" w:bottom="1214" w:left="1699" w:header="1081" w:footer="720" w:gutter="0"/>
          <w:cols w:space="720"/>
          <w:titlePg/>
        </w:sectPr>
      </w:pPr>
    </w:p>
    <w:p w14:paraId="7D9B886F" w14:textId="77777777" w:rsidR="008D63FC" w:rsidRDefault="00147A3E">
      <w:pPr>
        <w:spacing w:after="132"/>
        <w:ind w:left="-15" w:right="9" w:firstLine="0"/>
      </w:pPr>
      <w:r>
        <w:rPr>
          <w:color w:val="2905C3"/>
        </w:rPr>
        <w:t>1993</w:t>
      </w:r>
      <w:r>
        <w:t>). Neste estudo, o HHI avaliou a diversidade de gêneros musicais.</w:t>
      </w:r>
    </w:p>
    <w:p w14:paraId="52CE1551" w14:textId="77777777" w:rsidR="008D63FC" w:rsidRDefault="00147A3E">
      <w:pPr>
        <w:spacing w:after="0" w:line="216" w:lineRule="auto"/>
        <w:ind w:left="3836" w:right="4490" w:firstLine="930"/>
        <w:jc w:val="left"/>
      </w:pPr>
      <w:r>
        <w:rPr>
          <w:i/>
          <w:sz w:val="16"/>
        </w:rPr>
        <w:t xml:space="preserve">N </w:t>
      </w:r>
      <w:r>
        <w:rPr>
          <w:i/>
        </w:rPr>
        <w:t xml:space="preserve">HHI </w:t>
      </w:r>
      <w:r>
        <w:rPr>
          <w:noProof/>
        </w:rPr>
        <w:drawing>
          <wp:inline distT="0" distB="0" distL="0" distR="0" wp14:anchorId="7E75BA15" wp14:editId="0570C133">
            <wp:extent cx="481584" cy="188976"/>
            <wp:effectExtent l="0" t="0" r="0" b="0"/>
            <wp:docPr id="78948" name="Picture 78948"/>
            <wp:cNvGraphicFramePr/>
            <a:graphic xmlns:a="http://schemas.openxmlformats.org/drawingml/2006/main">
              <a:graphicData uri="http://schemas.openxmlformats.org/drawingml/2006/picture">
                <pic:pic xmlns:pic="http://schemas.openxmlformats.org/drawingml/2006/picture">
                  <pic:nvPicPr>
                    <pic:cNvPr id="78948" name="Picture 78948"/>
                    <pic:cNvPicPr/>
                  </pic:nvPicPr>
                  <pic:blipFill>
                    <a:blip r:embed="rId16"/>
                    <a:stretch>
                      <a:fillRect/>
                    </a:stretch>
                  </pic:blipFill>
                  <pic:spPr>
                    <a:xfrm>
                      <a:off x="0" y="0"/>
                      <a:ext cx="481584" cy="188976"/>
                    </a:xfrm>
                    <a:prstGeom prst="rect">
                      <a:avLst/>
                    </a:prstGeom>
                  </pic:spPr>
                </pic:pic>
              </a:graphicData>
            </a:graphic>
          </wp:inline>
        </w:drawing>
      </w:r>
    </w:p>
    <w:p w14:paraId="47149C2B" w14:textId="77777777" w:rsidR="008D63FC" w:rsidRDefault="00147A3E">
      <w:pPr>
        <w:spacing w:after="263" w:line="259" w:lineRule="auto"/>
        <w:ind w:left="0" w:right="523" w:firstLine="0"/>
        <w:jc w:val="center"/>
      </w:pPr>
      <w:r>
        <w:rPr>
          <w:i/>
          <w:sz w:val="16"/>
        </w:rPr>
        <w:t>i</w:t>
      </w:r>
      <w:r>
        <w:rPr>
          <w:sz w:val="16"/>
        </w:rPr>
        <w:t>=1</w:t>
      </w:r>
    </w:p>
    <w:p w14:paraId="7CB7EBFE" w14:textId="77777777" w:rsidR="008D63FC" w:rsidRDefault="00147A3E">
      <w:pPr>
        <w:spacing w:after="166"/>
        <w:ind w:left="-15" w:right="1140" w:firstLine="0"/>
      </w:pPr>
      <w:r>
        <w:t xml:space="preserve">onde </w:t>
      </w:r>
      <w:r>
        <w:rPr>
          <w:i/>
          <w:sz w:val="37"/>
          <w:vertAlign w:val="subscript"/>
        </w:rPr>
        <w:t>s</w:t>
      </w:r>
      <w:r>
        <w:rPr>
          <w:i/>
          <w:vertAlign w:val="subscript"/>
        </w:rPr>
        <w:t xml:space="preserve">i </w:t>
      </w:r>
      <w:r>
        <w:t>é a participação (% do total) de cada gênero musical na biblioteca. Diferentemente do HHI de mercado clássico — cujo limiar de concentração se situa em torno de 0</w:t>
      </w:r>
      <w:r>
        <w:rPr>
          <w:i/>
          <w:sz w:val="37"/>
          <w:vertAlign w:val="subscript"/>
        </w:rPr>
        <w:t>,</w:t>
      </w:r>
      <w:r>
        <w:t xml:space="preserve">25 —, aqui o índice é calculado sobre a distribuição de centenas de </w:t>
      </w:r>
      <w:r>
        <w:rPr>
          <w:i/>
          <w:sz w:val="37"/>
          <w:vertAlign w:val="subscript"/>
        </w:rPr>
        <w:t xml:space="preserve">tags </w:t>
      </w:r>
      <w:r>
        <w:t>explodidas por faixa, o que comprime sua escala por construção: os valores observados situam-se entre 0</w:t>
      </w:r>
      <w:r>
        <w:rPr>
          <w:i/>
          <w:sz w:val="37"/>
          <w:vertAlign w:val="subscript"/>
        </w:rPr>
        <w:t>,</w:t>
      </w:r>
      <w:r>
        <w:t>02 e 0</w:t>
      </w:r>
      <w:r>
        <w:rPr>
          <w:i/>
          <w:sz w:val="37"/>
          <w:vertAlign w:val="subscript"/>
        </w:rPr>
        <w:t>,</w:t>
      </w:r>
      <w:r>
        <w:t xml:space="preserve">08. A leitura é, portanto, </w:t>
      </w:r>
      <w:r>
        <w:rPr>
          <w:b/>
          <w:sz w:val="37"/>
          <w:vertAlign w:val="subscript"/>
        </w:rPr>
        <w:t xml:space="preserve">relativa </w:t>
      </w:r>
      <w:r>
        <w:t xml:space="preserve">entre as personas (um HHI comparativamente mais alto indica maior concentração temática, como o </w:t>
      </w:r>
      <w:r>
        <w:rPr>
          <w:i/>
          <w:sz w:val="37"/>
          <w:vertAlign w:val="subscript"/>
        </w:rPr>
        <w:t xml:space="preserve">mono-cluster lo-fi </w:t>
      </w:r>
      <w:r>
        <w:t>de Daniel) e n</w:t>
      </w:r>
      <w:r>
        <w:t>ão o cruzamento de um limiar absoluto de “bolha”.</w:t>
      </w:r>
    </w:p>
    <w:p w14:paraId="36E56F54" w14:textId="77777777" w:rsidR="008D63FC" w:rsidRDefault="00147A3E">
      <w:pPr>
        <w:numPr>
          <w:ilvl w:val="0"/>
          <w:numId w:val="3"/>
        </w:numPr>
        <w:spacing w:after="171" w:line="249" w:lineRule="auto"/>
        <w:ind w:right="0" w:hanging="400"/>
        <w:jc w:val="left"/>
      </w:pPr>
      <w:r>
        <w:rPr>
          <w:b/>
        </w:rPr>
        <w:t>Índice de Jaccard (Similaridade de Conjuntos)</w:t>
      </w:r>
    </w:p>
    <w:p w14:paraId="1AECAD54" w14:textId="77777777" w:rsidR="008D63FC" w:rsidRDefault="00147A3E">
      <w:pPr>
        <w:spacing w:after="184"/>
        <w:ind w:left="-15" w:right="627"/>
      </w:pPr>
      <w:r>
        <w:t>Empregado na etapa de validação cruzada para medir a sobreposição (</w:t>
      </w:r>
      <w:r>
        <w:rPr>
          <w:i/>
          <w:sz w:val="37"/>
          <w:vertAlign w:val="subscript"/>
        </w:rPr>
        <w:t>overlap</w:t>
      </w:r>
      <w:r>
        <w:t>) entre as bibliotecas das diferentes personas.</w:t>
      </w:r>
    </w:p>
    <w:p w14:paraId="04C231C2" w14:textId="77777777" w:rsidR="008D63FC" w:rsidRDefault="00147A3E">
      <w:pPr>
        <w:spacing w:after="0" w:line="259" w:lineRule="auto"/>
        <w:ind w:left="0" w:right="22" w:firstLine="0"/>
        <w:jc w:val="center"/>
      </w:pPr>
      <w:r>
        <w:rPr>
          <w:i/>
        </w:rPr>
        <w:t>|A ∩ B|</w:t>
      </w:r>
    </w:p>
    <w:p w14:paraId="28FB8278" w14:textId="77777777" w:rsidR="008D63FC" w:rsidRDefault="00147A3E">
      <w:pPr>
        <w:spacing w:after="247" w:line="216" w:lineRule="auto"/>
        <w:ind w:left="4706" w:right="4490" w:hanging="1153"/>
        <w:jc w:val="left"/>
      </w:pPr>
      <w:r>
        <w:rPr>
          <w:i/>
        </w:rPr>
        <w:t>J</w:t>
      </w:r>
      <w:r>
        <w:t>(</w:t>
      </w:r>
      <w:r>
        <w:rPr>
          <w:i/>
        </w:rPr>
        <w:t>A,B</w:t>
      </w:r>
      <w:r>
        <w:t xml:space="preserve">) = </w:t>
      </w:r>
      <w:r>
        <w:rPr>
          <w:noProof/>
          <w:sz w:val="22"/>
        </w:rPr>
        <mc:AlternateContent>
          <mc:Choice Requires="wpg">
            <w:drawing>
              <wp:inline distT="0" distB="0" distL="0" distR="0" wp14:anchorId="51B087E2" wp14:editId="7C59D871">
                <wp:extent cx="485102" cy="5055"/>
                <wp:effectExtent l="0" t="0" r="0" b="0"/>
                <wp:docPr id="59114" name="Group 59114"/>
                <wp:cNvGraphicFramePr/>
                <a:graphic xmlns:a="http://schemas.openxmlformats.org/drawingml/2006/main">
                  <a:graphicData uri="http://schemas.microsoft.com/office/word/2010/wordprocessingGroup">
                    <wpg:wgp>
                      <wpg:cNvGrpSpPr/>
                      <wpg:grpSpPr>
                        <a:xfrm>
                          <a:off x="0" y="0"/>
                          <a:ext cx="485102" cy="5055"/>
                          <a:chOff x="0" y="0"/>
                          <a:chExt cx="485102" cy="5055"/>
                        </a:xfrm>
                      </wpg:grpSpPr>
                      <wps:wsp>
                        <wps:cNvPr id="1584" name="Shape 1584"/>
                        <wps:cNvSpPr/>
                        <wps:spPr>
                          <a:xfrm>
                            <a:off x="0" y="0"/>
                            <a:ext cx="485102" cy="0"/>
                          </a:xfrm>
                          <a:custGeom>
                            <a:avLst/>
                            <a:gdLst/>
                            <a:ahLst/>
                            <a:cxnLst/>
                            <a:rect l="0" t="0" r="0" b="0"/>
                            <a:pathLst>
                              <a:path w="485102">
                                <a:moveTo>
                                  <a:pt x="0" y="0"/>
                                </a:moveTo>
                                <a:lnTo>
                                  <a:pt x="48510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9114" style="width:38.197pt;height:0.398pt;mso-position-horizontal-relative:char;mso-position-vertical-relative:line" coordsize="4851,50">
                <v:shape id="Shape 1584" style="position:absolute;width:4851;height:0;left:0;top:0;" coordsize="485102,0" path="m0,0l485102,0">
                  <v:stroke weight="0.398pt" endcap="flat" joinstyle="miter" miterlimit="10" on="true" color="#000000"/>
                  <v:fill on="false" color="#000000" opacity="0"/>
                </v:shape>
              </v:group>
            </w:pict>
          </mc:Fallback>
        </mc:AlternateContent>
      </w:r>
      <w:r>
        <w:rPr>
          <w:i/>
        </w:rPr>
        <w:t>|A ∪ B|</w:t>
      </w:r>
    </w:p>
    <w:p w14:paraId="53C908C3" w14:textId="77777777" w:rsidR="008D63FC" w:rsidRDefault="00147A3E">
      <w:pPr>
        <w:spacing w:after="505"/>
        <w:ind w:left="-15" w:right="1140" w:firstLine="0"/>
      </w:pPr>
      <w:r>
        <w:t xml:space="preserve">mede a razão entre a interseção (artistas em comum) e a união (total de artistas) dos conjuntos </w:t>
      </w:r>
      <w:r>
        <w:rPr>
          <w:i/>
          <w:sz w:val="37"/>
          <w:vertAlign w:val="subscript"/>
        </w:rPr>
        <w:t xml:space="preserve">A </w:t>
      </w:r>
      <w:r>
        <w:t xml:space="preserve">e </w:t>
      </w:r>
      <w:r>
        <w:rPr>
          <w:i/>
          <w:sz w:val="37"/>
          <w:vertAlign w:val="subscript"/>
        </w:rPr>
        <w:t>B</w:t>
      </w:r>
      <w:r>
        <w:t>. O objetivo é validar matematicamente o isolamento dos perfis no estado inicial (</w:t>
      </w:r>
      <w:r>
        <w:rPr>
          <w:i/>
          <w:sz w:val="37"/>
          <w:vertAlign w:val="subscript"/>
        </w:rPr>
        <w:t>Cold Start</w:t>
      </w:r>
      <w:r>
        <w:t>): um índice de Jaccard igual a 0</w:t>
      </w:r>
      <w:r>
        <w:rPr>
          <w:i/>
          <w:sz w:val="37"/>
          <w:vertAlign w:val="subscript"/>
        </w:rPr>
        <w:t>,</w:t>
      </w:r>
      <w:r>
        <w:t>0 entre duas personas comprova que elas ocupam espaços vetoriais disjuntos, garantindo a integridade do grupo de controle.</w:t>
      </w:r>
    </w:p>
    <w:p w14:paraId="62621281" w14:textId="77777777" w:rsidR="008D63FC" w:rsidRDefault="00147A3E">
      <w:pPr>
        <w:pStyle w:val="Ttulo5"/>
        <w:tabs>
          <w:tab w:val="center" w:pos="4241"/>
        </w:tabs>
        <w:ind w:left="-15" w:right="0" w:firstLine="0"/>
      </w:pPr>
      <w:r>
        <w:t>3.1.2</w:t>
      </w:r>
      <w:r>
        <w:tab/>
        <w:t>Síntese Estatística e Definição dos Indicadores Descritivos</w:t>
      </w:r>
    </w:p>
    <w:p w14:paraId="676CCDC1" w14:textId="77777777" w:rsidR="008D63FC" w:rsidRDefault="00147A3E">
      <w:pPr>
        <w:spacing w:after="222"/>
        <w:ind w:left="-15" w:right="1140"/>
      </w:pPr>
      <w:r>
        <w:t xml:space="preserve">Complementarmente à análise matemática de diversidade, foi desenvolvida uma etapa de processamento dedicada à geração de </w:t>
      </w:r>
      <w:r>
        <w:rPr>
          <w:b/>
        </w:rPr>
        <w:t>Resumos Estatísticos Textuais</w:t>
      </w:r>
      <w:r>
        <w:t xml:space="preserve">. O objetivo deste procedimento foi converter os dados brutos de cada </w:t>
      </w:r>
      <w:r>
        <w:rPr>
          <w:i/>
          <w:sz w:val="37"/>
          <w:vertAlign w:val="subscript"/>
        </w:rPr>
        <w:t xml:space="preserve">playlist </w:t>
      </w:r>
      <w:r>
        <w:t>em relatórios estruturados, consolidando os principais indicadores de desempenho (</w:t>
      </w:r>
      <w:r>
        <w:rPr>
          <w:i/>
          <w:sz w:val="37"/>
          <w:vertAlign w:val="subscript"/>
        </w:rPr>
        <w:t>KPIs</w:t>
      </w:r>
      <w:r>
        <w:t xml:space="preserve">) que compõem a “Ficha Técnica” de cada persona. Para operacionalizar essa síntese, utilizou-se um </w:t>
      </w:r>
      <w:r>
        <w:rPr>
          <w:i/>
          <w:sz w:val="37"/>
          <w:vertAlign w:val="subscript"/>
        </w:rPr>
        <w:t xml:space="preserve">script </w:t>
      </w:r>
      <w:r>
        <w:t>Python que computa as estatísticas descritivas fundamentais. Abaixo, definem-se os conceitos operacionais e a interpretação metodológica de cada indicador apresentado nas tabelas de validação:</w:t>
      </w:r>
    </w:p>
    <w:p w14:paraId="541E5EB9" w14:textId="77777777" w:rsidR="008D63FC" w:rsidRDefault="00147A3E">
      <w:pPr>
        <w:numPr>
          <w:ilvl w:val="0"/>
          <w:numId w:val="4"/>
        </w:numPr>
        <w:spacing w:after="242"/>
        <w:ind w:right="1140"/>
      </w:pPr>
      <w:r>
        <w:rPr>
          <w:b/>
        </w:rPr>
        <w:t xml:space="preserve">Popularidade Média e Zona de Segurança. </w:t>
      </w:r>
      <w:r>
        <w:t xml:space="preserve">Calculada a partir do índice </w:t>
      </w:r>
      <w:r>
        <w:t xml:space="preserve">track_popularity </w:t>
      </w:r>
      <w:r>
        <w:t>(0 a 100) fornecido pela API do Spotify, que pondera o número total de reproduções e a recência dessas execuções. Uma média alta (</w:t>
      </w:r>
      <w:r>
        <w:rPr>
          <w:i/>
          <w:sz w:val="37"/>
          <w:vertAlign w:val="subscript"/>
        </w:rPr>
        <w:t>&gt;</w:t>
      </w:r>
      <w:r>
        <w:t>70) indica um perfil na “Zona de Segurança Algorítmica”; uma média baixa (</w:t>
      </w:r>
      <w:r>
        <w:rPr>
          <w:i/>
          <w:sz w:val="37"/>
          <w:vertAlign w:val="subscript"/>
        </w:rPr>
        <w:t>&lt;</w:t>
      </w:r>
      <w:r>
        <w:t>20) indica consumo na “Zona de Risco”, onde o algoritmo possui menos dados históricos de engajamento.</w:t>
      </w:r>
    </w:p>
    <w:p w14:paraId="2C24B17B" w14:textId="77777777" w:rsidR="008D63FC" w:rsidRDefault="00147A3E">
      <w:pPr>
        <w:numPr>
          <w:ilvl w:val="0"/>
          <w:numId w:val="4"/>
        </w:numPr>
        <w:ind w:right="1140"/>
      </w:pPr>
      <w:r>
        <w:rPr>
          <w:b/>
        </w:rPr>
        <w:t xml:space="preserve">Consistência Interna (Desvio Padrão da Popularidade). </w:t>
      </w:r>
      <w:r>
        <w:t>Métrica estatística (</w:t>
      </w:r>
      <w:r>
        <w:rPr>
          <w:i/>
          <w:sz w:val="37"/>
          <w:vertAlign w:val="subscript"/>
        </w:rPr>
        <w:t>σ</w:t>
      </w:r>
      <w:r>
        <w:t xml:space="preserve">) que mede a variação dos índices de popularidade dentro da mesma </w:t>
      </w:r>
      <w:r>
        <w:rPr>
          <w:i/>
          <w:sz w:val="37"/>
          <w:vertAlign w:val="subscript"/>
        </w:rPr>
        <w:t>playlist</w:t>
      </w:r>
      <w:r>
        <w:t>.</w:t>
      </w:r>
    </w:p>
    <w:p w14:paraId="16B98019" w14:textId="77777777" w:rsidR="008D63FC" w:rsidRDefault="00147A3E">
      <w:pPr>
        <w:spacing w:after="94"/>
        <w:ind w:left="-15" w:right="9" w:firstLine="0"/>
      </w:pPr>
      <w:r>
        <w:t xml:space="preserve">Um desvio padrão baixo (ex.: </w:t>
      </w:r>
      <w:r>
        <w:rPr>
          <w:i/>
          <w:sz w:val="37"/>
          <w:vertAlign w:val="subscript"/>
        </w:rPr>
        <w:t>±</w:t>
      </w:r>
      <w:r>
        <w:t>4</w:t>
      </w:r>
      <w:r>
        <w:rPr>
          <w:i/>
          <w:sz w:val="37"/>
          <w:vertAlign w:val="subscript"/>
        </w:rPr>
        <w:t>,</w:t>
      </w:r>
      <w:r>
        <w:t xml:space="preserve">0) indica curadoria homogênea; um desvio alto indica comportamento errático, misturando </w:t>
      </w:r>
      <w:r>
        <w:rPr>
          <w:i/>
          <w:sz w:val="37"/>
          <w:vertAlign w:val="subscript"/>
        </w:rPr>
        <w:t xml:space="preserve">superstars </w:t>
      </w:r>
      <w:r>
        <w:t>com artistas desconhecidos.</w:t>
      </w:r>
    </w:p>
    <w:p w14:paraId="6573EC56" w14:textId="77777777" w:rsidR="008D63FC" w:rsidRDefault="00147A3E">
      <w:pPr>
        <w:numPr>
          <w:ilvl w:val="0"/>
          <w:numId w:val="4"/>
        </w:numPr>
        <w:spacing w:after="223"/>
        <w:ind w:right="1140"/>
      </w:pPr>
      <w:r>
        <w:rPr>
          <w:b/>
        </w:rPr>
        <w:t xml:space="preserve">Recência Temporal e Viés de Imediatismo. </w:t>
      </w:r>
      <w:r>
        <w:t>Análise da distribuição dos anos de lançamento dos álbuns (</w:t>
      </w:r>
      <w:r>
        <w:rPr>
          <w:sz w:val="37"/>
          <w:vertAlign w:val="subscript"/>
        </w:rPr>
        <w:t>release_date</w:t>
      </w:r>
      <w:r>
        <w:t xml:space="preserve">). Perfis com </w:t>
      </w:r>
      <w:r>
        <w:rPr>
          <w:i/>
          <w:sz w:val="37"/>
          <w:vertAlign w:val="subscript"/>
        </w:rPr>
        <w:t>&gt;</w:t>
      </w:r>
      <w:r>
        <w:t>80% das faixas na década atual exibem “Viés de Imediatismo”, enquanto perfis ancorados em décadas passadas testam a capacidade do algoritmo de respeitar o “Legado Cultural”.</w:t>
      </w:r>
    </w:p>
    <w:p w14:paraId="2B3E945B" w14:textId="77777777" w:rsidR="008D63FC" w:rsidRDefault="00147A3E">
      <w:pPr>
        <w:numPr>
          <w:ilvl w:val="0"/>
          <w:numId w:val="4"/>
        </w:numPr>
        <w:spacing w:after="201"/>
        <w:ind w:right="1140"/>
      </w:pPr>
      <w:r>
        <w:rPr>
          <w:b/>
        </w:rPr>
        <w:t xml:space="preserve">Alcance Médio (Capital Social). </w:t>
      </w:r>
      <w:r>
        <w:t>Média do número de seguidores (</w:t>
      </w:r>
      <w:r>
        <w:t>followers.total</w:t>
      </w:r>
      <w:r>
        <w:t xml:space="preserve">) dos artistas presentes na biblioteca. Serve como </w:t>
      </w:r>
      <w:r>
        <w:rPr>
          <w:i/>
          <w:sz w:val="37"/>
          <w:vertAlign w:val="subscript"/>
        </w:rPr>
        <w:t xml:space="preserve">proxy </w:t>
      </w:r>
      <w:r>
        <w:t>para o capital econômico e social, distinguindo “Artistas de Estádio” (milhões de seguidores) de “Artistas de Nicho” (milhares).</w:t>
      </w:r>
    </w:p>
    <w:p w14:paraId="1ACE3D3B" w14:textId="77777777" w:rsidR="008D63FC" w:rsidRDefault="00147A3E">
      <w:pPr>
        <w:numPr>
          <w:ilvl w:val="0"/>
          <w:numId w:val="4"/>
        </w:numPr>
        <w:spacing w:after="27"/>
        <w:ind w:right="1140"/>
      </w:pPr>
      <w:r>
        <w:rPr>
          <w:b/>
        </w:rPr>
        <w:t xml:space="preserve">Estrutura (Duração Média). </w:t>
      </w:r>
      <w:r>
        <w:t>Média da duração das faixas. Faixas curtas (</w:t>
      </w:r>
      <w:r>
        <w:rPr>
          <w:i/>
        </w:rPr>
        <w:t>∼</w:t>
      </w:r>
      <w:r>
        <w:t xml:space="preserve">2:00) tendem a ser otimizadas para </w:t>
      </w:r>
      <w:r>
        <w:rPr>
          <w:i/>
          <w:sz w:val="37"/>
          <w:vertAlign w:val="subscript"/>
        </w:rPr>
        <w:t xml:space="preserve">streaming </w:t>
      </w:r>
      <w:r>
        <w:t xml:space="preserve">e </w:t>
      </w:r>
      <w:r>
        <w:rPr>
          <w:i/>
          <w:sz w:val="37"/>
          <w:vertAlign w:val="subscript"/>
        </w:rPr>
        <w:t xml:space="preserve">looping </w:t>
      </w:r>
      <w:r>
        <w:t xml:space="preserve">(como no </w:t>
      </w:r>
      <w:r>
        <w:rPr>
          <w:i/>
          <w:sz w:val="37"/>
          <w:vertAlign w:val="subscript"/>
        </w:rPr>
        <w:t>Lo-fi</w:t>
      </w:r>
      <w:r>
        <w:t>), enquanto faixas longas (</w:t>
      </w:r>
      <w:r>
        <w:rPr>
          <w:i/>
          <w:sz w:val="37"/>
          <w:vertAlign w:val="subscript"/>
        </w:rPr>
        <w:t>&gt;</w:t>
      </w:r>
      <w:r>
        <w:t xml:space="preserve">4:30) indicam resistência à comoditização, priorizando narrativas complexas (como no Rock Progressivo ou </w:t>
      </w:r>
      <w:r>
        <w:rPr>
          <w:i/>
          <w:sz w:val="37"/>
          <w:vertAlign w:val="subscript"/>
        </w:rPr>
        <w:t>Jazz</w:t>
      </w:r>
      <w:r>
        <w:t>).</w:t>
      </w:r>
    </w:p>
    <w:p w14:paraId="750FAF90" w14:textId="77777777" w:rsidR="008D63FC" w:rsidRDefault="00147A3E">
      <w:pPr>
        <w:spacing w:after="399"/>
        <w:ind w:left="-15" w:right="1140"/>
      </w:pPr>
      <w:r>
        <w:t xml:space="preserve">A automatização desses resumos garante que a caracterização das personas (apresentada na Seção </w:t>
      </w:r>
      <w:r>
        <w:rPr>
          <w:color w:val="2905C3"/>
        </w:rPr>
        <w:t>3.2</w:t>
      </w:r>
      <w:r>
        <w:t>) seja fundamentada em dados quantitativos auditáveis, estabelecendo uma linha de base rigorosa para o experimento.</w:t>
      </w:r>
    </w:p>
    <w:p w14:paraId="75CF0AD0" w14:textId="77777777" w:rsidR="008D63FC" w:rsidRDefault="00147A3E">
      <w:pPr>
        <w:tabs>
          <w:tab w:val="center" w:pos="2548"/>
        </w:tabs>
        <w:spacing w:after="209" w:line="259" w:lineRule="auto"/>
        <w:ind w:left="0" w:right="0" w:firstLine="0"/>
        <w:jc w:val="left"/>
      </w:pPr>
      <w:r>
        <w:t>3.1.2.1</w:t>
      </w:r>
      <w:r>
        <w:tab/>
        <w:t>Tratamento Estatístico Inferencial</w:t>
      </w:r>
    </w:p>
    <w:p w14:paraId="22DED629" w14:textId="77777777" w:rsidR="008D63FC" w:rsidRDefault="00147A3E">
      <w:pPr>
        <w:spacing w:after="477"/>
        <w:ind w:left="-15" w:right="1140"/>
      </w:pPr>
      <w:r>
        <w:t>Dado que os produtos algorítmicos auditados são intrinsecamente ruidosos e que o desenho experimental opera com um número reduzido de agentes sintéticos (</w:t>
      </w:r>
      <w:r>
        <w:rPr>
          <w:i/>
          <w:sz w:val="37"/>
          <w:vertAlign w:val="subscript"/>
        </w:rPr>
        <w:t xml:space="preserve">n </w:t>
      </w:r>
      <w:r>
        <w:t>= 4 personas), seguindo a tradição da auditoria de caixa-preta por agentes-sonda (</w:t>
      </w:r>
      <w:r>
        <w:rPr>
          <w:color w:val="2905C3"/>
        </w:rPr>
        <w:t>SANDVIG et al.</w:t>
      </w:r>
      <w:r>
        <w:t xml:space="preserve">, </w:t>
      </w:r>
      <w:r>
        <w:rPr>
          <w:color w:val="2905C3"/>
        </w:rPr>
        <w:t>2014</w:t>
      </w:r>
      <w:r>
        <w:t>) — na qual a ferramenta AdFisher recorre a testes de permutação justamente porque a saída observada é estocástica (</w:t>
      </w:r>
      <w:r>
        <w:rPr>
          <w:color w:val="2905C3"/>
        </w:rPr>
        <w:t>DATTA; TSCHANTZ; DATTA</w:t>
      </w:r>
      <w:r>
        <w:t xml:space="preserve">, </w:t>
      </w:r>
      <w:r>
        <w:rPr>
          <w:color w:val="2905C3"/>
        </w:rPr>
        <w:t>2015</w:t>
      </w:r>
      <w:r>
        <w:t xml:space="preserve">) —, adotouse um tratamento inferencial complementar às estimativas pontuais, implementado em </w:t>
      </w:r>
      <w:r>
        <w:t xml:space="preserve">src/analysis/build_significance.py </w:t>
      </w:r>
      <w:r>
        <w:t>(semente aleatória fixa para reprodutibilidade). As ferramentas foram escolhidas conforme o nível de agregação de cada métrica, evitand</w:t>
      </w:r>
      <w:r>
        <w:t>o seu uso indevido:</w:t>
      </w:r>
    </w:p>
    <w:p w14:paraId="59CA9B77" w14:textId="77777777" w:rsidR="008D63FC" w:rsidRDefault="00147A3E">
      <w:pPr>
        <w:numPr>
          <w:ilvl w:val="0"/>
          <w:numId w:val="5"/>
        </w:numPr>
        <w:spacing w:after="268"/>
        <w:ind w:right="605" w:hanging="299"/>
      </w:pPr>
      <w:r>
        <w:rPr>
          <w:b/>
        </w:rPr>
        <w:t xml:space="preserve">Intervalos de confiança de 95% por </w:t>
      </w:r>
      <w:r>
        <w:rPr>
          <w:b/>
          <w:i/>
        </w:rPr>
        <w:t xml:space="preserve">bootstrap </w:t>
      </w:r>
      <w:r>
        <w:rPr>
          <w:b/>
        </w:rPr>
        <w:t xml:space="preserve">de percentis </w:t>
      </w:r>
      <w:r>
        <w:t>(</w:t>
      </w:r>
      <w:r>
        <w:rPr>
          <w:color w:val="2905C3"/>
        </w:rPr>
        <w:t>EFRON; TIBSHIRANI</w:t>
      </w:r>
      <w:r>
        <w:t xml:space="preserve">, </w:t>
      </w:r>
      <w:r>
        <w:rPr>
          <w:color w:val="2905C3"/>
        </w:rPr>
        <w:t>1993</w:t>
      </w:r>
      <w:r>
        <w:t xml:space="preserve">) para as </w:t>
      </w:r>
      <w:r>
        <w:rPr>
          <w:b/>
        </w:rPr>
        <w:t xml:space="preserve">medianas de audiência </w:t>
      </w:r>
      <w:r>
        <w:t>(</w:t>
      </w:r>
      <w:r>
        <w:rPr>
          <w:i/>
        </w:rPr>
        <w:t xml:space="preserve">listeners </w:t>
      </w:r>
      <w:r>
        <w:t xml:space="preserve">e </w:t>
      </w:r>
      <w:r>
        <w:rPr>
          <w:i/>
        </w:rPr>
        <w:t>playcount</w:t>
      </w:r>
      <w:r>
        <w:t xml:space="preserve">), reamostrandose as faixas com reposição por mil iterações. O </w:t>
      </w:r>
      <w:r>
        <w:rPr>
          <w:i/>
          <w:sz w:val="37"/>
          <w:vertAlign w:val="subscript"/>
        </w:rPr>
        <w:t xml:space="preserve">bootstrap </w:t>
      </w:r>
      <w:r>
        <w:t>com reposição não é aplicado às métricas de forma (Shannon, Pielou, Gini, riqueza), pois nelas é enviesado para baixo — a essas reserva-se a rarefação.</w:t>
      </w:r>
    </w:p>
    <w:p w14:paraId="4CBB0364" w14:textId="77777777" w:rsidR="008D63FC" w:rsidRDefault="00147A3E">
      <w:pPr>
        <w:numPr>
          <w:ilvl w:val="0"/>
          <w:numId w:val="5"/>
        </w:numPr>
        <w:spacing w:line="335" w:lineRule="auto"/>
        <w:ind w:right="605" w:hanging="299"/>
      </w:pPr>
      <w:r>
        <w:rPr>
          <w:b/>
        </w:rPr>
        <w:t xml:space="preserve">Teste de Mann-Whitney U </w:t>
      </w:r>
      <w:r>
        <w:t>(</w:t>
      </w:r>
      <w:r>
        <w:rPr>
          <w:color w:val="2905C3"/>
        </w:rPr>
        <w:t>MANN; WHITNEY</w:t>
      </w:r>
      <w:r>
        <w:t xml:space="preserve">, </w:t>
      </w:r>
      <w:r>
        <w:rPr>
          <w:color w:val="2905C3"/>
        </w:rPr>
        <w:t>1947</w:t>
      </w:r>
      <w:r>
        <w:t xml:space="preserve">) para comparar as distribuições </w:t>
      </w:r>
      <w:r>
        <w:rPr>
          <w:i/>
        </w:rPr>
        <w:t xml:space="preserve">track-level </w:t>
      </w:r>
      <w:r>
        <w:t xml:space="preserve">de </w:t>
      </w:r>
      <w:r>
        <w:rPr>
          <w:i/>
        </w:rPr>
        <w:t xml:space="preserve">listeners </w:t>
      </w:r>
      <w:r>
        <w:t xml:space="preserve">entre </w:t>
      </w:r>
      <w:r>
        <w:rPr>
          <w:i/>
        </w:rPr>
        <w:t xml:space="preserve">input </w:t>
      </w:r>
      <w:r>
        <w:t xml:space="preserve">e </w:t>
      </w:r>
      <w:r>
        <w:rPr>
          <w:i/>
        </w:rPr>
        <w:t>output</w:t>
      </w:r>
      <w:r>
        <w:t>, por persona (amostras de</w:t>
      </w:r>
    </w:p>
    <w:p w14:paraId="3D7DE107" w14:textId="77777777" w:rsidR="008D63FC" w:rsidRDefault="00147A3E">
      <w:pPr>
        <w:spacing w:after="284"/>
        <w:ind w:left="585" w:right="243" w:firstLine="0"/>
      </w:pPr>
      <w:r>
        <w:rPr>
          <w:i/>
        </w:rPr>
        <w:t xml:space="preserve">n </w:t>
      </w:r>
      <w:r>
        <w:rPr>
          <w:i/>
          <w:sz w:val="37"/>
          <w:vertAlign w:val="subscript"/>
        </w:rPr>
        <w:t xml:space="preserve">≈ </w:t>
      </w:r>
      <w:r>
        <w:t xml:space="preserve">200 contra </w:t>
      </w:r>
      <w:r>
        <w:rPr>
          <w:i/>
          <w:sz w:val="37"/>
          <w:vertAlign w:val="subscript"/>
        </w:rPr>
        <w:t xml:space="preserve">n ≈ </w:t>
      </w:r>
      <w:r>
        <w:t xml:space="preserve">270), reportando-se a estatística U, o </w:t>
      </w:r>
      <w:r>
        <w:rPr>
          <w:i/>
          <w:sz w:val="37"/>
          <w:vertAlign w:val="subscript"/>
        </w:rPr>
        <w:t>p</w:t>
      </w:r>
      <w:r>
        <w:t>-valor bicaudal e o tamanho de efeito (probabilidade de superioridade).</w:t>
      </w:r>
    </w:p>
    <w:p w14:paraId="212EB13F" w14:textId="77777777" w:rsidR="008D63FC" w:rsidRDefault="00147A3E">
      <w:pPr>
        <w:numPr>
          <w:ilvl w:val="0"/>
          <w:numId w:val="5"/>
        </w:numPr>
        <w:spacing w:after="66" w:line="249" w:lineRule="auto"/>
        <w:ind w:right="605" w:hanging="299"/>
      </w:pPr>
      <w:r>
        <w:rPr>
          <w:b/>
        </w:rPr>
        <w:t xml:space="preserve">Rarefação por subamostragem sem reposição </w:t>
      </w:r>
      <w:r>
        <w:t>(</w:t>
      </w:r>
      <w:r>
        <w:rPr>
          <w:color w:val="2905C3"/>
        </w:rPr>
        <w:t>GOTELLI; COLWELL</w:t>
      </w:r>
      <w:r>
        <w:t xml:space="preserve">, </w:t>
      </w:r>
      <w:r>
        <w:rPr>
          <w:color w:val="2905C3"/>
        </w:rPr>
        <w:t>2001</w:t>
      </w:r>
      <w:r>
        <w:t>)</w:t>
      </w:r>
    </w:p>
    <w:p w14:paraId="1752805A" w14:textId="77777777" w:rsidR="008D63FC" w:rsidRDefault="00147A3E">
      <w:pPr>
        <w:spacing w:after="56" w:line="265" w:lineRule="auto"/>
        <w:ind w:left="10" w:right="4" w:hanging="10"/>
        <w:jc w:val="center"/>
      </w:pPr>
      <w:r>
        <w:t>para controlar o confundimento de tamanho amostral nas métricas de diversidade/riqueza:</w:t>
      </w:r>
    </w:p>
    <w:p w14:paraId="5312B497" w14:textId="77777777" w:rsidR="008D63FC" w:rsidRDefault="00147A3E">
      <w:pPr>
        <w:spacing w:after="251"/>
        <w:ind w:left="585" w:right="9" w:firstLine="0"/>
      </w:pPr>
      <w:r>
        <w:t xml:space="preserve">cada </w:t>
      </w:r>
      <w:r>
        <w:rPr>
          <w:i/>
          <w:sz w:val="37"/>
          <w:vertAlign w:val="subscript"/>
        </w:rPr>
        <w:t xml:space="preserve">output </w:t>
      </w:r>
      <w:r>
        <w:t xml:space="preserve">é subamostrado ao tamanho do </w:t>
      </w:r>
      <w:r>
        <w:rPr>
          <w:i/>
          <w:sz w:val="37"/>
          <w:vertAlign w:val="subscript"/>
        </w:rPr>
        <w:t xml:space="preserve">input </w:t>
      </w:r>
      <w:r>
        <w:t>(</w:t>
      </w:r>
      <w:r>
        <w:rPr>
          <w:i/>
          <w:sz w:val="37"/>
          <w:vertAlign w:val="subscript"/>
        </w:rPr>
        <w:t xml:space="preserve">N </w:t>
      </w:r>
      <w:r>
        <w:t xml:space="preserve">= 200 </w:t>
      </w:r>
      <w:r>
        <w:t>faixas), mil vezes, recomputando-se riqueza, Shannon, Pielou e Gini.</w:t>
      </w:r>
    </w:p>
    <w:p w14:paraId="0FA6F207" w14:textId="77777777" w:rsidR="008D63FC" w:rsidRDefault="00147A3E">
      <w:pPr>
        <w:numPr>
          <w:ilvl w:val="0"/>
          <w:numId w:val="5"/>
        </w:numPr>
        <w:spacing w:after="266"/>
        <w:ind w:right="605" w:hanging="299"/>
      </w:pPr>
      <w:r>
        <w:rPr>
          <w:b/>
          <w:sz w:val="37"/>
          <w:vertAlign w:val="subscript"/>
        </w:rPr>
        <w:t xml:space="preserve">Teste de permutação </w:t>
      </w:r>
      <w:r>
        <w:t xml:space="preserve">(rótulos de persona reembaralhados, com a correção de </w:t>
      </w:r>
      <w:r>
        <w:rPr>
          <w:color w:val="2905C3"/>
        </w:rPr>
        <w:t xml:space="preserve">Phipson e Smyth </w:t>
      </w:r>
      <w:r>
        <w:t>(</w:t>
      </w:r>
      <w:r>
        <w:rPr>
          <w:color w:val="2905C3"/>
        </w:rPr>
        <w:t>2010</w:t>
      </w:r>
      <w:r>
        <w:t xml:space="preserve">) para evitar </w:t>
      </w:r>
      <w:r>
        <w:rPr>
          <w:i/>
          <w:sz w:val="37"/>
          <w:vertAlign w:val="subscript"/>
        </w:rPr>
        <w:t>p</w:t>
      </w:r>
      <w:r>
        <w:t xml:space="preserve">-valores nulos) para aferir a significância da (não) convergência </w:t>
      </w:r>
      <w:r>
        <w:rPr>
          <w:i/>
          <w:sz w:val="37"/>
          <w:vertAlign w:val="subscript"/>
        </w:rPr>
        <w:t xml:space="preserve">cross-persona </w:t>
      </w:r>
      <w:r>
        <w:t xml:space="preserve">medida pelo Índice de Jaccard (Seção </w:t>
      </w:r>
      <w:r>
        <w:rPr>
          <w:color w:val="2905C3"/>
        </w:rPr>
        <w:t>4.5</w:t>
      </w:r>
      <w:r>
        <w:t>).</w:t>
      </w:r>
    </w:p>
    <w:p w14:paraId="129FC2F9" w14:textId="77777777" w:rsidR="008D63FC" w:rsidRDefault="00147A3E">
      <w:pPr>
        <w:ind w:left="-15" w:right="1023"/>
      </w:pPr>
      <w:r>
        <w:t xml:space="preserve">Esse arcabouço permite distinguir sinal de ruído amostral em cada afirmação quantitativa do Capítulo </w:t>
      </w:r>
      <w:r>
        <w:rPr>
          <w:color w:val="2905C3"/>
        </w:rPr>
        <w:t>4</w:t>
      </w:r>
      <w:r>
        <w:t xml:space="preserve">, conferindo ao estudo o estatuto de auditoria inferencialmente defensável, e não meramente descritiva. Os resultados completos estão em </w:t>
      </w:r>
      <w:r>
        <w:rPr>
          <w:sz w:val="37"/>
          <w:vertAlign w:val="subscript"/>
        </w:rPr>
        <w:t>reports/comparison/</w:t>
      </w:r>
    </w:p>
    <w:p w14:paraId="1607886D" w14:textId="77777777" w:rsidR="008D63FC" w:rsidRDefault="00147A3E">
      <w:pPr>
        <w:spacing w:after="510" w:line="259" w:lineRule="auto"/>
        <w:ind w:left="0" w:right="-79" w:firstLine="0"/>
        <w:jc w:val="left"/>
      </w:pPr>
      <w:r>
        <w:t>(</w:t>
      </w:r>
      <w:r>
        <w:t>significancia.csv</w:t>
      </w:r>
      <w:r>
        <w:t xml:space="preserve">, </w:t>
      </w:r>
      <w:r>
        <w:t>significancia_mannwhitney.csv</w:t>
      </w:r>
      <w:r>
        <w:t xml:space="preserve">, </w:t>
      </w:r>
      <w:r>
        <w:t>rarefacao.csv</w:t>
      </w:r>
      <w:r>
        <w:t xml:space="preserve">, </w:t>
      </w:r>
      <w:r>
        <w:t>jaccard_significancia</w:t>
      </w:r>
    </w:p>
    <w:p w14:paraId="3A097964" w14:textId="77777777" w:rsidR="008D63FC" w:rsidRDefault="00147A3E">
      <w:pPr>
        <w:pStyle w:val="Ttulo5"/>
        <w:ind w:left="843" w:right="0" w:hanging="858"/>
      </w:pPr>
      <w:r>
        <w:t>3.1.3</w:t>
      </w:r>
      <w:r>
        <w:tab/>
        <w:t>Adaptação Metodológica: Migração para Fontes Externas (Last.fm + MusicBrainz)</w:t>
      </w:r>
    </w:p>
    <w:p w14:paraId="1882C939" w14:textId="77777777" w:rsidR="008D63FC" w:rsidRDefault="00147A3E">
      <w:pPr>
        <w:ind w:left="-15" w:right="1140"/>
      </w:pPr>
      <w:r>
        <w:t xml:space="preserve">Durante a execução da pesquisa, observou-se que a Spotify Web API sofreu </w:t>
      </w:r>
      <w:r>
        <w:rPr>
          <w:b/>
          <w:sz w:val="37"/>
          <w:vertAlign w:val="subscript"/>
        </w:rPr>
        <w:t xml:space="preserve">três </w:t>
      </w:r>
      <w:r>
        <w:rPr>
          <w:b/>
        </w:rPr>
        <w:t xml:space="preserve">ondas progressivas de restrição </w:t>
      </w:r>
      <w:r>
        <w:t xml:space="preserve">ao longo de 2024 e 2026, afetando diretamente os campos centrais utilizados na análise quantitativa do estudo. Este fato, longe de constituir apenas uma limitação operacional, revelou-se um achado original com valor científico próprio, evidenciando empiricamente o argumento central desta pesquisa sobre a opacidade e a governança algorítmica unilateral exercida por plataformas de </w:t>
      </w:r>
      <w:r>
        <w:rPr>
          <w:i/>
          <w:sz w:val="37"/>
          <w:vertAlign w:val="subscript"/>
        </w:rPr>
        <w:t>streaming</w:t>
      </w:r>
      <w:r>
        <w:t>.</w:t>
      </w:r>
    </w:p>
    <w:p w14:paraId="6C6E45A7" w14:textId="77777777" w:rsidR="008D63FC" w:rsidRDefault="00147A3E">
      <w:pPr>
        <w:spacing w:after="450" w:line="249" w:lineRule="auto"/>
        <w:ind w:left="732" w:right="0" w:hanging="10"/>
        <w:jc w:val="left"/>
      </w:pPr>
      <w:r>
        <w:rPr>
          <w:b/>
        </w:rPr>
        <w:t>Cronologia das restrições documentadas:</w:t>
      </w:r>
    </w:p>
    <w:p w14:paraId="5D730F7A" w14:textId="77777777" w:rsidR="008D63FC" w:rsidRDefault="00147A3E">
      <w:pPr>
        <w:numPr>
          <w:ilvl w:val="0"/>
          <w:numId w:val="6"/>
        </w:numPr>
        <w:spacing w:after="92"/>
        <w:ind w:right="1140" w:hanging="299"/>
      </w:pPr>
      <w:r>
        <w:rPr>
          <w:b/>
        </w:rPr>
        <w:t xml:space="preserve">Onda 1 (27/11/2024): </w:t>
      </w:r>
      <w:r>
        <w:t xml:space="preserve">a Spotify removeu, para aplicações em modo </w:t>
      </w:r>
      <w:r>
        <w:rPr>
          <w:i/>
        </w:rPr>
        <w:t>development</w:t>
      </w:r>
      <w:r>
        <w:t xml:space="preserve">, o acesso programático às </w:t>
      </w:r>
      <w:r>
        <w:rPr>
          <w:i/>
        </w:rPr>
        <w:t xml:space="preserve">playlists </w:t>
      </w:r>
      <w:r>
        <w:t>algorítmicas (</w:t>
      </w:r>
      <w:r>
        <w:rPr>
          <w:i/>
        </w:rPr>
        <w:t>Daily Mix</w:t>
      </w:r>
      <w:r>
        <w:t xml:space="preserve">, </w:t>
      </w:r>
      <w:r>
        <w:rPr>
          <w:i/>
        </w:rPr>
        <w:t>Discover Weekly</w:t>
      </w:r>
      <w:r>
        <w:t xml:space="preserve">, </w:t>
      </w:r>
      <w:r>
        <w:rPr>
          <w:i/>
        </w:rPr>
        <w:t>Release Radar</w:t>
      </w:r>
      <w:r>
        <w:t xml:space="preserve">, </w:t>
      </w:r>
      <w:r>
        <w:rPr>
          <w:i/>
        </w:rPr>
        <w:t>Made For You</w:t>
      </w:r>
      <w:r>
        <w:t xml:space="preserve">) e ao </w:t>
      </w:r>
      <w:r>
        <w:rPr>
          <w:i/>
        </w:rPr>
        <w:t xml:space="preserve">endpoint </w:t>
      </w:r>
      <w:r>
        <w:t>/recommendations</w:t>
      </w:r>
      <w:r>
        <w:t xml:space="preserve">. Como contornar essa restrição exigia autorização exclusiva via </w:t>
      </w:r>
      <w:r>
        <w:rPr>
          <w:i/>
          <w:sz w:val="37"/>
          <w:vertAlign w:val="subscript"/>
        </w:rPr>
        <w:t xml:space="preserve">Extended Quota Mode </w:t>
      </w:r>
      <w:r>
        <w:t xml:space="preserve">— cujo processo de aprovação tem taxa de sucesso historicamente baixa para projetos acadêmicos —, adotou-se um </w:t>
      </w:r>
      <w:r>
        <w:rPr>
          <w:i/>
          <w:sz w:val="37"/>
          <w:vertAlign w:val="subscript"/>
        </w:rPr>
        <w:t xml:space="preserve">workaround </w:t>
      </w:r>
      <w:r>
        <w:t xml:space="preserve">manual: cada persona, após o período de incubação algorítmica, copiou as faixas dos seis </w:t>
      </w:r>
      <w:r>
        <w:rPr>
          <w:i/>
          <w:sz w:val="37"/>
          <w:vertAlign w:val="subscript"/>
        </w:rPr>
        <w:t xml:space="preserve">Daily Mixes </w:t>
      </w:r>
      <w:r>
        <w:t>gerados pelo</w:t>
      </w:r>
      <w:r>
        <w:t xml:space="preserve"> sistema para uma “</w:t>
      </w:r>
      <w:r>
        <w:rPr>
          <w:i/>
          <w:sz w:val="37"/>
          <w:vertAlign w:val="subscript"/>
        </w:rPr>
        <w:t xml:space="preserve">playlist </w:t>
      </w:r>
      <w:r>
        <w:t>espelho” de propriedade da própria conta, viabilizando a leitura via OAuth.</w:t>
      </w:r>
    </w:p>
    <w:p w14:paraId="2225A63F" w14:textId="77777777" w:rsidR="008D63FC" w:rsidRDefault="00147A3E">
      <w:pPr>
        <w:numPr>
          <w:ilvl w:val="0"/>
          <w:numId w:val="6"/>
        </w:numPr>
        <w:spacing w:after="215"/>
        <w:ind w:right="1140" w:hanging="299"/>
      </w:pPr>
      <w:r>
        <w:rPr>
          <w:b/>
          <w:sz w:val="37"/>
          <w:vertAlign w:val="subscript"/>
        </w:rPr>
        <w:t xml:space="preserve">Onda 2 (06/02/2026): </w:t>
      </w:r>
      <w:r>
        <w:t xml:space="preserve">a Spotify anunciou oficialmente novas restrições estruturais ao </w:t>
      </w:r>
      <w:r>
        <w:rPr>
          <w:i/>
        </w:rPr>
        <w:t>Development Mode</w:t>
      </w:r>
      <w:r>
        <w:t xml:space="preserve">: exigência de assinatura </w:t>
      </w:r>
      <w:r>
        <w:rPr>
          <w:i/>
        </w:rPr>
        <w:t xml:space="preserve">Premium </w:t>
      </w:r>
      <w:r>
        <w:t xml:space="preserve">ativa para o titular da aplicação, limitação a um único </w:t>
      </w:r>
      <w:r>
        <w:rPr>
          <w:i/>
          <w:sz w:val="37"/>
          <w:vertAlign w:val="subscript"/>
        </w:rPr>
        <w:t xml:space="preserve">Client ID </w:t>
      </w:r>
      <w:r>
        <w:t xml:space="preserve">por desenvolvedor, restrição a cinco usuários autorizados e migração do </w:t>
      </w:r>
      <w:r>
        <w:rPr>
          <w:i/>
        </w:rPr>
        <w:t xml:space="preserve">endpoint </w:t>
      </w:r>
      <w:r>
        <w:rPr>
          <w:sz w:val="37"/>
          <w:vertAlign w:val="subscript"/>
        </w:rPr>
        <w:t xml:space="preserve">/playlists/{id}/tracks </w:t>
      </w:r>
      <w:r>
        <w:t xml:space="preserve">(depreciado) para </w:t>
      </w:r>
      <w:r>
        <w:rPr>
          <w:sz w:val="37"/>
          <w:vertAlign w:val="subscript"/>
        </w:rPr>
        <w:t>/playlists/{id}/items</w:t>
      </w:r>
      <w:r>
        <w:t xml:space="preserve">, com regra adicional de que a leitura de itens passa a exigir que o usuário OAuth seja </w:t>
      </w:r>
      <w:r>
        <w:rPr>
          <w:i/>
        </w:rPr>
        <w:t xml:space="preserve">dono ou colaborador </w:t>
      </w:r>
      <w:r>
        <w:t xml:space="preserve">da </w:t>
      </w:r>
      <w:r>
        <w:rPr>
          <w:i/>
        </w:rPr>
        <w:t xml:space="preserve">playlist </w:t>
      </w:r>
      <w:r>
        <w:t>consultada.</w:t>
      </w:r>
    </w:p>
    <w:p w14:paraId="19677A15" w14:textId="77777777" w:rsidR="008D63FC" w:rsidRDefault="00147A3E">
      <w:pPr>
        <w:numPr>
          <w:ilvl w:val="0"/>
          <w:numId w:val="6"/>
        </w:numPr>
        <w:ind w:right="1140" w:hanging="299"/>
      </w:pPr>
      <w:r>
        <w:rPr>
          <w:b/>
        </w:rPr>
        <w:t xml:space="preserve">Onda 3 (Fevereiro/2026, sem </w:t>
      </w:r>
      <w:r>
        <w:rPr>
          <w:b/>
          <w:i/>
        </w:rPr>
        <w:t xml:space="preserve">changelog </w:t>
      </w:r>
      <w:r>
        <w:rPr>
          <w:b/>
        </w:rPr>
        <w:t xml:space="preserve">público): </w:t>
      </w:r>
      <w:r>
        <w:t xml:space="preserve">verificação empírica conduzida em 28 de abril de 2026 evidenciou a remoção sistemática dos campos </w:t>
      </w:r>
      <w:r>
        <w:rPr>
          <w:sz w:val="37"/>
          <w:vertAlign w:val="subscript"/>
        </w:rPr>
        <w:t>popularity</w:t>
      </w:r>
      <w:r>
        <w:t>,</w:t>
      </w:r>
    </w:p>
    <w:p w14:paraId="31C33E23" w14:textId="77777777" w:rsidR="008D63FC" w:rsidRDefault="00147A3E">
      <w:pPr>
        <w:spacing w:after="336" w:line="318" w:lineRule="auto"/>
        <w:ind w:left="585" w:right="1140" w:firstLine="0"/>
      </w:pPr>
      <w:r>
        <w:t xml:space="preserve">followers </w:t>
      </w:r>
      <w:r>
        <w:t xml:space="preserve">e </w:t>
      </w:r>
      <w:r>
        <w:t xml:space="preserve">genres </w:t>
      </w:r>
      <w:r>
        <w:t xml:space="preserve">das respostas dos </w:t>
      </w:r>
      <w:r>
        <w:rPr>
          <w:i/>
        </w:rPr>
        <w:t xml:space="preserve">endpoints </w:t>
      </w:r>
      <w:r>
        <w:t>/artists</w:t>
      </w:r>
      <w:r>
        <w:t xml:space="preserve">, </w:t>
      </w:r>
      <w:r>
        <w:t>/tracks</w:t>
      </w:r>
      <w:r>
        <w:t xml:space="preserve">, </w:t>
      </w:r>
      <w:r>
        <w:t xml:space="preserve">/albums </w:t>
      </w:r>
      <w:r>
        <w:t xml:space="preserve">e </w:t>
      </w:r>
      <w:r>
        <w:t xml:space="preserve">/search </w:t>
      </w:r>
      <w:r>
        <w:t xml:space="preserve">para aplicações em </w:t>
      </w:r>
      <w:r>
        <w:rPr>
          <w:i/>
        </w:rPr>
        <w:t>Development Mode</w:t>
      </w:r>
      <w:r>
        <w:t xml:space="preserve">. A confirmação foi obtida em testes controlados com </w:t>
      </w:r>
      <w:r>
        <w:rPr>
          <w:i/>
        </w:rPr>
        <w:t xml:space="preserve">tokens </w:t>
      </w:r>
      <w:r>
        <w:t xml:space="preserve">OAuth de usuários </w:t>
      </w:r>
      <w:r>
        <w:rPr>
          <w:i/>
        </w:rPr>
        <w:t xml:space="preserve">Premium </w:t>
      </w:r>
      <w:r>
        <w:t xml:space="preserve">e </w:t>
      </w:r>
      <w:r>
        <w:rPr>
          <w:i/>
        </w:rPr>
        <w:t>Free</w:t>
      </w:r>
      <w:r>
        <w:t xml:space="preserve">, bem como com </w:t>
      </w:r>
      <w:r>
        <w:rPr>
          <w:i/>
        </w:rPr>
        <w:t>Client Credentials</w:t>
      </w:r>
      <w:r>
        <w:t>, todos retornando os mesmos campos vazios — comprovando o caráter universal da restrição em nível de aplicação, não em nível de usuário ou plano.</w:t>
      </w:r>
    </w:p>
    <w:p w14:paraId="2A339BA2" w14:textId="77777777" w:rsidR="008D63FC" w:rsidRDefault="00147A3E">
      <w:pPr>
        <w:spacing w:after="416"/>
        <w:ind w:left="-15" w:right="1059"/>
      </w:pPr>
      <w:r>
        <w:rPr>
          <w:b/>
        </w:rPr>
        <w:t xml:space="preserve">Solução metodológica adotada — fontes externas com mesma metodologia para </w:t>
      </w:r>
      <w:r>
        <w:rPr>
          <w:b/>
          <w:i/>
        </w:rPr>
        <w:t xml:space="preserve">Input </w:t>
      </w:r>
      <w:r>
        <w:rPr>
          <w:b/>
        </w:rPr>
        <w:t xml:space="preserve">e </w:t>
      </w:r>
      <w:r>
        <w:rPr>
          <w:b/>
          <w:i/>
        </w:rPr>
        <w:t>Output</w:t>
      </w:r>
      <w:r>
        <w:rPr>
          <w:b/>
        </w:rPr>
        <w:t xml:space="preserve">. </w:t>
      </w:r>
      <w:r>
        <w:t xml:space="preserve">A perda dos campos </w:t>
      </w:r>
      <w:r>
        <w:t>track_popularity</w:t>
      </w:r>
      <w:r>
        <w:t xml:space="preserve">, </w:t>
      </w:r>
      <w:r>
        <w:t>artist_popularity</w:t>
      </w:r>
      <w:r>
        <w:t xml:space="preserve">, </w:t>
      </w:r>
      <w:r>
        <w:t xml:space="preserve">artist_followers </w:t>
      </w:r>
      <w:r>
        <w:t xml:space="preserve">e </w:t>
      </w:r>
      <w:r>
        <w:rPr>
          <w:sz w:val="37"/>
          <w:vertAlign w:val="subscript"/>
        </w:rPr>
        <w:t xml:space="preserve">artist_genres </w:t>
      </w:r>
      <w:r>
        <w:t xml:space="preserve">comprometeria as métricas centrais (HHI de gêneros, </w:t>
      </w:r>
      <w:r>
        <w:rPr>
          <w:i/>
          <w:sz w:val="37"/>
          <w:vertAlign w:val="subscript"/>
        </w:rPr>
        <w:t>Long Tail</w:t>
      </w:r>
      <w:r>
        <w:t xml:space="preserve">, Quadrante de Fama, Popularidade Média) caso fossem mantidos exclusivamente os dados extraíveis via Spotify. Para preservar o rigor metodológico e a comparabilidade </w:t>
      </w:r>
      <w:r>
        <w:rPr>
          <w:i/>
        </w:rPr>
        <w:t>Input vs. Output</w:t>
      </w:r>
      <w:r>
        <w:t xml:space="preserve">, a pesquisa adotou um </w:t>
      </w:r>
      <w:r>
        <w:rPr>
          <w:i/>
        </w:rPr>
        <w:t xml:space="preserve">pipeline </w:t>
      </w:r>
      <w:r>
        <w:t xml:space="preserve">de enriquecimento via </w:t>
      </w:r>
      <w:r>
        <w:rPr>
          <w:b/>
        </w:rPr>
        <w:t>duas fontes externas consagradas</w:t>
      </w:r>
      <w:r>
        <w:t>, aplicado consistentemente a ambos os conjuntos de dados:</w:t>
      </w:r>
    </w:p>
    <w:p w14:paraId="18E6644E" w14:textId="77777777" w:rsidR="008D63FC" w:rsidRDefault="00147A3E">
      <w:pPr>
        <w:numPr>
          <w:ilvl w:val="0"/>
          <w:numId w:val="7"/>
        </w:numPr>
        <w:spacing w:after="260"/>
        <w:ind w:right="763" w:hanging="299"/>
      </w:pPr>
      <w:r>
        <w:rPr>
          <w:b/>
          <w:sz w:val="37"/>
          <w:vertAlign w:val="subscript"/>
        </w:rPr>
        <w:t xml:space="preserve">Last.fm </w:t>
      </w:r>
      <w:r>
        <w:t xml:space="preserve">— API gratuita que fornece, para cada artista e cada faixa: número de </w:t>
      </w:r>
      <w:r>
        <w:rPr>
          <w:i/>
        </w:rPr>
        <w:t xml:space="preserve">listeners </w:t>
      </w:r>
      <w:r>
        <w:t xml:space="preserve">únicos, total de </w:t>
      </w:r>
      <w:r>
        <w:rPr>
          <w:i/>
          <w:sz w:val="37"/>
          <w:vertAlign w:val="subscript"/>
        </w:rPr>
        <w:t xml:space="preserve">plays </w:t>
      </w:r>
      <w:r>
        <w:t xml:space="preserve">históricos cumulativos e </w:t>
      </w:r>
      <w:r>
        <w:rPr>
          <w:i/>
          <w:sz w:val="37"/>
          <w:vertAlign w:val="subscript"/>
        </w:rPr>
        <w:t xml:space="preserve">top tags </w:t>
      </w:r>
      <w:r>
        <w:t xml:space="preserve">atribuídas pela comunidade. O </w:t>
      </w:r>
      <w:r>
        <w:rPr>
          <w:i/>
        </w:rPr>
        <w:t xml:space="preserve">endpoint </w:t>
      </w:r>
      <w:r>
        <w:rPr>
          <w:sz w:val="37"/>
          <w:vertAlign w:val="subscript"/>
        </w:rPr>
        <w:t xml:space="preserve">artist.getInfo </w:t>
      </w:r>
      <w:r>
        <w:t xml:space="preserve">substituiu o cálculo de popularidade e alcance do artista; o </w:t>
      </w:r>
      <w:r>
        <w:t xml:space="preserve">track.getInfo </w:t>
      </w:r>
      <w:r>
        <w:t xml:space="preserve">substituiu o </w:t>
      </w:r>
      <w:r>
        <w:t xml:space="preserve">track_popularity </w:t>
      </w:r>
      <w:r>
        <w:t>do Spotify.</w:t>
      </w:r>
    </w:p>
    <w:p w14:paraId="59A2BEA1" w14:textId="77777777" w:rsidR="008D63FC" w:rsidRDefault="00147A3E">
      <w:pPr>
        <w:numPr>
          <w:ilvl w:val="0"/>
          <w:numId w:val="7"/>
        </w:numPr>
        <w:ind w:right="763" w:hanging="299"/>
      </w:pPr>
      <w:r>
        <w:rPr>
          <w:b/>
          <w:sz w:val="37"/>
          <w:vertAlign w:val="subscript"/>
        </w:rPr>
        <w:t xml:space="preserve">MusicBrainz </w:t>
      </w:r>
      <w:r>
        <w:t>— banco de dados aberto que fornece metadados ricos sobre artistas: gêneros (</w:t>
      </w:r>
      <w:r>
        <w:rPr>
          <w:i/>
          <w:sz w:val="37"/>
          <w:vertAlign w:val="subscript"/>
        </w:rPr>
        <w:t>tags crowdsourced</w:t>
      </w:r>
      <w:r>
        <w:t>), país de origem, área geográfica, ano de início de carreira</w:t>
      </w:r>
    </w:p>
    <w:p w14:paraId="53780C77" w14:textId="77777777" w:rsidR="008D63FC" w:rsidRDefault="00147A3E">
      <w:pPr>
        <w:spacing w:after="279" w:line="379" w:lineRule="auto"/>
        <w:ind w:left="595" w:right="355" w:hanging="10"/>
        <w:jc w:val="left"/>
      </w:pPr>
      <w:r>
        <w:t>(</w:t>
      </w:r>
      <w:r>
        <w:rPr>
          <w:i/>
        </w:rPr>
        <w:t>life-span begin</w:t>
      </w:r>
      <w:r>
        <w:t>), tipo de artista (</w:t>
      </w:r>
      <w:r>
        <w:rPr>
          <w:i/>
        </w:rPr>
        <w:t>Person</w:t>
      </w:r>
      <w:r>
        <w:t xml:space="preserve">, </w:t>
      </w:r>
      <w:r>
        <w:rPr>
          <w:i/>
        </w:rPr>
        <w:t>Group</w:t>
      </w:r>
      <w:r>
        <w:t xml:space="preserve">, </w:t>
      </w:r>
      <w:r>
        <w:rPr>
          <w:i/>
        </w:rPr>
        <w:t>Choir</w:t>
      </w:r>
      <w:r>
        <w:t xml:space="preserve">, </w:t>
      </w:r>
      <w:r>
        <w:rPr>
          <w:i/>
        </w:rPr>
        <w:t>Orchestra</w:t>
      </w:r>
      <w:r>
        <w:t>) e gênero (</w:t>
      </w:r>
      <w:r>
        <w:rPr>
          <w:i/>
        </w:rPr>
        <w:t>Male</w:t>
      </w:r>
      <w:r>
        <w:t xml:space="preserve">, </w:t>
      </w:r>
      <w:r>
        <w:rPr>
          <w:i/>
        </w:rPr>
        <w:t>Female</w:t>
      </w:r>
      <w:r>
        <w:t xml:space="preserve">, </w:t>
      </w:r>
      <w:r>
        <w:rPr>
          <w:i/>
        </w:rPr>
        <w:t>Other</w:t>
      </w:r>
      <w:r>
        <w:t>).</w:t>
      </w:r>
    </w:p>
    <w:p w14:paraId="3F83133D" w14:textId="77777777" w:rsidR="008D63FC" w:rsidRDefault="00147A3E">
      <w:pPr>
        <w:ind w:left="737" w:right="9" w:firstLine="0"/>
      </w:pPr>
      <w:r>
        <w:t xml:space="preserve">A correspondência semântica entre as métricas migradas é descrita na Tabela </w:t>
      </w:r>
      <w:r>
        <w:rPr>
          <w:color w:val="2905C3"/>
        </w:rPr>
        <w:t>1</w:t>
      </w:r>
      <w:r>
        <w:t>.</w:t>
      </w:r>
    </w:p>
    <w:p w14:paraId="2285D51E" w14:textId="77777777" w:rsidR="008D63FC" w:rsidRDefault="00147A3E">
      <w:pPr>
        <w:tabs>
          <w:tab w:val="center" w:pos="3367"/>
          <w:tab w:val="center" w:pos="4307"/>
          <w:tab w:val="center" w:pos="5114"/>
          <w:tab w:val="center" w:pos="5858"/>
          <w:tab w:val="center" w:pos="6531"/>
          <w:tab w:val="center" w:pos="7398"/>
          <w:tab w:val="center" w:pos="8639"/>
        </w:tabs>
        <w:ind w:left="-15" w:right="0" w:firstLine="0"/>
        <w:jc w:val="left"/>
      </w:pPr>
      <w:r>
        <w:t>Tabela 1 – Correspondência</w:t>
      </w:r>
      <w:r>
        <w:tab/>
        <w:t>entre</w:t>
      </w:r>
      <w:r>
        <w:tab/>
        <w:t>métricas</w:t>
      </w:r>
      <w:r>
        <w:tab/>
        <w:t>do</w:t>
      </w:r>
      <w:r>
        <w:tab/>
        <w:t>Spotify</w:t>
      </w:r>
      <w:r>
        <w:tab/>
        <w:t>e</w:t>
      </w:r>
      <w:r>
        <w:tab/>
        <w:t>substitutos</w:t>
      </w:r>
      <w:r>
        <w:tab/>
        <w:t>externos</w:t>
      </w:r>
    </w:p>
    <w:p w14:paraId="034D9E18" w14:textId="77777777" w:rsidR="008D63FC" w:rsidRDefault="00147A3E">
      <w:pPr>
        <w:ind w:left="1158" w:right="9" w:firstLine="0"/>
      </w:pPr>
      <w:r>
        <w:t>(Last.fm/MusicBrainz).</w:t>
      </w:r>
    </w:p>
    <w:tbl>
      <w:tblPr>
        <w:tblStyle w:val="TableGrid"/>
        <w:tblW w:w="9066" w:type="dxa"/>
        <w:tblInd w:w="0" w:type="dxa"/>
        <w:tblCellMar>
          <w:top w:w="29" w:type="dxa"/>
          <w:left w:w="0" w:type="dxa"/>
          <w:bottom w:w="0" w:type="dxa"/>
          <w:right w:w="119" w:type="dxa"/>
        </w:tblCellMar>
        <w:tblLook w:val="04A0" w:firstRow="1" w:lastRow="0" w:firstColumn="1" w:lastColumn="0" w:noHBand="0" w:noVBand="1"/>
      </w:tblPr>
      <w:tblGrid>
        <w:gridCol w:w="2286"/>
        <w:gridCol w:w="2280"/>
        <w:gridCol w:w="4500"/>
      </w:tblGrid>
      <w:tr w:rsidR="008D63FC" w14:paraId="4C1FF0F5" w14:textId="77777777">
        <w:trPr>
          <w:trHeight w:val="602"/>
        </w:trPr>
        <w:tc>
          <w:tcPr>
            <w:tcW w:w="2286" w:type="dxa"/>
            <w:tcBorders>
              <w:top w:val="single" w:sz="7" w:space="0" w:color="000000"/>
              <w:left w:val="nil"/>
              <w:bottom w:val="single" w:sz="5" w:space="0" w:color="000000"/>
              <w:right w:val="nil"/>
            </w:tcBorders>
          </w:tcPr>
          <w:p w14:paraId="53B6A90D" w14:textId="77777777" w:rsidR="008D63FC" w:rsidRDefault="00147A3E">
            <w:pPr>
              <w:spacing w:after="0" w:line="259" w:lineRule="auto"/>
              <w:ind w:left="120" w:right="0" w:firstLine="0"/>
              <w:jc w:val="left"/>
            </w:pPr>
            <w:r>
              <w:rPr>
                <w:b/>
                <w:sz w:val="20"/>
              </w:rPr>
              <w:t>Métrica original</w:t>
            </w:r>
          </w:p>
          <w:p w14:paraId="2180499E" w14:textId="77777777" w:rsidR="008D63FC" w:rsidRDefault="00147A3E">
            <w:pPr>
              <w:spacing w:after="0" w:line="259" w:lineRule="auto"/>
              <w:ind w:left="120" w:right="0" w:firstLine="0"/>
              <w:jc w:val="left"/>
            </w:pPr>
            <w:r>
              <w:rPr>
                <w:b/>
                <w:sz w:val="20"/>
              </w:rPr>
              <w:t>(Spotify)</w:t>
            </w:r>
          </w:p>
        </w:tc>
        <w:tc>
          <w:tcPr>
            <w:tcW w:w="2280" w:type="dxa"/>
            <w:tcBorders>
              <w:top w:val="single" w:sz="7" w:space="0" w:color="000000"/>
              <w:left w:val="nil"/>
              <w:bottom w:val="single" w:sz="5" w:space="0" w:color="000000"/>
              <w:right w:val="nil"/>
            </w:tcBorders>
          </w:tcPr>
          <w:p w14:paraId="51950079" w14:textId="77777777" w:rsidR="008D63FC" w:rsidRDefault="00147A3E">
            <w:pPr>
              <w:spacing w:after="0" w:line="259" w:lineRule="auto"/>
              <w:ind w:left="0" w:right="0" w:firstLine="0"/>
              <w:jc w:val="left"/>
            </w:pPr>
            <w:r>
              <w:rPr>
                <w:b/>
                <w:sz w:val="20"/>
              </w:rPr>
              <w:t>Substituto adotado</w:t>
            </w:r>
          </w:p>
          <w:p w14:paraId="5C400622" w14:textId="77777777" w:rsidR="008D63FC" w:rsidRDefault="00147A3E">
            <w:pPr>
              <w:spacing w:after="0" w:line="259" w:lineRule="auto"/>
              <w:ind w:left="0" w:right="0" w:firstLine="0"/>
              <w:jc w:val="left"/>
            </w:pPr>
            <w:r>
              <w:rPr>
                <w:b/>
                <w:sz w:val="20"/>
              </w:rPr>
              <w:t>(Externo)</w:t>
            </w:r>
          </w:p>
        </w:tc>
        <w:tc>
          <w:tcPr>
            <w:tcW w:w="4500" w:type="dxa"/>
            <w:tcBorders>
              <w:top w:val="single" w:sz="7" w:space="0" w:color="000000"/>
              <w:left w:val="nil"/>
              <w:bottom w:val="single" w:sz="5" w:space="0" w:color="000000"/>
              <w:right w:val="nil"/>
            </w:tcBorders>
          </w:tcPr>
          <w:p w14:paraId="1F3840F0" w14:textId="77777777" w:rsidR="008D63FC" w:rsidRDefault="00147A3E">
            <w:pPr>
              <w:spacing w:after="0" w:line="259" w:lineRule="auto"/>
              <w:ind w:left="0" w:right="0" w:firstLine="0"/>
              <w:jc w:val="left"/>
            </w:pPr>
            <w:r>
              <w:rPr>
                <w:b/>
                <w:sz w:val="20"/>
              </w:rPr>
              <w:t>Justificativa metodológica</w:t>
            </w:r>
          </w:p>
        </w:tc>
      </w:tr>
      <w:tr w:rsidR="008D63FC" w14:paraId="64D3FFF2" w14:textId="77777777">
        <w:trPr>
          <w:trHeight w:val="552"/>
        </w:trPr>
        <w:tc>
          <w:tcPr>
            <w:tcW w:w="2286" w:type="dxa"/>
            <w:tcBorders>
              <w:top w:val="single" w:sz="5" w:space="0" w:color="000000"/>
              <w:left w:val="nil"/>
              <w:bottom w:val="nil"/>
              <w:right w:val="nil"/>
            </w:tcBorders>
          </w:tcPr>
          <w:p w14:paraId="006BC292" w14:textId="77777777" w:rsidR="008D63FC" w:rsidRDefault="00147A3E">
            <w:pPr>
              <w:spacing w:after="0" w:line="259" w:lineRule="auto"/>
              <w:ind w:left="120" w:right="0" w:firstLine="0"/>
              <w:jc w:val="left"/>
            </w:pPr>
            <w:r>
              <w:rPr>
                <w:sz w:val="20"/>
              </w:rPr>
              <w:t>track_popularity (índice 0–100)</w:t>
            </w:r>
          </w:p>
        </w:tc>
        <w:tc>
          <w:tcPr>
            <w:tcW w:w="2280" w:type="dxa"/>
            <w:tcBorders>
              <w:top w:val="single" w:sz="5" w:space="0" w:color="000000"/>
              <w:left w:val="nil"/>
              <w:bottom w:val="nil"/>
              <w:right w:val="nil"/>
            </w:tcBorders>
          </w:tcPr>
          <w:p w14:paraId="41140D2B" w14:textId="77777777" w:rsidR="008D63FC" w:rsidRDefault="00147A3E">
            <w:pPr>
              <w:spacing w:after="0" w:line="259" w:lineRule="auto"/>
              <w:ind w:left="0" w:right="0" w:firstLine="0"/>
              <w:jc w:val="left"/>
            </w:pPr>
            <w:r>
              <w:rPr>
                <w:sz w:val="20"/>
              </w:rPr>
              <w:t>Last.fm track.listeners</w:t>
            </w:r>
          </w:p>
        </w:tc>
        <w:tc>
          <w:tcPr>
            <w:tcW w:w="4500" w:type="dxa"/>
            <w:tcBorders>
              <w:top w:val="single" w:sz="5" w:space="0" w:color="000000"/>
              <w:left w:val="nil"/>
              <w:bottom w:val="nil"/>
              <w:right w:val="nil"/>
            </w:tcBorders>
          </w:tcPr>
          <w:p w14:paraId="3949F1F4" w14:textId="77777777" w:rsidR="008D63FC" w:rsidRDefault="00147A3E">
            <w:pPr>
              <w:spacing w:after="0" w:line="259" w:lineRule="auto"/>
              <w:ind w:left="0" w:right="0" w:firstLine="0"/>
            </w:pPr>
            <w:r>
              <w:rPr>
                <w:sz w:val="20"/>
              </w:rPr>
              <w:t>Ouvintes únicos como medida absoluta de alcance da faixa, em escala logarítmica natural.</w:t>
            </w:r>
          </w:p>
        </w:tc>
      </w:tr>
      <w:tr w:rsidR="008D63FC" w14:paraId="5BD2E7D0" w14:textId="77777777">
        <w:trPr>
          <w:trHeight w:val="478"/>
        </w:trPr>
        <w:tc>
          <w:tcPr>
            <w:tcW w:w="2286" w:type="dxa"/>
            <w:tcBorders>
              <w:top w:val="nil"/>
              <w:left w:val="nil"/>
              <w:bottom w:val="nil"/>
              <w:right w:val="nil"/>
            </w:tcBorders>
          </w:tcPr>
          <w:p w14:paraId="340ECCBE" w14:textId="77777777" w:rsidR="008D63FC" w:rsidRDefault="00147A3E">
            <w:pPr>
              <w:spacing w:after="0" w:line="259" w:lineRule="auto"/>
              <w:ind w:left="120" w:right="0" w:firstLine="0"/>
              <w:jc w:val="left"/>
            </w:pPr>
            <w:r>
              <w:rPr>
                <w:sz w:val="20"/>
              </w:rPr>
              <w:t>artist_popularity (índice 0–100)</w:t>
            </w:r>
          </w:p>
        </w:tc>
        <w:tc>
          <w:tcPr>
            <w:tcW w:w="2280" w:type="dxa"/>
            <w:tcBorders>
              <w:top w:val="nil"/>
              <w:left w:val="nil"/>
              <w:bottom w:val="nil"/>
              <w:right w:val="nil"/>
            </w:tcBorders>
          </w:tcPr>
          <w:p w14:paraId="36D16918" w14:textId="77777777" w:rsidR="008D63FC" w:rsidRDefault="00147A3E">
            <w:pPr>
              <w:spacing w:after="0" w:line="259" w:lineRule="auto"/>
              <w:ind w:left="0" w:right="0" w:firstLine="0"/>
              <w:jc w:val="left"/>
            </w:pPr>
            <w:r>
              <w:rPr>
                <w:sz w:val="20"/>
              </w:rPr>
              <w:t>Last.fm artist.playcount</w:t>
            </w:r>
          </w:p>
        </w:tc>
        <w:tc>
          <w:tcPr>
            <w:tcW w:w="4500" w:type="dxa"/>
            <w:tcBorders>
              <w:top w:val="nil"/>
              <w:left w:val="nil"/>
              <w:bottom w:val="nil"/>
              <w:right w:val="nil"/>
            </w:tcBorders>
          </w:tcPr>
          <w:p w14:paraId="1AB98FEB" w14:textId="77777777" w:rsidR="008D63FC" w:rsidRDefault="00147A3E">
            <w:pPr>
              <w:spacing w:after="0" w:line="259" w:lineRule="auto"/>
              <w:ind w:left="0" w:right="0" w:firstLine="0"/>
            </w:pPr>
            <w:r>
              <w:rPr>
                <w:i/>
                <w:sz w:val="20"/>
              </w:rPr>
              <w:t xml:space="preserve">Plays </w:t>
            </w:r>
            <w:r>
              <w:rPr>
                <w:sz w:val="20"/>
              </w:rPr>
              <w:t xml:space="preserve">históricos cumulativos como </w:t>
            </w:r>
            <w:r>
              <w:rPr>
                <w:i/>
                <w:sz w:val="20"/>
              </w:rPr>
              <w:t xml:space="preserve">proxy </w:t>
            </w:r>
            <w:r>
              <w:rPr>
                <w:sz w:val="20"/>
              </w:rPr>
              <w:t>de popularidade consagrada (não apenas atual).</w:t>
            </w:r>
          </w:p>
        </w:tc>
      </w:tr>
      <w:tr w:rsidR="008D63FC" w14:paraId="5FED9FEF" w14:textId="77777777">
        <w:trPr>
          <w:trHeight w:val="478"/>
        </w:trPr>
        <w:tc>
          <w:tcPr>
            <w:tcW w:w="2286" w:type="dxa"/>
            <w:tcBorders>
              <w:top w:val="nil"/>
              <w:left w:val="nil"/>
              <w:bottom w:val="nil"/>
              <w:right w:val="nil"/>
            </w:tcBorders>
          </w:tcPr>
          <w:p w14:paraId="4513EE4E" w14:textId="77777777" w:rsidR="008D63FC" w:rsidRDefault="00147A3E">
            <w:pPr>
              <w:spacing w:after="0" w:line="259" w:lineRule="auto"/>
              <w:ind w:left="120" w:right="0" w:firstLine="0"/>
              <w:jc w:val="left"/>
            </w:pPr>
            <w:r>
              <w:rPr>
                <w:sz w:val="20"/>
              </w:rPr>
              <w:t>artist_followers (contagem)</w:t>
            </w:r>
          </w:p>
        </w:tc>
        <w:tc>
          <w:tcPr>
            <w:tcW w:w="2280" w:type="dxa"/>
            <w:tcBorders>
              <w:top w:val="nil"/>
              <w:left w:val="nil"/>
              <w:bottom w:val="nil"/>
              <w:right w:val="nil"/>
            </w:tcBorders>
          </w:tcPr>
          <w:p w14:paraId="28A9F4B6" w14:textId="77777777" w:rsidR="008D63FC" w:rsidRDefault="00147A3E">
            <w:pPr>
              <w:spacing w:after="0" w:line="259" w:lineRule="auto"/>
              <w:ind w:left="0" w:right="0" w:firstLine="0"/>
              <w:jc w:val="left"/>
            </w:pPr>
            <w:r>
              <w:rPr>
                <w:sz w:val="20"/>
              </w:rPr>
              <w:t>Last.fm artist.listeners</w:t>
            </w:r>
          </w:p>
        </w:tc>
        <w:tc>
          <w:tcPr>
            <w:tcW w:w="4500" w:type="dxa"/>
            <w:tcBorders>
              <w:top w:val="nil"/>
              <w:left w:val="nil"/>
              <w:bottom w:val="nil"/>
              <w:right w:val="nil"/>
            </w:tcBorders>
          </w:tcPr>
          <w:p w14:paraId="1B1DC3CF" w14:textId="77777777" w:rsidR="008D63FC" w:rsidRDefault="00147A3E">
            <w:pPr>
              <w:spacing w:after="0" w:line="259" w:lineRule="auto"/>
              <w:ind w:left="0" w:right="0" w:firstLine="0"/>
              <w:jc w:val="left"/>
            </w:pPr>
            <w:r>
              <w:rPr>
                <w:sz w:val="20"/>
              </w:rPr>
              <w:t xml:space="preserve">Ouvintes únicos como </w:t>
            </w:r>
            <w:r>
              <w:rPr>
                <w:i/>
                <w:sz w:val="20"/>
              </w:rPr>
              <w:t xml:space="preserve">proxy </w:t>
            </w:r>
            <w:r>
              <w:rPr>
                <w:sz w:val="20"/>
              </w:rPr>
              <w:t>direto de base de fãs ativa.</w:t>
            </w:r>
          </w:p>
        </w:tc>
      </w:tr>
      <w:tr w:rsidR="008D63FC" w14:paraId="1511BADE" w14:textId="77777777">
        <w:trPr>
          <w:trHeight w:val="475"/>
        </w:trPr>
        <w:tc>
          <w:tcPr>
            <w:tcW w:w="2286" w:type="dxa"/>
            <w:tcBorders>
              <w:top w:val="nil"/>
              <w:left w:val="nil"/>
              <w:bottom w:val="nil"/>
              <w:right w:val="nil"/>
            </w:tcBorders>
          </w:tcPr>
          <w:p w14:paraId="3A1D7575" w14:textId="77777777" w:rsidR="008D63FC" w:rsidRDefault="00147A3E">
            <w:pPr>
              <w:spacing w:after="0" w:line="259" w:lineRule="auto"/>
              <w:ind w:left="120" w:right="0" w:firstLine="0"/>
              <w:jc w:val="left"/>
            </w:pPr>
            <w:r>
              <w:rPr>
                <w:sz w:val="20"/>
              </w:rPr>
              <w:t>artist_genres (lista Spotify)</w:t>
            </w:r>
          </w:p>
        </w:tc>
        <w:tc>
          <w:tcPr>
            <w:tcW w:w="2280" w:type="dxa"/>
            <w:tcBorders>
              <w:top w:val="nil"/>
              <w:left w:val="nil"/>
              <w:bottom w:val="nil"/>
              <w:right w:val="nil"/>
            </w:tcBorders>
          </w:tcPr>
          <w:p w14:paraId="172FD6FC" w14:textId="77777777" w:rsidR="008D63FC" w:rsidRDefault="00147A3E">
            <w:pPr>
              <w:spacing w:after="10" w:line="259" w:lineRule="auto"/>
              <w:ind w:left="0" w:right="0" w:firstLine="0"/>
              <w:jc w:val="left"/>
            </w:pPr>
            <w:r>
              <w:rPr>
                <w:sz w:val="20"/>
              </w:rPr>
              <w:t>MusicBrainz tags</w:t>
            </w:r>
          </w:p>
          <w:p w14:paraId="21572DFB" w14:textId="77777777" w:rsidR="008D63FC" w:rsidRDefault="00147A3E">
            <w:pPr>
              <w:spacing w:after="0" w:line="259" w:lineRule="auto"/>
              <w:ind w:left="0" w:right="0" w:firstLine="0"/>
              <w:jc w:val="left"/>
            </w:pPr>
            <w:r>
              <w:rPr>
                <w:sz w:val="20"/>
              </w:rPr>
              <w:t xml:space="preserve">(com </w:t>
            </w:r>
            <w:r>
              <w:rPr>
                <w:i/>
                <w:sz w:val="20"/>
              </w:rPr>
              <w:t xml:space="preserve">fallback </w:t>
            </w:r>
            <w:r>
              <w:rPr>
                <w:sz w:val="20"/>
              </w:rPr>
              <w:t>Last.fm)</w:t>
            </w:r>
          </w:p>
        </w:tc>
        <w:tc>
          <w:tcPr>
            <w:tcW w:w="4500" w:type="dxa"/>
            <w:tcBorders>
              <w:top w:val="nil"/>
              <w:left w:val="nil"/>
              <w:bottom w:val="nil"/>
              <w:right w:val="nil"/>
            </w:tcBorders>
          </w:tcPr>
          <w:p w14:paraId="288BC503" w14:textId="77777777" w:rsidR="008D63FC" w:rsidRDefault="00147A3E">
            <w:pPr>
              <w:spacing w:after="0" w:line="259" w:lineRule="auto"/>
              <w:ind w:left="0" w:right="0" w:firstLine="0"/>
              <w:jc w:val="left"/>
            </w:pPr>
            <w:r>
              <w:rPr>
                <w:i/>
                <w:sz w:val="20"/>
              </w:rPr>
              <w:t xml:space="preserve">Tags crowdsourced </w:t>
            </w:r>
            <w:r>
              <w:rPr>
                <w:sz w:val="20"/>
              </w:rPr>
              <w:t>de fonte aberta, comparáveis em granularidade.</w:t>
            </w:r>
          </w:p>
        </w:tc>
      </w:tr>
      <w:tr w:rsidR="008D63FC" w14:paraId="6AEB874F" w14:textId="77777777">
        <w:trPr>
          <w:trHeight w:val="481"/>
        </w:trPr>
        <w:tc>
          <w:tcPr>
            <w:tcW w:w="2286" w:type="dxa"/>
            <w:tcBorders>
              <w:top w:val="nil"/>
              <w:left w:val="nil"/>
              <w:bottom w:val="nil"/>
              <w:right w:val="nil"/>
            </w:tcBorders>
          </w:tcPr>
          <w:p w14:paraId="643A81A8" w14:textId="77777777" w:rsidR="008D63FC" w:rsidRDefault="00147A3E">
            <w:pPr>
              <w:spacing w:after="0" w:line="259" w:lineRule="auto"/>
              <w:ind w:left="120" w:right="0" w:firstLine="0"/>
              <w:jc w:val="left"/>
            </w:pPr>
            <w:r>
              <w:rPr>
                <w:sz w:val="20"/>
              </w:rPr>
              <w:t>(não existia anteriormente)</w:t>
            </w:r>
          </w:p>
        </w:tc>
        <w:tc>
          <w:tcPr>
            <w:tcW w:w="2280" w:type="dxa"/>
            <w:tcBorders>
              <w:top w:val="nil"/>
              <w:left w:val="nil"/>
              <w:bottom w:val="nil"/>
              <w:right w:val="nil"/>
            </w:tcBorders>
          </w:tcPr>
          <w:p w14:paraId="338CEDE9" w14:textId="77777777" w:rsidR="008D63FC" w:rsidRDefault="00147A3E">
            <w:pPr>
              <w:spacing w:after="0" w:line="259" w:lineRule="auto"/>
              <w:ind w:left="0" w:right="0" w:firstLine="0"/>
              <w:jc w:val="left"/>
            </w:pPr>
            <w:r>
              <w:rPr>
                <w:sz w:val="20"/>
              </w:rPr>
              <w:t>MusicBrainz life-span.begin</w:t>
            </w:r>
          </w:p>
        </w:tc>
        <w:tc>
          <w:tcPr>
            <w:tcW w:w="4500" w:type="dxa"/>
            <w:tcBorders>
              <w:top w:val="nil"/>
              <w:left w:val="nil"/>
              <w:bottom w:val="nil"/>
              <w:right w:val="nil"/>
            </w:tcBorders>
          </w:tcPr>
          <w:p w14:paraId="408FE25B" w14:textId="77777777" w:rsidR="008D63FC" w:rsidRDefault="00147A3E">
            <w:pPr>
              <w:spacing w:after="0" w:line="259" w:lineRule="auto"/>
              <w:ind w:left="0" w:right="0" w:firstLine="0"/>
            </w:pPr>
            <w:r>
              <w:rPr>
                <w:sz w:val="20"/>
              </w:rPr>
              <w:t>Ano de início de carreira do artista — métrica nova que separa “legado” de “</w:t>
            </w:r>
            <w:r>
              <w:rPr>
                <w:i/>
                <w:sz w:val="20"/>
              </w:rPr>
              <w:t>newcomers</w:t>
            </w:r>
            <w:r>
              <w:rPr>
                <w:sz w:val="20"/>
              </w:rPr>
              <w:t>”.</w:t>
            </w:r>
          </w:p>
        </w:tc>
      </w:tr>
      <w:tr w:rsidR="008D63FC" w14:paraId="0DFEE181" w14:textId="77777777">
        <w:trPr>
          <w:trHeight w:val="527"/>
        </w:trPr>
        <w:tc>
          <w:tcPr>
            <w:tcW w:w="2286" w:type="dxa"/>
            <w:tcBorders>
              <w:top w:val="nil"/>
              <w:left w:val="nil"/>
              <w:bottom w:val="single" w:sz="7" w:space="0" w:color="000000"/>
              <w:right w:val="nil"/>
            </w:tcBorders>
          </w:tcPr>
          <w:p w14:paraId="68B2E220" w14:textId="77777777" w:rsidR="008D63FC" w:rsidRDefault="00147A3E">
            <w:pPr>
              <w:spacing w:after="0" w:line="259" w:lineRule="auto"/>
              <w:ind w:left="120" w:right="0" w:firstLine="0"/>
              <w:jc w:val="left"/>
            </w:pPr>
            <w:r>
              <w:rPr>
                <w:sz w:val="20"/>
              </w:rPr>
              <w:t>(não existia anteriormente)</w:t>
            </w:r>
          </w:p>
        </w:tc>
        <w:tc>
          <w:tcPr>
            <w:tcW w:w="2280" w:type="dxa"/>
            <w:tcBorders>
              <w:top w:val="nil"/>
              <w:left w:val="nil"/>
              <w:bottom w:val="single" w:sz="7" w:space="0" w:color="000000"/>
              <w:right w:val="nil"/>
            </w:tcBorders>
          </w:tcPr>
          <w:p w14:paraId="3199CC5A" w14:textId="77777777" w:rsidR="008D63FC" w:rsidRDefault="00147A3E">
            <w:pPr>
              <w:spacing w:after="0" w:line="259" w:lineRule="auto"/>
              <w:ind w:left="0" w:right="0" w:firstLine="0"/>
              <w:jc w:val="left"/>
            </w:pPr>
            <w:r>
              <w:rPr>
                <w:sz w:val="20"/>
              </w:rPr>
              <w:t>MusicBrainz type</w:t>
            </w:r>
          </w:p>
        </w:tc>
        <w:tc>
          <w:tcPr>
            <w:tcW w:w="4500" w:type="dxa"/>
            <w:tcBorders>
              <w:top w:val="nil"/>
              <w:left w:val="nil"/>
              <w:bottom w:val="single" w:sz="7" w:space="0" w:color="000000"/>
              <w:right w:val="nil"/>
            </w:tcBorders>
          </w:tcPr>
          <w:p w14:paraId="744173A8" w14:textId="77777777" w:rsidR="008D63FC" w:rsidRDefault="00147A3E">
            <w:pPr>
              <w:spacing w:after="0" w:line="259" w:lineRule="auto"/>
              <w:ind w:left="0" w:right="0" w:firstLine="0"/>
            </w:pPr>
            <w:r>
              <w:rPr>
                <w:sz w:val="20"/>
              </w:rPr>
              <w:t>Distinção solo (</w:t>
            </w:r>
            <w:r>
              <w:rPr>
                <w:i/>
                <w:sz w:val="20"/>
              </w:rPr>
              <w:t>Person</w:t>
            </w:r>
            <w:r>
              <w:rPr>
                <w:sz w:val="20"/>
              </w:rPr>
              <w:t>) vs. coletivo (</w:t>
            </w:r>
            <w:r>
              <w:rPr>
                <w:i/>
                <w:sz w:val="20"/>
              </w:rPr>
              <w:t>Group</w:t>
            </w:r>
            <w:r>
              <w:rPr>
                <w:sz w:val="20"/>
              </w:rPr>
              <w:t>) — métrica nova de estrutura social do consumo.</w:t>
            </w:r>
          </w:p>
        </w:tc>
      </w:tr>
    </w:tbl>
    <w:p w14:paraId="061DD3E1" w14:textId="77777777" w:rsidR="008D63FC" w:rsidRDefault="00147A3E">
      <w:pPr>
        <w:spacing w:after="601" w:line="265" w:lineRule="auto"/>
        <w:ind w:left="10" w:right="1141" w:hanging="10"/>
        <w:jc w:val="center"/>
      </w:pPr>
      <w:r>
        <w:rPr>
          <w:sz w:val="20"/>
        </w:rPr>
        <w:t>Fonte: Elaborado pelo autor (2026).</w:t>
      </w:r>
    </w:p>
    <w:p w14:paraId="41561330" w14:textId="77777777" w:rsidR="008D63FC" w:rsidRDefault="00147A3E">
      <w:pPr>
        <w:spacing w:after="106" w:line="259" w:lineRule="auto"/>
        <w:ind w:left="10" w:right="1126" w:hanging="10"/>
        <w:jc w:val="right"/>
      </w:pPr>
      <w:r>
        <w:rPr>
          <w:b/>
        </w:rPr>
        <w:t xml:space="preserve">Impacto na calibração das métricas. </w:t>
      </w:r>
      <w:r>
        <w:t>Os limiares utilizados na análise de</w:t>
      </w:r>
    </w:p>
    <w:p w14:paraId="1E2AF7F9" w14:textId="77777777" w:rsidR="008D63FC" w:rsidRDefault="00147A3E">
      <w:pPr>
        <w:spacing w:after="233"/>
        <w:ind w:left="-15" w:right="1140" w:firstLine="0"/>
      </w:pPr>
      <w:r>
        <w:t>Cauda Longa (</w:t>
      </w:r>
      <w:r>
        <w:rPr>
          <w:i/>
        </w:rPr>
        <w:t>Long Tail</w:t>
      </w:r>
      <w:r>
        <w:t xml:space="preserve">) foram recalibrados via </w:t>
      </w:r>
      <w:r>
        <w:rPr>
          <w:b/>
        </w:rPr>
        <w:t xml:space="preserve">percentis sobre um </w:t>
      </w:r>
      <w:r>
        <w:rPr>
          <w:b/>
          <w:i/>
        </w:rPr>
        <w:t xml:space="preserve">pool </w:t>
      </w:r>
      <w:r>
        <w:rPr>
          <w:b/>
        </w:rPr>
        <w:t xml:space="preserve">único </w:t>
      </w:r>
      <w:r>
        <w:t xml:space="preserve">que combina os oito conjuntos do estudo (quatro </w:t>
      </w:r>
      <w:r>
        <w:rPr>
          <w:i/>
          <w:sz w:val="37"/>
          <w:vertAlign w:val="subscript"/>
        </w:rPr>
        <w:t xml:space="preserve">inputs </w:t>
      </w:r>
      <w:r>
        <w:t xml:space="preserve">+ quatro </w:t>
      </w:r>
      <w:r>
        <w:rPr>
          <w:i/>
          <w:sz w:val="37"/>
          <w:vertAlign w:val="subscript"/>
        </w:rPr>
        <w:t>outputs</w:t>
      </w:r>
      <w:r>
        <w:t xml:space="preserve">, deduplicados por artista), substituindo os limiares absolutos baseados em </w:t>
      </w:r>
      <w:r>
        <w:rPr>
          <w:i/>
          <w:sz w:val="37"/>
          <w:vertAlign w:val="subscript"/>
        </w:rPr>
        <w:t xml:space="preserve">followers </w:t>
      </w:r>
      <w:r>
        <w:t xml:space="preserve">do Spotify (cujo intervalo de valores não é diretamente transferível para a escala de </w:t>
      </w:r>
      <w:r>
        <w:rPr>
          <w:i/>
          <w:sz w:val="37"/>
          <w:vertAlign w:val="subscript"/>
        </w:rPr>
        <w:t xml:space="preserve">listeners </w:t>
      </w:r>
      <w:r>
        <w:t xml:space="preserve">do Last.fm). Essa régua única — idêntica para </w:t>
      </w:r>
      <w:r>
        <w:rPr>
          <w:i/>
          <w:sz w:val="37"/>
          <w:vertAlign w:val="subscript"/>
        </w:rPr>
        <w:t xml:space="preserve">input </w:t>
      </w:r>
      <w:r>
        <w:t xml:space="preserve">e </w:t>
      </w:r>
      <w:r>
        <w:rPr>
          <w:i/>
          <w:sz w:val="37"/>
          <w:vertAlign w:val="subscript"/>
        </w:rPr>
        <w:t xml:space="preserve">output </w:t>
      </w:r>
      <w:r>
        <w:t xml:space="preserve">— aumenta a robustez da classificação a mudanças de fonte e, sobretudo, garante que os </w:t>
      </w:r>
      <w:r>
        <w:rPr>
          <w:i/>
          <w:sz w:val="37"/>
          <w:vertAlign w:val="subscript"/>
        </w:rPr>
        <w:t xml:space="preserve">tiers </w:t>
      </w:r>
      <w:r>
        <w:t>sejam diretamente comparáveis entre estímulo e recomendação.</w:t>
      </w:r>
    </w:p>
    <w:p w14:paraId="7177D5A2" w14:textId="77777777" w:rsidR="008D63FC" w:rsidRDefault="00147A3E">
      <w:pPr>
        <w:spacing w:after="200"/>
        <w:ind w:left="-15" w:right="1140"/>
      </w:pPr>
      <w:r>
        <w:rPr>
          <w:b/>
        </w:rPr>
        <w:t xml:space="preserve">Cobertura empírica do enriquecimento. </w:t>
      </w:r>
      <w:r>
        <w:t xml:space="preserve">O conjunto combinado de </w:t>
      </w:r>
      <w:r>
        <w:rPr>
          <w:i/>
        </w:rPr>
        <w:t xml:space="preserve">inputs </w:t>
      </w:r>
      <w:r>
        <w:t xml:space="preserve">e </w:t>
      </w:r>
      <w:r>
        <w:rPr>
          <w:i/>
        </w:rPr>
        <w:t xml:space="preserve">outputs </w:t>
      </w:r>
      <w:r>
        <w:t xml:space="preserve">contém </w:t>
      </w:r>
      <w:r>
        <w:rPr>
          <w:b/>
        </w:rPr>
        <w:t xml:space="preserve">557 artistas únicos </w:t>
      </w:r>
      <w:r>
        <w:t xml:space="preserve">(contagem global por </w:t>
      </w:r>
      <w:r>
        <w:t>primary_artist_name</w:t>
      </w:r>
      <w:r>
        <w:t xml:space="preserve">, sem dupla-contagem entre personas). O enriquecimento alcançou </w:t>
      </w:r>
      <w:r>
        <w:rPr>
          <w:b/>
          <w:sz w:val="37"/>
          <w:vertAlign w:val="subscript"/>
        </w:rPr>
        <w:t xml:space="preserve">100% das faixas </w:t>
      </w:r>
      <w:r>
        <w:t xml:space="preserve">com ao menos dados do Last.fm; a cobertura simultânea das </w:t>
      </w:r>
      <w:r>
        <w:rPr>
          <w:i/>
          <w:sz w:val="37"/>
          <w:vertAlign w:val="subscript"/>
        </w:rPr>
        <w:t xml:space="preserve">duas </w:t>
      </w:r>
      <w:r>
        <w:t xml:space="preserve">fontes (Last.fm + MusicBrainz) varia por persona — de 86,7% para Sofia (perfil </w:t>
      </w:r>
      <w:r>
        <w:rPr>
          <w:i/>
          <w:sz w:val="37"/>
          <w:vertAlign w:val="subscript"/>
        </w:rPr>
        <w:t>underground</w:t>
      </w:r>
      <w:r>
        <w:t xml:space="preserve">, menos catalogado no MusicBrainz) a 100% para Beatriz e Ricardo no </w:t>
      </w:r>
      <w:r>
        <w:rPr>
          <w:i/>
          <w:sz w:val="37"/>
          <w:vertAlign w:val="subscript"/>
        </w:rPr>
        <w:t xml:space="preserve">output </w:t>
      </w:r>
      <w:r>
        <w:t xml:space="preserve">—, o que constitui, em si, indício do viés de cobertura discutido na Seção </w:t>
      </w:r>
      <w:r>
        <w:rPr>
          <w:color w:val="2905C3"/>
        </w:rPr>
        <w:t>3.4</w:t>
      </w:r>
      <w:r>
        <w:t>. Os resultados fo</w:t>
      </w:r>
      <w:r>
        <w:t xml:space="preserve">ram persistidos em </w:t>
      </w:r>
      <w:r>
        <w:rPr>
          <w:i/>
          <w:sz w:val="37"/>
          <w:vertAlign w:val="subscript"/>
        </w:rPr>
        <w:t xml:space="preserve">cache </w:t>
      </w:r>
      <w:r>
        <w:t>incremental para garantir reprodutibilidade.</w:t>
      </w:r>
    </w:p>
    <w:p w14:paraId="1D4BA150" w14:textId="77777777" w:rsidR="008D63FC" w:rsidRDefault="00147A3E">
      <w:pPr>
        <w:ind w:left="-15" w:right="1140"/>
      </w:pPr>
      <w:r>
        <w:rPr>
          <w:b/>
        </w:rPr>
        <w:t xml:space="preserve">Implicação epistemológica. </w:t>
      </w:r>
      <w:r>
        <w:t xml:space="preserve">O fato de que o próprio instrumental técnico empregado em uma auditoria algorítmica tenha sido sistematicamente obstruído pela plataforma auditada — </w:t>
      </w:r>
      <w:r>
        <w:rPr>
          <w:i/>
          <w:sz w:val="37"/>
          <w:vertAlign w:val="subscript"/>
        </w:rPr>
        <w:t xml:space="preserve">durante </w:t>
      </w:r>
      <w:r>
        <w:t xml:space="preserve">a execução da pesquisa, sem aviso público no caso da Onda 3 — constitui </w:t>
      </w:r>
      <w:r>
        <w:rPr>
          <w:i/>
          <w:sz w:val="37"/>
          <w:vertAlign w:val="subscript"/>
        </w:rPr>
        <w:t xml:space="preserve">meta-evidência </w:t>
      </w:r>
      <w:r>
        <w:t xml:space="preserve">da assimetria informacional entre plataformas de </w:t>
      </w:r>
      <w:r>
        <w:rPr>
          <w:i/>
          <w:sz w:val="37"/>
          <w:vertAlign w:val="subscript"/>
        </w:rPr>
        <w:t xml:space="preserve">streaming </w:t>
      </w:r>
      <w:r>
        <w:t xml:space="preserve">e atores externos (incluindo pesquisadores acadêmicos). Esta observação é retomada na Seção </w:t>
      </w:r>
      <w:r>
        <w:rPr>
          <w:color w:val="2905C3"/>
        </w:rPr>
        <w:t xml:space="preserve">3.4 </w:t>
      </w:r>
      <w:r>
        <w:t>como achado central da pesquisa.</w:t>
      </w:r>
    </w:p>
    <w:p w14:paraId="79783E78" w14:textId="77777777" w:rsidR="008D63FC" w:rsidRDefault="00147A3E">
      <w:pPr>
        <w:tabs>
          <w:tab w:val="center" w:pos="4902"/>
        </w:tabs>
        <w:spacing w:after="35" w:line="320" w:lineRule="auto"/>
        <w:ind w:left="-15" w:right="0" w:firstLine="0"/>
        <w:jc w:val="left"/>
      </w:pPr>
      <w:r>
        <w:rPr>
          <w:sz w:val="34"/>
        </w:rPr>
        <w:t>3.2</w:t>
      </w:r>
      <w:r>
        <w:rPr>
          <w:sz w:val="34"/>
        </w:rPr>
        <w:tab/>
        <w:t>Arquitetura dos Agentes de Teste: Caracterização das Personas</w:t>
      </w:r>
    </w:p>
    <w:p w14:paraId="15017B94" w14:textId="77777777" w:rsidR="008D63FC" w:rsidRDefault="00147A3E">
      <w:pPr>
        <w:pStyle w:val="Ttulo4"/>
        <w:spacing w:after="35" w:line="320" w:lineRule="auto"/>
        <w:ind w:left="723" w:right="0" w:hanging="738"/>
      </w:pPr>
      <w:r>
        <w:t>Sintéticas</w:t>
      </w:r>
    </w:p>
    <w:p w14:paraId="74EEAB83" w14:textId="77777777" w:rsidR="008D63FC" w:rsidRDefault="00147A3E">
      <w:pPr>
        <w:spacing w:after="148"/>
        <w:ind w:left="-15" w:right="1140"/>
      </w:pPr>
      <w:r>
        <w:t>O núcleo experimental desta auditoria reside na implementação de Personas Sintéticas. Estes agentes digitais constituem construções metodológicas desenhadas para representar arquétipos de comportamento musical distintos e polarizados, fundamentais para isolar variáveis específicas do sistema de recomendação, como a popularidade, a recência e a funcionalidade sonora.</w:t>
      </w:r>
    </w:p>
    <w:p w14:paraId="0336BD20" w14:textId="77777777" w:rsidR="008D63FC" w:rsidRDefault="00147A3E">
      <w:pPr>
        <w:spacing w:after="494"/>
        <w:ind w:left="-15" w:right="1140"/>
      </w:pPr>
      <w:r>
        <w:t xml:space="preserve">Para cobrir um espectro abrangente de hábitos de consumo, foram modelados quatro perfis que operam em extremos opostos da economia da atenção musical: do consumo passivo de sucessos globais à exploração ativa de nichos </w:t>
      </w:r>
      <w:r>
        <w:rPr>
          <w:i/>
          <w:sz w:val="37"/>
          <w:vertAlign w:val="subscript"/>
        </w:rPr>
        <w:t>underground</w:t>
      </w:r>
      <w:r>
        <w:t xml:space="preserve">. Nas seções subsequentes, cada persona é apresentada através de uma estrutura analítica: perfil psicográfico, que contextualiza a narrativa e humaniza o comportamento simulado; e a motivação científica, que define explicitamente qual hipótese de viés algorítmico está sendo testada. Imediatamente após a caracterização teórica, apresenta-se a validação quantitativa do </w:t>
      </w:r>
      <w:r>
        <w:rPr>
          <w:i/>
        </w:rPr>
        <w:t>input</w:t>
      </w:r>
      <w:r>
        <w:t>, onde métricas de popularidade, diversidade e dispersão gráfica confirmam estatisticamente a consolidação de cada arquétipo a</w:t>
      </w:r>
      <w:r>
        <w:t>ntes do início da interação com o algoritmo.</w:t>
      </w:r>
    </w:p>
    <w:p w14:paraId="660223E7" w14:textId="77777777" w:rsidR="008D63FC" w:rsidRDefault="00147A3E">
      <w:pPr>
        <w:pStyle w:val="Ttulo5"/>
        <w:tabs>
          <w:tab w:val="center" w:pos="3059"/>
        </w:tabs>
        <w:spacing w:after="175"/>
        <w:ind w:left="-15" w:right="0" w:firstLine="0"/>
      </w:pPr>
      <w:r>
        <w:t>3.2.1</w:t>
      </w:r>
      <w:r>
        <w:tab/>
        <w:t>Beatriz (A Consumidora Mainstream)</w:t>
      </w:r>
    </w:p>
    <w:p w14:paraId="7B28465C" w14:textId="77777777" w:rsidR="008D63FC" w:rsidRDefault="00147A3E">
      <w:pPr>
        <w:spacing w:after="182"/>
        <w:ind w:left="-15" w:right="1140"/>
      </w:pPr>
      <w:r>
        <w:rPr>
          <w:b/>
        </w:rPr>
        <w:t xml:space="preserve">Perfil Psicográfico. </w:t>
      </w:r>
      <w:r>
        <w:t xml:space="preserve">Bia é uma verdadeira nativa digital; ela não se lembra de um mundo sem internet ou </w:t>
      </w:r>
      <w:r>
        <w:rPr>
          <w:i/>
          <w:sz w:val="37"/>
          <w:vertAlign w:val="subscript"/>
        </w:rPr>
        <w:t>smartphones</w:t>
      </w:r>
      <w:r>
        <w:t xml:space="preserve">. Nascida em Uberlândia, sua infância foi marcada pelo YouTube, e sua adolescência, pelo auge do Instagram e a explosão do TikTok. A música, para ela, nunca veio do rádio, mas sim dos </w:t>
      </w:r>
      <w:r>
        <w:rPr>
          <w:i/>
          <w:sz w:val="37"/>
          <w:vertAlign w:val="subscript"/>
        </w:rPr>
        <w:t xml:space="preserve">challenges </w:t>
      </w:r>
      <w:r>
        <w:t xml:space="preserve">de dança e das trilhas sonoras virais. Atualmente, com 19 anos, ela é estudante de Relações Internacionais na UFU e personifica o espírito “conectado”. Para Bia, a música é um evento social, um catalisador de interações. É </w:t>
      </w:r>
      <w:r>
        <w:t xml:space="preserve">ela quem geralmente conecta o celular na caixa de som nas reuniões com amigos, e estar por dentro dos últimos </w:t>
      </w:r>
      <w:r>
        <w:rPr>
          <w:i/>
          <w:sz w:val="37"/>
          <w:vertAlign w:val="subscript"/>
        </w:rPr>
        <w:t xml:space="preserve">hits </w:t>
      </w:r>
      <w:r>
        <w:t>brasileiros é essencial para se sentir parte do grupo. Sua relação com a música é imediata e efêmera, focada no presente e no que é compartilhado coletivamente.</w:t>
      </w:r>
    </w:p>
    <w:p w14:paraId="5320286A" w14:textId="77777777" w:rsidR="008D63FC" w:rsidRDefault="00147A3E">
      <w:pPr>
        <w:spacing w:after="199"/>
        <w:ind w:left="-15" w:right="1140"/>
      </w:pPr>
      <w:r>
        <w:rPr>
          <w:b/>
        </w:rPr>
        <w:t xml:space="preserve">Motivação. </w:t>
      </w:r>
      <w:r>
        <w:t>Esta persona atua como o Grupo de Controle (</w:t>
      </w:r>
      <w:r>
        <w:rPr>
          <w:i/>
          <w:sz w:val="37"/>
          <w:vertAlign w:val="subscript"/>
        </w:rPr>
        <w:t>Baseline</w:t>
      </w:r>
      <w:r>
        <w:t>) do experimento. Beatriz representa o comportamento padrão “ideal” para modelos de negócio baseados em economia da atenção: consumo rápido, alta retenção e foco em sucessos globais. O objetivo é verificar a existência de um ciclo de retroalimentação positivo (</w:t>
      </w:r>
      <w:r>
        <w:rPr>
          <w:i/>
          <w:sz w:val="37"/>
          <w:vertAlign w:val="subscript"/>
        </w:rPr>
        <w:t xml:space="preserve">feedback </w:t>
      </w:r>
      <w:r>
        <w:rPr>
          <w:i/>
        </w:rPr>
        <w:t>loop</w:t>
      </w:r>
      <w:r>
        <w:t xml:space="preserve">), testando a hipótese de que o sistema de recomendação tende a blindar usuários </w:t>
      </w:r>
      <w:r>
        <w:rPr>
          <w:i/>
        </w:rPr>
        <w:t xml:space="preserve">mainstream </w:t>
      </w:r>
      <w:r>
        <w:t>contra conteúdos de nicho, reforçando uma bolha de alta popularidade e dificultando a serendipidade (descoberta do inesperado).</w:t>
      </w:r>
    </w:p>
    <w:p w14:paraId="13BB410E" w14:textId="77777777" w:rsidR="008D63FC" w:rsidRDefault="00147A3E">
      <w:pPr>
        <w:spacing w:after="155" w:line="259" w:lineRule="auto"/>
        <w:ind w:left="10" w:right="1126" w:hanging="10"/>
        <w:jc w:val="right"/>
      </w:pPr>
      <w:r>
        <w:rPr>
          <w:b/>
        </w:rPr>
        <w:t xml:space="preserve">Validação Quantitativa do Input. </w:t>
      </w:r>
      <w:r>
        <w:t xml:space="preserve">A análise estatística dos dados de entrada confirma a aderência do perfil Beatriz ao arquétipo </w:t>
      </w:r>
      <w:r>
        <w:rPr>
          <w:i/>
          <w:sz w:val="37"/>
          <w:vertAlign w:val="subscript"/>
        </w:rPr>
        <w:t xml:space="preserve">Mainstream </w:t>
      </w:r>
      <w:r>
        <w:t xml:space="preserve">brasileiro contemporâneo. A biblioteca apresenta uma Mediana de </w:t>
      </w:r>
      <w:r>
        <w:rPr>
          <w:b/>
        </w:rPr>
        <w:t xml:space="preserve">194 mil ouvintes únicos no Last.fm </w:t>
      </w:r>
      <w:r>
        <w:t xml:space="preserve">por artista e uma </w:t>
      </w:r>
      <w:r>
        <w:rPr>
          <w:b/>
        </w:rPr>
        <w:t xml:space="preserve">Mediana de Playcount Histórico de 3,4 milhões </w:t>
      </w:r>
      <w:r>
        <w:t xml:space="preserve">de execuções por artista — patamares característicos da zona de consagração comercial massiva. O viés de recência (do álbum) é extremo: </w:t>
      </w:r>
      <w:r>
        <w:rPr>
          <w:b/>
        </w:rPr>
        <w:t>84,9% das faixas pertencem à década de 2020</w:t>
      </w:r>
      <w:r>
        <w:t xml:space="preserve">, com Ano Médio de Lançamento de 2023, corroborando o perfil de </w:t>
      </w:r>
      <w:r>
        <w:t xml:space="preserve">consumo imediatista e focado em novidades virais. A </w:t>
      </w:r>
      <w:r>
        <w:rPr>
          <w:b/>
        </w:rPr>
        <w:t xml:space="preserve">Mediana de Listeners por Track </w:t>
      </w:r>
      <w:r>
        <w:t xml:space="preserve">alcança </w:t>
      </w:r>
      <w:r>
        <w:rPr>
          <w:b/>
        </w:rPr>
        <w:t>51,8 mil</w:t>
      </w:r>
      <w:r>
        <w:t xml:space="preserve">, valor consistente com faixas que ocupam posições intermediárias-superiores em </w:t>
      </w:r>
      <w:r>
        <w:rPr>
          <w:i/>
          <w:sz w:val="37"/>
          <w:vertAlign w:val="subscript"/>
        </w:rPr>
        <w:t xml:space="preserve">rankings </w:t>
      </w:r>
      <w:r>
        <w:t>populares brasileiros.</w:t>
      </w:r>
    </w:p>
    <w:p w14:paraId="11BB61B3" w14:textId="77777777" w:rsidR="008D63FC" w:rsidRDefault="00147A3E">
      <w:pPr>
        <w:spacing w:after="160"/>
        <w:ind w:left="-15" w:right="1140"/>
      </w:pPr>
      <w:r>
        <w:t xml:space="preserve">Em termos estruturais, a </w:t>
      </w:r>
      <w:r>
        <w:rPr>
          <w:i/>
          <w:sz w:val="37"/>
          <w:vertAlign w:val="subscript"/>
        </w:rPr>
        <w:t xml:space="preserve">playlist </w:t>
      </w:r>
      <w:r>
        <w:t xml:space="preserve">reflete o formato radiofônico padrão, com Duração Média de 3:20, alinhada com as produções comerciais otimizadas para </w:t>
      </w:r>
      <w:r>
        <w:rPr>
          <w:i/>
          <w:sz w:val="37"/>
          <w:vertAlign w:val="subscript"/>
        </w:rPr>
        <w:t xml:space="preserve">streaming </w:t>
      </w:r>
      <w:r>
        <w:t xml:space="preserve">e engajamento rápido. A análise de </w:t>
      </w:r>
      <w:r>
        <w:rPr>
          <w:b/>
        </w:rPr>
        <w:t xml:space="preserve">estrutura social do consumo </w:t>
      </w:r>
      <w:r>
        <w:t>(</w:t>
      </w:r>
      <w:r>
        <w:t>mb_artist_type</w:t>
      </w:r>
      <w:r>
        <w:t xml:space="preserve">) revela um equilíbrio entre artistas solo (61% </w:t>
      </w:r>
      <w:r>
        <w:rPr>
          <w:i/>
          <w:sz w:val="37"/>
          <w:vertAlign w:val="subscript"/>
        </w:rPr>
        <w:t>Person</w:t>
      </w:r>
      <w:r>
        <w:t xml:space="preserve">) e bandas/duplas (37% </w:t>
      </w:r>
      <w:r>
        <w:rPr>
          <w:i/>
          <w:sz w:val="37"/>
          <w:vertAlign w:val="subscript"/>
        </w:rPr>
        <w:t>Group</w:t>
      </w:r>
      <w:r>
        <w:t xml:space="preserve">) — composição típica do </w:t>
      </w:r>
      <w:r>
        <w:rPr>
          <w:i/>
          <w:sz w:val="37"/>
          <w:vertAlign w:val="subscript"/>
        </w:rPr>
        <w:t xml:space="preserve">mainstream </w:t>
      </w:r>
      <w:r>
        <w:t xml:space="preserve">brasileiro, onde duplas sertanejas coexistem com solistas </w:t>
      </w:r>
      <w:r>
        <w:rPr>
          <w:i/>
        </w:rPr>
        <w:t>pop</w:t>
      </w:r>
      <w:r>
        <w:t xml:space="preserve">. A </w:t>
      </w:r>
      <w:r>
        <w:rPr>
          <w:b/>
        </w:rPr>
        <w:t xml:space="preserve">Era de Carreira Mediana dos Artistas é 1993 </w:t>
      </w:r>
      <w:r>
        <w:t>(cobertura: 51%), refletindo presença de artistas consagrados como Hen</w:t>
      </w:r>
      <w:r>
        <w:t>rique &amp; Juliano e Gusttavo Lima, ainda que com forte recência no consumo das faixas específicas.</w:t>
      </w:r>
    </w:p>
    <w:p w14:paraId="5C9FB890" w14:textId="77777777" w:rsidR="008D63FC" w:rsidRDefault="00147A3E">
      <w:pPr>
        <w:ind w:left="-15" w:right="838"/>
      </w:pPr>
      <w:r>
        <w:t>A diversidade aparente de gêneros (HHI 0</w:t>
      </w:r>
      <w:r>
        <w:rPr>
          <w:i/>
          <w:sz w:val="37"/>
          <w:vertAlign w:val="subscript"/>
        </w:rPr>
        <w:t>,</w:t>
      </w:r>
      <w:r>
        <w:t xml:space="preserve">035 sobre </w:t>
      </w:r>
      <w:r>
        <w:rPr>
          <w:i/>
          <w:sz w:val="37"/>
          <w:vertAlign w:val="subscript"/>
        </w:rPr>
        <w:t xml:space="preserve">tags </w:t>
      </w:r>
      <w:r>
        <w:t xml:space="preserve">de MusicBrainz) revela, na prática, uma concentração temática brasileira: as </w:t>
      </w:r>
      <w:r>
        <w:rPr>
          <w:i/>
        </w:rPr>
        <w:t xml:space="preserve">tags </w:t>
      </w:r>
      <w:r>
        <w:rPr>
          <w:sz w:val="37"/>
          <w:vertAlign w:val="subscript"/>
        </w:rPr>
        <w:t xml:space="preserve">sertanejo </w:t>
      </w:r>
      <w:r>
        <w:t xml:space="preserve">(64), </w:t>
      </w:r>
      <w:r>
        <w:rPr>
          <w:sz w:val="37"/>
          <w:vertAlign w:val="subscript"/>
        </w:rPr>
        <w:t>brazil</w:t>
      </w:r>
      <w:r>
        <w:t>/</w:t>
      </w:r>
      <w:r>
        <w:rPr>
          <w:sz w:val="37"/>
          <w:vertAlign w:val="subscript"/>
        </w:rPr>
        <w:t xml:space="preserve">brazilian </w:t>
      </w:r>
      <w:r>
        <w:t xml:space="preserve">(103 combinadas), </w:t>
      </w:r>
      <w:r>
        <w:rPr>
          <w:sz w:val="37"/>
          <w:vertAlign w:val="subscript"/>
        </w:rPr>
        <w:t xml:space="preserve">pop </w:t>
      </w:r>
      <w:r>
        <w:t xml:space="preserve">(30) e </w:t>
      </w:r>
      <w:r>
        <w:rPr>
          <w:sz w:val="37"/>
          <w:vertAlign w:val="subscript"/>
        </w:rPr>
        <w:t xml:space="preserve">funk </w:t>
      </w:r>
      <w:r>
        <w:t xml:space="preserve">(23) dominam o repertório, refletindo fielmente os </w:t>
      </w:r>
      <w:r>
        <w:rPr>
          <w:i/>
        </w:rPr>
        <w:t xml:space="preserve">charts </w:t>
      </w:r>
      <w:r>
        <w:t xml:space="preserve">nacionais. A dispersão de artistas (94 únicos, média de 2,13 faixas por artista) confirma um comportamento de escuta passiva, focado em </w:t>
      </w:r>
      <w:r>
        <w:rPr>
          <w:i/>
          <w:sz w:val="37"/>
          <w:vertAlign w:val="subscript"/>
        </w:rPr>
        <w:t xml:space="preserve">hits </w:t>
      </w:r>
      <w:r>
        <w:t>diversos em vez de discografias profundas.</w:t>
      </w:r>
    </w:p>
    <w:p w14:paraId="7678506A" w14:textId="77777777" w:rsidR="008D63FC" w:rsidRDefault="00147A3E">
      <w:pPr>
        <w:pStyle w:val="Ttulo1"/>
        <w:ind w:left="10" w:right="1140"/>
      </w:pPr>
      <w:bookmarkStart w:id="1" w:name="_Toc81919"/>
      <w:r>
        <w:t>Tabela 2 – Indicadores quantitativos do perfil Beatriz (input).</w:t>
      </w:r>
      <w:bookmarkEnd w:id="1"/>
    </w:p>
    <w:tbl>
      <w:tblPr>
        <w:tblStyle w:val="TableGrid"/>
        <w:tblW w:w="9066" w:type="dxa"/>
        <w:tblInd w:w="0" w:type="dxa"/>
        <w:tblCellMar>
          <w:top w:w="29" w:type="dxa"/>
          <w:left w:w="0" w:type="dxa"/>
          <w:bottom w:w="0" w:type="dxa"/>
          <w:right w:w="119" w:type="dxa"/>
        </w:tblCellMar>
        <w:tblLook w:val="04A0" w:firstRow="1" w:lastRow="0" w:firstColumn="1" w:lastColumn="0" w:noHBand="0" w:noVBand="1"/>
      </w:tblPr>
      <w:tblGrid>
        <w:gridCol w:w="2796"/>
        <w:gridCol w:w="1713"/>
        <w:gridCol w:w="4557"/>
      </w:tblGrid>
      <w:tr w:rsidR="008D63FC" w14:paraId="3778FC72" w14:textId="77777777">
        <w:trPr>
          <w:trHeight w:val="362"/>
        </w:trPr>
        <w:tc>
          <w:tcPr>
            <w:tcW w:w="2796" w:type="dxa"/>
            <w:tcBorders>
              <w:top w:val="single" w:sz="7" w:space="0" w:color="000000"/>
              <w:left w:val="nil"/>
              <w:bottom w:val="single" w:sz="5" w:space="0" w:color="000000"/>
              <w:right w:val="nil"/>
            </w:tcBorders>
          </w:tcPr>
          <w:p w14:paraId="00B1E620" w14:textId="77777777" w:rsidR="008D63FC" w:rsidRDefault="00147A3E">
            <w:pPr>
              <w:spacing w:after="0" w:line="259" w:lineRule="auto"/>
              <w:ind w:left="120" w:right="0" w:firstLine="0"/>
              <w:jc w:val="left"/>
            </w:pPr>
            <w:r>
              <w:rPr>
                <w:b/>
                <w:sz w:val="20"/>
              </w:rPr>
              <w:t>Indicador</w:t>
            </w:r>
          </w:p>
        </w:tc>
        <w:tc>
          <w:tcPr>
            <w:tcW w:w="1713" w:type="dxa"/>
            <w:tcBorders>
              <w:top w:val="single" w:sz="7" w:space="0" w:color="000000"/>
              <w:left w:val="nil"/>
              <w:bottom w:val="single" w:sz="5" w:space="0" w:color="000000"/>
              <w:right w:val="nil"/>
            </w:tcBorders>
          </w:tcPr>
          <w:p w14:paraId="43D61797" w14:textId="77777777" w:rsidR="008D63FC" w:rsidRDefault="00147A3E">
            <w:pPr>
              <w:spacing w:after="0" w:line="259" w:lineRule="auto"/>
              <w:ind w:left="0" w:right="0" w:firstLine="0"/>
              <w:jc w:val="left"/>
            </w:pPr>
            <w:r>
              <w:rPr>
                <w:b/>
                <w:sz w:val="20"/>
              </w:rPr>
              <w:t>Valor Obtido</w:t>
            </w:r>
          </w:p>
        </w:tc>
        <w:tc>
          <w:tcPr>
            <w:tcW w:w="4557" w:type="dxa"/>
            <w:tcBorders>
              <w:top w:val="single" w:sz="7" w:space="0" w:color="000000"/>
              <w:left w:val="nil"/>
              <w:bottom w:val="single" w:sz="5" w:space="0" w:color="000000"/>
              <w:right w:val="nil"/>
            </w:tcBorders>
          </w:tcPr>
          <w:p w14:paraId="0753DE04" w14:textId="77777777" w:rsidR="008D63FC" w:rsidRDefault="00147A3E">
            <w:pPr>
              <w:spacing w:after="0" w:line="259" w:lineRule="auto"/>
              <w:ind w:left="0" w:right="0" w:firstLine="0"/>
              <w:jc w:val="left"/>
            </w:pPr>
            <w:r>
              <w:rPr>
                <w:b/>
                <w:sz w:val="20"/>
              </w:rPr>
              <w:t>Interpretação</w:t>
            </w:r>
          </w:p>
        </w:tc>
      </w:tr>
      <w:tr w:rsidR="008D63FC" w14:paraId="013AD49D" w14:textId="77777777">
        <w:trPr>
          <w:trHeight w:val="549"/>
        </w:trPr>
        <w:tc>
          <w:tcPr>
            <w:tcW w:w="2796" w:type="dxa"/>
            <w:tcBorders>
              <w:top w:val="single" w:sz="5" w:space="0" w:color="000000"/>
              <w:left w:val="nil"/>
              <w:bottom w:val="nil"/>
              <w:right w:val="nil"/>
            </w:tcBorders>
          </w:tcPr>
          <w:p w14:paraId="377975B6" w14:textId="77777777" w:rsidR="008D63FC" w:rsidRDefault="00147A3E">
            <w:pPr>
              <w:spacing w:after="0" w:line="259" w:lineRule="auto"/>
              <w:ind w:left="120" w:right="0" w:firstLine="0"/>
              <w:jc w:val="left"/>
            </w:pPr>
            <w:r>
              <w:rPr>
                <w:sz w:val="20"/>
              </w:rPr>
              <w:t>Listeners Mediano por</w:t>
            </w:r>
          </w:p>
          <w:p w14:paraId="49A587DB" w14:textId="77777777" w:rsidR="008D63FC" w:rsidRDefault="00147A3E">
            <w:pPr>
              <w:spacing w:after="0" w:line="259" w:lineRule="auto"/>
              <w:ind w:left="120" w:right="0" w:firstLine="0"/>
              <w:jc w:val="left"/>
            </w:pPr>
            <w:r>
              <w:rPr>
                <w:sz w:val="20"/>
              </w:rPr>
              <w:t>Artista (Last.fm)</w:t>
            </w:r>
          </w:p>
        </w:tc>
        <w:tc>
          <w:tcPr>
            <w:tcW w:w="1713" w:type="dxa"/>
            <w:tcBorders>
              <w:top w:val="single" w:sz="5" w:space="0" w:color="000000"/>
              <w:left w:val="nil"/>
              <w:bottom w:val="nil"/>
              <w:right w:val="nil"/>
            </w:tcBorders>
          </w:tcPr>
          <w:p w14:paraId="6E59B3FF" w14:textId="77777777" w:rsidR="008D63FC" w:rsidRDefault="00147A3E">
            <w:pPr>
              <w:spacing w:after="0" w:line="259" w:lineRule="auto"/>
              <w:ind w:left="0" w:right="0" w:firstLine="0"/>
              <w:jc w:val="left"/>
            </w:pPr>
            <w:r>
              <w:rPr>
                <w:sz w:val="20"/>
              </w:rPr>
              <w:t>194.228</w:t>
            </w:r>
          </w:p>
        </w:tc>
        <w:tc>
          <w:tcPr>
            <w:tcW w:w="4557" w:type="dxa"/>
            <w:tcBorders>
              <w:top w:val="single" w:sz="5" w:space="0" w:color="000000"/>
              <w:left w:val="nil"/>
              <w:bottom w:val="nil"/>
              <w:right w:val="nil"/>
            </w:tcBorders>
          </w:tcPr>
          <w:p w14:paraId="025B3CDE" w14:textId="77777777" w:rsidR="008D63FC" w:rsidRDefault="00147A3E">
            <w:pPr>
              <w:spacing w:after="0" w:line="259" w:lineRule="auto"/>
              <w:ind w:left="0" w:right="0" w:firstLine="0"/>
              <w:jc w:val="left"/>
            </w:pPr>
            <w:r>
              <w:rPr>
                <w:sz w:val="20"/>
              </w:rPr>
              <w:t>Zona de consagração massiva; artistas com base de fãs ativa de centenas de milhares.</w:t>
            </w:r>
          </w:p>
        </w:tc>
      </w:tr>
      <w:tr w:rsidR="008D63FC" w14:paraId="5DF97228" w14:textId="77777777">
        <w:trPr>
          <w:trHeight w:val="478"/>
        </w:trPr>
        <w:tc>
          <w:tcPr>
            <w:tcW w:w="2796" w:type="dxa"/>
            <w:tcBorders>
              <w:top w:val="nil"/>
              <w:left w:val="nil"/>
              <w:bottom w:val="nil"/>
              <w:right w:val="nil"/>
            </w:tcBorders>
          </w:tcPr>
          <w:p w14:paraId="48FB34D9" w14:textId="77777777" w:rsidR="008D63FC" w:rsidRDefault="00147A3E">
            <w:pPr>
              <w:spacing w:after="0" w:line="259" w:lineRule="auto"/>
              <w:ind w:left="120" w:right="0" w:firstLine="0"/>
              <w:jc w:val="left"/>
            </w:pPr>
            <w:r>
              <w:rPr>
                <w:sz w:val="20"/>
              </w:rPr>
              <w:t>Playcount Mediano por</w:t>
            </w:r>
          </w:p>
          <w:p w14:paraId="682740F1" w14:textId="77777777" w:rsidR="008D63FC" w:rsidRDefault="00147A3E">
            <w:pPr>
              <w:spacing w:after="0" w:line="259" w:lineRule="auto"/>
              <w:ind w:left="120" w:right="0" w:firstLine="0"/>
              <w:jc w:val="left"/>
            </w:pPr>
            <w:r>
              <w:rPr>
                <w:sz w:val="20"/>
              </w:rPr>
              <w:t>Artista (Last.fm)</w:t>
            </w:r>
          </w:p>
        </w:tc>
        <w:tc>
          <w:tcPr>
            <w:tcW w:w="1713" w:type="dxa"/>
            <w:tcBorders>
              <w:top w:val="nil"/>
              <w:left w:val="nil"/>
              <w:bottom w:val="nil"/>
              <w:right w:val="nil"/>
            </w:tcBorders>
          </w:tcPr>
          <w:p w14:paraId="44F33BA9" w14:textId="77777777" w:rsidR="008D63FC" w:rsidRDefault="00147A3E">
            <w:pPr>
              <w:spacing w:after="0" w:line="259" w:lineRule="auto"/>
              <w:ind w:left="0" w:right="0" w:firstLine="0"/>
              <w:jc w:val="left"/>
            </w:pPr>
            <w:r>
              <w:rPr>
                <w:sz w:val="20"/>
              </w:rPr>
              <w:t>3.434.708</w:t>
            </w:r>
          </w:p>
        </w:tc>
        <w:tc>
          <w:tcPr>
            <w:tcW w:w="4557" w:type="dxa"/>
            <w:tcBorders>
              <w:top w:val="nil"/>
              <w:left w:val="nil"/>
              <w:bottom w:val="nil"/>
              <w:right w:val="nil"/>
            </w:tcBorders>
          </w:tcPr>
          <w:p w14:paraId="4244A1A1" w14:textId="77777777" w:rsidR="008D63FC" w:rsidRDefault="00147A3E">
            <w:pPr>
              <w:spacing w:after="0" w:line="259" w:lineRule="auto"/>
              <w:ind w:left="0" w:right="0" w:firstLine="0"/>
            </w:pPr>
            <w:r>
              <w:rPr>
                <w:sz w:val="20"/>
              </w:rPr>
              <w:t>Histórico cumulativo robusto; evidência de validação comercial sustentada no tempo.</w:t>
            </w:r>
          </w:p>
        </w:tc>
      </w:tr>
      <w:tr w:rsidR="008D63FC" w14:paraId="7C79155F" w14:textId="77777777">
        <w:trPr>
          <w:trHeight w:val="478"/>
        </w:trPr>
        <w:tc>
          <w:tcPr>
            <w:tcW w:w="2796" w:type="dxa"/>
            <w:tcBorders>
              <w:top w:val="nil"/>
              <w:left w:val="nil"/>
              <w:bottom w:val="nil"/>
              <w:right w:val="nil"/>
            </w:tcBorders>
          </w:tcPr>
          <w:p w14:paraId="459D4C1C" w14:textId="77777777" w:rsidR="008D63FC" w:rsidRDefault="00147A3E">
            <w:pPr>
              <w:spacing w:after="0" w:line="259" w:lineRule="auto"/>
              <w:ind w:left="120" w:right="0" w:firstLine="0"/>
              <w:jc w:val="left"/>
            </w:pPr>
            <w:r>
              <w:rPr>
                <w:sz w:val="20"/>
              </w:rPr>
              <w:t>Listeners Mediano por</w:t>
            </w:r>
          </w:p>
          <w:p w14:paraId="3E7DB75F" w14:textId="77777777" w:rsidR="008D63FC" w:rsidRDefault="00147A3E">
            <w:pPr>
              <w:spacing w:after="0" w:line="259" w:lineRule="auto"/>
              <w:ind w:left="120" w:right="0" w:firstLine="0"/>
              <w:jc w:val="left"/>
            </w:pPr>
            <w:r>
              <w:rPr>
                <w:sz w:val="20"/>
              </w:rPr>
              <w:t>Track (Last.fm)</w:t>
            </w:r>
          </w:p>
        </w:tc>
        <w:tc>
          <w:tcPr>
            <w:tcW w:w="1713" w:type="dxa"/>
            <w:tcBorders>
              <w:top w:val="nil"/>
              <w:left w:val="nil"/>
              <w:bottom w:val="nil"/>
              <w:right w:val="nil"/>
            </w:tcBorders>
          </w:tcPr>
          <w:p w14:paraId="77F0923F" w14:textId="77777777" w:rsidR="008D63FC" w:rsidRDefault="00147A3E">
            <w:pPr>
              <w:spacing w:after="0" w:line="259" w:lineRule="auto"/>
              <w:ind w:left="0" w:right="0" w:firstLine="0"/>
              <w:jc w:val="left"/>
            </w:pPr>
            <w:r>
              <w:rPr>
                <w:sz w:val="20"/>
              </w:rPr>
              <w:t>51.879</w:t>
            </w:r>
          </w:p>
        </w:tc>
        <w:tc>
          <w:tcPr>
            <w:tcW w:w="4557" w:type="dxa"/>
            <w:tcBorders>
              <w:top w:val="nil"/>
              <w:left w:val="nil"/>
              <w:bottom w:val="nil"/>
              <w:right w:val="nil"/>
            </w:tcBorders>
          </w:tcPr>
          <w:p w14:paraId="632779D0" w14:textId="77777777" w:rsidR="008D63FC" w:rsidRDefault="00147A3E">
            <w:pPr>
              <w:spacing w:after="0" w:line="259" w:lineRule="auto"/>
              <w:ind w:left="0" w:right="0" w:firstLine="0"/>
              <w:jc w:val="left"/>
            </w:pPr>
            <w:r>
              <w:rPr>
                <w:sz w:val="20"/>
              </w:rPr>
              <w:t xml:space="preserve">Faixas com alcance amplo, características de </w:t>
            </w:r>
            <w:r>
              <w:rPr>
                <w:i/>
                <w:sz w:val="20"/>
              </w:rPr>
              <w:t xml:space="preserve">hits </w:t>
            </w:r>
            <w:r>
              <w:rPr>
                <w:sz w:val="20"/>
              </w:rPr>
              <w:t>radiofônicos.</w:t>
            </w:r>
          </w:p>
        </w:tc>
      </w:tr>
      <w:tr w:rsidR="008D63FC" w14:paraId="20A82116" w14:textId="77777777">
        <w:trPr>
          <w:trHeight w:val="717"/>
        </w:trPr>
        <w:tc>
          <w:tcPr>
            <w:tcW w:w="2796" w:type="dxa"/>
            <w:tcBorders>
              <w:top w:val="nil"/>
              <w:left w:val="nil"/>
              <w:bottom w:val="nil"/>
              <w:right w:val="nil"/>
            </w:tcBorders>
          </w:tcPr>
          <w:p w14:paraId="4C35E488" w14:textId="77777777" w:rsidR="008D63FC" w:rsidRDefault="00147A3E">
            <w:pPr>
              <w:spacing w:after="0" w:line="259" w:lineRule="auto"/>
              <w:ind w:left="120" w:right="0" w:firstLine="0"/>
              <w:jc w:val="left"/>
            </w:pPr>
            <w:r>
              <w:rPr>
                <w:sz w:val="20"/>
              </w:rPr>
              <w:t>Entropia de Shannon</w:t>
            </w:r>
          </w:p>
          <w:p w14:paraId="4A8D1B88" w14:textId="77777777" w:rsidR="008D63FC" w:rsidRDefault="00147A3E">
            <w:pPr>
              <w:spacing w:after="0" w:line="259" w:lineRule="auto"/>
              <w:ind w:left="120" w:right="0" w:firstLine="0"/>
              <w:jc w:val="left"/>
            </w:pPr>
            <w:r>
              <w:rPr>
                <w:sz w:val="20"/>
              </w:rPr>
              <w:t>(Artistas)</w:t>
            </w:r>
          </w:p>
        </w:tc>
        <w:tc>
          <w:tcPr>
            <w:tcW w:w="1713" w:type="dxa"/>
            <w:tcBorders>
              <w:top w:val="nil"/>
              <w:left w:val="nil"/>
              <w:bottom w:val="nil"/>
              <w:right w:val="nil"/>
            </w:tcBorders>
          </w:tcPr>
          <w:p w14:paraId="2266205A" w14:textId="77777777" w:rsidR="008D63FC" w:rsidRDefault="00147A3E">
            <w:pPr>
              <w:spacing w:after="0" w:line="259" w:lineRule="auto"/>
              <w:ind w:left="0" w:right="0" w:firstLine="0"/>
              <w:jc w:val="left"/>
            </w:pPr>
            <w:r>
              <w:rPr>
                <w:sz w:val="20"/>
              </w:rPr>
              <w:t>6,03 (Alta)</w:t>
            </w:r>
          </w:p>
        </w:tc>
        <w:tc>
          <w:tcPr>
            <w:tcW w:w="4557" w:type="dxa"/>
            <w:tcBorders>
              <w:top w:val="nil"/>
              <w:left w:val="nil"/>
              <w:bottom w:val="nil"/>
              <w:right w:val="nil"/>
            </w:tcBorders>
          </w:tcPr>
          <w:p w14:paraId="42F3DE68" w14:textId="77777777" w:rsidR="008D63FC" w:rsidRDefault="00147A3E">
            <w:pPr>
              <w:spacing w:after="0" w:line="259" w:lineRule="auto"/>
              <w:ind w:left="0" w:right="0" w:firstLine="0"/>
            </w:pPr>
            <w:r>
              <w:rPr>
                <w:sz w:val="20"/>
              </w:rPr>
              <w:t>Escuta horizontal pulverizada — padrão “tipo rádio” (</w:t>
            </w:r>
            <w:r>
              <w:rPr>
                <w:i/>
                <w:sz w:val="20"/>
              </w:rPr>
              <w:t>Grazing</w:t>
            </w:r>
            <w:r>
              <w:rPr>
                <w:sz w:val="20"/>
              </w:rPr>
              <w:t>), com baixa fidelidade a artistas específicos.</w:t>
            </w:r>
          </w:p>
        </w:tc>
      </w:tr>
      <w:tr w:rsidR="008D63FC" w14:paraId="4BC765B4" w14:textId="77777777">
        <w:trPr>
          <w:trHeight w:val="486"/>
        </w:trPr>
        <w:tc>
          <w:tcPr>
            <w:tcW w:w="2796" w:type="dxa"/>
            <w:tcBorders>
              <w:top w:val="nil"/>
              <w:left w:val="nil"/>
              <w:bottom w:val="nil"/>
              <w:right w:val="nil"/>
            </w:tcBorders>
          </w:tcPr>
          <w:p w14:paraId="6D0A12A5" w14:textId="77777777" w:rsidR="008D63FC" w:rsidRDefault="00147A3E">
            <w:pPr>
              <w:spacing w:after="0" w:line="259" w:lineRule="auto"/>
              <w:ind w:left="120" w:right="0" w:firstLine="0"/>
              <w:jc w:val="left"/>
            </w:pPr>
            <w:r>
              <w:rPr>
                <w:sz w:val="20"/>
              </w:rPr>
              <w:t>Coeficiente de Gini</w:t>
            </w:r>
          </w:p>
        </w:tc>
        <w:tc>
          <w:tcPr>
            <w:tcW w:w="1713" w:type="dxa"/>
            <w:tcBorders>
              <w:top w:val="nil"/>
              <w:left w:val="nil"/>
              <w:bottom w:val="nil"/>
              <w:right w:val="nil"/>
            </w:tcBorders>
          </w:tcPr>
          <w:p w14:paraId="367A32FC" w14:textId="77777777" w:rsidR="008D63FC" w:rsidRDefault="00147A3E">
            <w:pPr>
              <w:spacing w:after="0" w:line="259" w:lineRule="auto"/>
              <w:ind w:left="0" w:right="0" w:firstLine="0"/>
              <w:jc w:val="left"/>
            </w:pPr>
            <w:r>
              <w:rPr>
                <w:sz w:val="20"/>
              </w:rPr>
              <w:t>0,42 (Médio)</w:t>
            </w:r>
          </w:p>
        </w:tc>
        <w:tc>
          <w:tcPr>
            <w:tcW w:w="4557" w:type="dxa"/>
            <w:tcBorders>
              <w:top w:val="nil"/>
              <w:left w:val="nil"/>
              <w:bottom w:val="nil"/>
              <w:right w:val="nil"/>
            </w:tcBorders>
          </w:tcPr>
          <w:p w14:paraId="0902CEE2" w14:textId="77777777" w:rsidR="008D63FC" w:rsidRDefault="00147A3E">
            <w:pPr>
              <w:spacing w:after="0" w:line="259" w:lineRule="auto"/>
              <w:ind w:left="0" w:right="0" w:firstLine="0"/>
              <w:jc w:val="left"/>
            </w:pPr>
            <w:r>
              <w:rPr>
                <w:sz w:val="20"/>
              </w:rPr>
              <w:t>Distribuição moderadamente desigual de faixas entre artistas; alguns favoritos sem monopolização.</w:t>
            </w:r>
          </w:p>
        </w:tc>
      </w:tr>
      <w:tr w:rsidR="008D63FC" w14:paraId="2F976261" w14:textId="77777777">
        <w:trPr>
          <w:trHeight w:val="486"/>
        </w:trPr>
        <w:tc>
          <w:tcPr>
            <w:tcW w:w="2796" w:type="dxa"/>
            <w:tcBorders>
              <w:top w:val="nil"/>
              <w:left w:val="nil"/>
              <w:bottom w:val="nil"/>
              <w:right w:val="nil"/>
            </w:tcBorders>
          </w:tcPr>
          <w:p w14:paraId="3B958DAC" w14:textId="77777777" w:rsidR="008D63FC" w:rsidRDefault="00147A3E">
            <w:pPr>
              <w:spacing w:after="0" w:line="259" w:lineRule="auto"/>
              <w:ind w:left="120" w:right="0" w:firstLine="0"/>
              <w:jc w:val="left"/>
            </w:pPr>
            <w:r>
              <w:rPr>
                <w:sz w:val="20"/>
              </w:rPr>
              <w:t>Riqueza (Artistas Únicos)</w:t>
            </w:r>
          </w:p>
        </w:tc>
        <w:tc>
          <w:tcPr>
            <w:tcW w:w="1713" w:type="dxa"/>
            <w:tcBorders>
              <w:top w:val="nil"/>
              <w:left w:val="nil"/>
              <w:bottom w:val="nil"/>
              <w:right w:val="nil"/>
            </w:tcBorders>
          </w:tcPr>
          <w:p w14:paraId="7368CCCF" w14:textId="77777777" w:rsidR="008D63FC" w:rsidRDefault="00147A3E">
            <w:pPr>
              <w:spacing w:after="0" w:line="259" w:lineRule="auto"/>
              <w:ind w:left="0" w:right="0" w:firstLine="0"/>
              <w:jc w:val="left"/>
            </w:pPr>
            <w:r>
              <w:rPr>
                <w:sz w:val="20"/>
              </w:rPr>
              <w:t>94</w:t>
            </w:r>
          </w:p>
        </w:tc>
        <w:tc>
          <w:tcPr>
            <w:tcW w:w="4557" w:type="dxa"/>
            <w:tcBorders>
              <w:top w:val="nil"/>
              <w:left w:val="nil"/>
              <w:bottom w:val="nil"/>
              <w:right w:val="nil"/>
            </w:tcBorders>
          </w:tcPr>
          <w:p w14:paraId="16860C6D" w14:textId="77777777" w:rsidR="008D63FC" w:rsidRDefault="00147A3E">
            <w:pPr>
              <w:spacing w:after="0" w:line="259" w:lineRule="auto"/>
              <w:ind w:left="0" w:right="0" w:firstLine="0"/>
              <w:jc w:val="left"/>
            </w:pPr>
            <w:r>
              <w:rPr>
                <w:sz w:val="20"/>
              </w:rPr>
              <w:t>Alta variedade característica do consumo “tipo rádio”.</w:t>
            </w:r>
          </w:p>
        </w:tc>
      </w:tr>
      <w:tr w:rsidR="008D63FC" w14:paraId="69DA2EEC" w14:textId="77777777">
        <w:trPr>
          <w:trHeight w:val="478"/>
        </w:trPr>
        <w:tc>
          <w:tcPr>
            <w:tcW w:w="2796" w:type="dxa"/>
            <w:tcBorders>
              <w:top w:val="nil"/>
              <w:left w:val="nil"/>
              <w:bottom w:val="nil"/>
              <w:right w:val="nil"/>
            </w:tcBorders>
          </w:tcPr>
          <w:p w14:paraId="5DA5E03A" w14:textId="77777777" w:rsidR="008D63FC" w:rsidRDefault="00147A3E">
            <w:pPr>
              <w:spacing w:after="0" w:line="259" w:lineRule="auto"/>
              <w:ind w:left="120" w:right="0" w:firstLine="0"/>
              <w:jc w:val="left"/>
            </w:pPr>
            <w:r>
              <w:rPr>
                <w:sz w:val="20"/>
              </w:rPr>
              <w:t>Era de Carreira Mediana</w:t>
            </w:r>
          </w:p>
        </w:tc>
        <w:tc>
          <w:tcPr>
            <w:tcW w:w="1713" w:type="dxa"/>
            <w:tcBorders>
              <w:top w:val="nil"/>
              <w:left w:val="nil"/>
              <w:bottom w:val="nil"/>
              <w:right w:val="nil"/>
            </w:tcBorders>
          </w:tcPr>
          <w:p w14:paraId="3F980BBA" w14:textId="77777777" w:rsidR="008D63FC" w:rsidRDefault="00147A3E">
            <w:pPr>
              <w:spacing w:after="0" w:line="259" w:lineRule="auto"/>
              <w:ind w:left="0" w:right="0" w:firstLine="0"/>
              <w:jc w:val="left"/>
            </w:pPr>
            <w:r>
              <w:rPr>
                <w:sz w:val="20"/>
              </w:rPr>
              <w:t>1993 (cob. 51%)</w:t>
            </w:r>
          </w:p>
        </w:tc>
        <w:tc>
          <w:tcPr>
            <w:tcW w:w="4557" w:type="dxa"/>
            <w:tcBorders>
              <w:top w:val="nil"/>
              <w:left w:val="nil"/>
              <w:bottom w:val="nil"/>
              <w:right w:val="nil"/>
            </w:tcBorders>
          </w:tcPr>
          <w:p w14:paraId="4706C5AC" w14:textId="77777777" w:rsidR="008D63FC" w:rsidRDefault="00147A3E">
            <w:pPr>
              <w:spacing w:after="0" w:line="259" w:lineRule="auto"/>
              <w:ind w:left="0" w:right="0" w:firstLine="0"/>
            </w:pPr>
            <w:r>
              <w:rPr>
                <w:sz w:val="20"/>
              </w:rPr>
              <w:t xml:space="preserve">Mistura de artistas estabelecidos (sertanejo </w:t>
            </w:r>
            <w:r>
              <w:rPr>
                <w:i/>
                <w:sz w:val="20"/>
              </w:rPr>
              <w:t>legacy</w:t>
            </w:r>
            <w:r>
              <w:rPr>
                <w:sz w:val="20"/>
              </w:rPr>
              <w:t>) com novidades virais.</w:t>
            </w:r>
          </w:p>
        </w:tc>
      </w:tr>
      <w:tr w:rsidR="008D63FC" w14:paraId="1D16EC86" w14:textId="77777777">
        <w:trPr>
          <w:trHeight w:val="478"/>
        </w:trPr>
        <w:tc>
          <w:tcPr>
            <w:tcW w:w="2796" w:type="dxa"/>
            <w:tcBorders>
              <w:top w:val="nil"/>
              <w:left w:val="nil"/>
              <w:bottom w:val="nil"/>
              <w:right w:val="nil"/>
            </w:tcBorders>
          </w:tcPr>
          <w:p w14:paraId="724712F6" w14:textId="77777777" w:rsidR="008D63FC" w:rsidRDefault="00147A3E">
            <w:pPr>
              <w:spacing w:after="0" w:line="259" w:lineRule="auto"/>
              <w:ind w:left="120" w:right="0" w:firstLine="0"/>
              <w:jc w:val="left"/>
            </w:pPr>
            <w:r>
              <w:rPr>
                <w:sz w:val="20"/>
              </w:rPr>
              <w:t>Tipo de Artista (MB)</w:t>
            </w:r>
          </w:p>
        </w:tc>
        <w:tc>
          <w:tcPr>
            <w:tcW w:w="1713" w:type="dxa"/>
            <w:tcBorders>
              <w:top w:val="nil"/>
              <w:left w:val="nil"/>
              <w:bottom w:val="nil"/>
              <w:right w:val="nil"/>
            </w:tcBorders>
          </w:tcPr>
          <w:p w14:paraId="2BAF518B" w14:textId="77777777" w:rsidR="008D63FC" w:rsidRDefault="00147A3E">
            <w:pPr>
              <w:spacing w:after="0" w:line="259" w:lineRule="auto"/>
              <w:ind w:left="0" w:right="0" w:firstLine="0"/>
              <w:jc w:val="left"/>
            </w:pPr>
            <w:r>
              <w:rPr>
                <w:sz w:val="20"/>
              </w:rPr>
              <w:t>61% solo, 37% grupo</w:t>
            </w:r>
          </w:p>
        </w:tc>
        <w:tc>
          <w:tcPr>
            <w:tcW w:w="4557" w:type="dxa"/>
            <w:tcBorders>
              <w:top w:val="nil"/>
              <w:left w:val="nil"/>
              <w:bottom w:val="nil"/>
              <w:right w:val="nil"/>
            </w:tcBorders>
          </w:tcPr>
          <w:p w14:paraId="7FD803CE" w14:textId="77777777" w:rsidR="008D63FC" w:rsidRDefault="00147A3E">
            <w:pPr>
              <w:spacing w:after="0" w:line="259" w:lineRule="auto"/>
              <w:ind w:left="0" w:right="0" w:firstLine="0"/>
              <w:jc w:val="left"/>
            </w:pPr>
            <w:r>
              <w:rPr>
                <w:sz w:val="20"/>
              </w:rPr>
              <w:t xml:space="preserve">Equilíbrio típico do </w:t>
            </w:r>
            <w:r>
              <w:rPr>
                <w:i/>
                <w:sz w:val="20"/>
              </w:rPr>
              <w:t xml:space="preserve">mainstream </w:t>
            </w:r>
            <w:r>
              <w:rPr>
                <w:sz w:val="20"/>
              </w:rPr>
              <w:t>brasileiro.</w:t>
            </w:r>
          </w:p>
        </w:tc>
      </w:tr>
      <w:tr w:rsidR="008D63FC" w14:paraId="66DFDB9B" w14:textId="77777777">
        <w:trPr>
          <w:trHeight w:val="478"/>
        </w:trPr>
        <w:tc>
          <w:tcPr>
            <w:tcW w:w="2796" w:type="dxa"/>
            <w:tcBorders>
              <w:top w:val="nil"/>
              <w:left w:val="nil"/>
              <w:bottom w:val="nil"/>
              <w:right w:val="nil"/>
            </w:tcBorders>
          </w:tcPr>
          <w:p w14:paraId="137C9FBB" w14:textId="77777777" w:rsidR="008D63FC" w:rsidRDefault="00147A3E">
            <w:pPr>
              <w:spacing w:after="0" w:line="259" w:lineRule="auto"/>
              <w:ind w:left="120" w:right="0" w:firstLine="0"/>
              <w:jc w:val="left"/>
            </w:pPr>
            <w:r>
              <w:rPr>
                <w:sz w:val="20"/>
              </w:rPr>
              <w:t>Recência Temporal</w:t>
            </w:r>
          </w:p>
          <w:p w14:paraId="2F08949D" w14:textId="77777777" w:rsidR="008D63FC" w:rsidRDefault="00147A3E">
            <w:pPr>
              <w:spacing w:after="0" w:line="259" w:lineRule="auto"/>
              <w:ind w:left="120" w:right="0" w:firstLine="0"/>
              <w:jc w:val="left"/>
            </w:pPr>
            <w:r>
              <w:rPr>
                <w:sz w:val="20"/>
              </w:rPr>
              <w:t>(Álbum)</w:t>
            </w:r>
          </w:p>
        </w:tc>
        <w:tc>
          <w:tcPr>
            <w:tcW w:w="1713" w:type="dxa"/>
            <w:tcBorders>
              <w:top w:val="nil"/>
              <w:left w:val="nil"/>
              <w:bottom w:val="nil"/>
              <w:right w:val="nil"/>
            </w:tcBorders>
          </w:tcPr>
          <w:p w14:paraId="773A100B" w14:textId="77777777" w:rsidR="008D63FC" w:rsidRDefault="00147A3E">
            <w:pPr>
              <w:spacing w:after="0" w:line="259" w:lineRule="auto"/>
              <w:ind w:left="0" w:right="0" w:firstLine="0"/>
              <w:jc w:val="left"/>
            </w:pPr>
            <w:r>
              <w:rPr>
                <w:sz w:val="20"/>
              </w:rPr>
              <w:t>84,9% Anos</w:t>
            </w:r>
          </w:p>
          <w:p w14:paraId="09865B01" w14:textId="77777777" w:rsidR="008D63FC" w:rsidRDefault="00147A3E">
            <w:pPr>
              <w:spacing w:after="0" w:line="259" w:lineRule="auto"/>
              <w:ind w:left="0" w:right="0" w:firstLine="0"/>
              <w:jc w:val="left"/>
            </w:pPr>
            <w:r>
              <w:rPr>
                <w:sz w:val="20"/>
              </w:rPr>
              <w:t>2020</w:t>
            </w:r>
          </w:p>
        </w:tc>
        <w:tc>
          <w:tcPr>
            <w:tcW w:w="4557" w:type="dxa"/>
            <w:tcBorders>
              <w:top w:val="nil"/>
              <w:left w:val="nil"/>
              <w:bottom w:val="nil"/>
              <w:right w:val="nil"/>
            </w:tcBorders>
          </w:tcPr>
          <w:p w14:paraId="025DE326" w14:textId="77777777" w:rsidR="008D63FC" w:rsidRDefault="00147A3E">
            <w:pPr>
              <w:spacing w:after="0" w:line="259" w:lineRule="auto"/>
              <w:ind w:left="0" w:right="0" w:firstLine="0"/>
              <w:jc w:val="left"/>
            </w:pPr>
            <w:r>
              <w:rPr>
                <w:sz w:val="20"/>
              </w:rPr>
              <w:t>Viés de Imediatismo extremo; rejeição ao catálogo profundo.</w:t>
            </w:r>
          </w:p>
        </w:tc>
      </w:tr>
      <w:tr w:rsidR="008D63FC" w14:paraId="6A3B97C0" w14:textId="77777777">
        <w:trPr>
          <w:trHeight w:val="481"/>
        </w:trPr>
        <w:tc>
          <w:tcPr>
            <w:tcW w:w="2796" w:type="dxa"/>
            <w:tcBorders>
              <w:top w:val="nil"/>
              <w:left w:val="nil"/>
              <w:bottom w:val="nil"/>
              <w:right w:val="nil"/>
            </w:tcBorders>
          </w:tcPr>
          <w:p w14:paraId="34F8A8FF" w14:textId="77777777" w:rsidR="008D63FC" w:rsidRDefault="00147A3E">
            <w:pPr>
              <w:spacing w:after="0" w:line="259" w:lineRule="auto"/>
              <w:ind w:left="120" w:right="0" w:firstLine="0"/>
              <w:jc w:val="left"/>
            </w:pPr>
            <w:r>
              <w:rPr>
                <w:sz w:val="20"/>
              </w:rPr>
              <w:t>Tags Dominantes</w:t>
            </w:r>
          </w:p>
          <w:p w14:paraId="42780764" w14:textId="77777777" w:rsidR="008D63FC" w:rsidRDefault="00147A3E">
            <w:pPr>
              <w:spacing w:after="0" w:line="259" w:lineRule="auto"/>
              <w:ind w:left="120" w:right="0" w:firstLine="0"/>
              <w:jc w:val="left"/>
            </w:pPr>
            <w:r>
              <w:rPr>
                <w:sz w:val="20"/>
              </w:rPr>
              <w:t>(mb_tags)</w:t>
            </w:r>
          </w:p>
        </w:tc>
        <w:tc>
          <w:tcPr>
            <w:tcW w:w="1713" w:type="dxa"/>
            <w:tcBorders>
              <w:top w:val="nil"/>
              <w:left w:val="nil"/>
              <w:bottom w:val="nil"/>
              <w:right w:val="nil"/>
            </w:tcBorders>
          </w:tcPr>
          <w:p w14:paraId="11C06F7B" w14:textId="77777777" w:rsidR="008D63FC" w:rsidRDefault="00147A3E">
            <w:pPr>
              <w:spacing w:after="0" w:line="259" w:lineRule="auto"/>
              <w:ind w:left="0" w:right="0" w:firstLine="0"/>
              <w:jc w:val="left"/>
            </w:pPr>
            <w:r>
              <w:rPr>
                <w:sz w:val="20"/>
              </w:rPr>
              <w:t>sertanejo, brazil, pop, funk</w:t>
            </w:r>
          </w:p>
        </w:tc>
        <w:tc>
          <w:tcPr>
            <w:tcW w:w="4557" w:type="dxa"/>
            <w:tcBorders>
              <w:top w:val="nil"/>
              <w:left w:val="nil"/>
              <w:bottom w:val="nil"/>
              <w:right w:val="nil"/>
            </w:tcBorders>
          </w:tcPr>
          <w:p w14:paraId="1E818798" w14:textId="77777777" w:rsidR="008D63FC" w:rsidRDefault="00147A3E">
            <w:pPr>
              <w:spacing w:after="0" w:line="259" w:lineRule="auto"/>
              <w:ind w:left="0" w:right="0" w:firstLine="0"/>
              <w:jc w:val="left"/>
            </w:pPr>
            <w:r>
              <w:rPr>
                <w:sz w:val="20"/>
              </w:rPr>
              <w:t xml:space="preserve">Bolha de filtro geocultural; espelhamento dos </w:t>
            </w:r>
            <w:r>
              <w:rPr>
                <w:i/>
                <w:sz w:val="20"/>
              </w:rPr>
              <w:t xml:space="preserve">charts </w:t>
            </w:r>
            <w:r>
              <w:rPr>
                <w:sz w:val="20"/>
              </w:rPr>
              <w:t>locais.</w:t>
            </w:r>
          </w:p>
        </w:tc>
      </w:tr>
      <w:tr w:rsidR="008D63FC" w14:paraId="4A61D2F2" w14:textId="77777777">
        <w:trPr>
          <w:trHeight w:val="475"/>
        </w:trPr>
        <w:tc>
          <w:tcPr>
            <w:tcW w:w="2796" w:type="dxa"/>
            <w:tcBorders>
              <w:top w:val="nil"/>
              <w:left w:val="nil"/>
              <w:bottom w:val="nil"/>
              <w:right w:val="nil"/>
            </w:tcBorders>
          </w:tcPr>
          <w:p w14:paraId="0B39902C" w14:textId="77777777" w:rsidR="008D63FC" w:rsidRDefault="00147A3E">
            <w:pPr>
              <w:spacing w:after="0" w:line="259" w:lineRule="auto"/>
              <w:ind w:left="120" w:right="0" w:firstLine="0"/>
              <w:jc w:val="left"/>
            </w:pPr>
            <w:r>
              <w:rPr>
                <w:sz w:val="20"/>
              </w:rPr>
              <w:t>HHI de Tags</w:t>
            </w:r>
          </w:p>
        </w:tc>
        <w:tc>
          <w:tcPr>
            <w:tcW w:w="1713" w:type="dxa"/>
            <w:tcBorders>
              <w:top w:val="nil"/>
              <w:left w:val="nil"/>
              <w:bottom w:val="nil"/>
              <w:right w:val="nil"/>
            </w:tcBorders>
          </w:tcPr>
          <w:p w14:paraId="3A5C9F48" w14:textId="77777777" w:rsidR="008D63FC" w:rsidRDefault="00147A3E">
            <w:pPr>
              <w:spacing w:after="0" w:line="259" w:lineRule="auto"/>
              <w:ind w:left="0" w:right="0" w:firstLine="0"/>
              <w:jc w:val="left"/>
            </w:pPr>
            <w:r>
              <w:rPr>
                <w:sz w:val="20"/>
              </w:rPr>
              <w:t>0,035 (Baixo)</w:t>
            </w:r>
          </w:p>
        </w:tc>
        <w:tc>
          <w:tcPr>
            <w:tcW w:w="4557" w:type="dxa"/>
            <w:tcBorders>
              <w:top w:val="nil"/>
              <w:left w:val="nil"/>
              <w:bottom w:val="nil"/>
              <w:right w:val="nil"/>
            </w:tcBorders>
          </w:tcPr>
          <w:p w14:paraId="0E5768F2" w14:textId="77777777" w:rsidR="008D63FC" w:rsidRDefault="00147A3E">
            <w:pPr>
              <w:spacing w:after="0" w:line="259" w:lineRule="auto"/>
              <w:ind w:left="0" w:right="0" w:firstLine="0"/>
            </w:pPr>
            <w:r>
              <w:rPr>
                <w:sz w:val="20"/>
              </w:rPr>
              <w:t>Diversidade aparente, mas concentração temática implícita na predominância brasileira.</w:t>
            </w:r>
          </w:p>
        </w:tc>
      </w:tr>
      <w:tr w:rsidR="008D63FC" w14:paraId="6E9E5EA5" w14:textId="77777777">
        <w:trPr>
          <w:trHeight w:val="291"/>
        </w:trPr>
        <w:tc>
          <w:tcPr>
            <w:tcW w:w="2796" w:type="dxa"/>
            <w:tcBorders>
              <w:top w:val="nil"/>
              <w:left w:val="nil"/>
              <w:bottom w:val="single" w:sz="7" w:space="0" w:color="000000"/>
              <w:right w:val="nil"/>
            </w:tcBorders>
          </w:tcPr>
          <w:p w14:paraId="25E66F3F" w14:textId="77777777" w:rsidR="008D63FC" w:rsidRDefault="00147A3E">
            <w:pPr>
              <w:spacing w:after="0" w:line="259" w:lineRule="auto"/>
              <w:ind w:left="120" w:right="0" w:firstLine="0"/>
              <w:jc w:val="left"/>
            </w:pPr>
            <w:r>
              <w:rPr>
                <w:sz w:val="20"/>
              </w:rPr>
              <w:t>Estrutura (Duração)</w:t>
            </w:r>
          </w:p>
        </w:tc>
        <w:tc>
          <w:tcPr>
            <w:tcW w:w="1713" w:type="dxa"/>
            <w:tcBorders>
              <w:top w:val="nil"/>
              <w:left w:val="nil"/>
              <w:bottom w:val="single" w:sz="7" w:space="0" w:color="000000"/>
              <w:right w:val="nil"/>
            </w:tcBorders>
          </w:tcPr>
          <w:p w14:paraId="14469BDB" w14:textId="77777777" w:rsidR="008D63FC" w:rsidRDefault="00147A3E">
            <w:pPr>
              <w:spacing w:after="0" w:line="259" w:lineRule="auto"/>
              <w:ind w:left="0" w:right="0" w:firstLine="0"/>
              <w:jc w:val="left"/>
            </w:pPr>
            <w:r>
              <w:rPr>
                <w:sz w:val="20"/>
              </w:rPr>
              <w:t>Média 3:20</w:t>
            </w:r>
          </w:p>
        </w:tc>
        <w:tc>
          <w:tcPr>
            <w:tcW w:w="4557" w:type="dxa"/>
            <w:tcBorders>
              <w:top w:val="nil"/>
              <w:left w:val="nil"/>
              <w:bottom w:val="single" w:sz="7" w:space="0" w:color="000000"/>
              <w:right w:val="nil"/>
            </w:tcBorders>
          </w:tcPr>
          <w:p w14:paraId="73D5DD79" w14:textId="77777777" w:rsidR="008D63FC" w:rsidRDefault="00147A3E">
            <w:pPr>
              <w:spacing w:after="0" w:line="259" w:lineRule="auto"/>
              <w:ind w:left="0" w:right="0" w:firstLine="0"/>
              <w:jc w:val="left"/>
            </w:pPr>
            <w:r>
              <w:rPr>
                <w:sz w:val="20"/>
              </w:rPr>
              <w:t>Adesão ao formato radiofônico (</w:t>
            </w:r>
            <w:r>
              <w:rPr>
                <w:i/>
                <w:sz w:val="20"/>
              </w:rPr>
              <w:t>Radio Edit</w:t>
            </w:r>
            <w:r>
              <w:rPr>
                <w:sz w:val="20"/>
              </w:rPr>
              <w:t>).</w:t>
            </w:r>
          </w:p>
        </w:tc>
      </w:tr>
    </w:tbl>
    <w:p w14:paraId="4CA1CB2A" w14:textId="77777777" w:rsidR="008D63FC" w:rsidRDefault="00147A3E">
      <w:pPr>
        <w:spacing w:after="601" w:line="265" w:lineRule="auto"/>
        <w:ind w:left="10" w:right="1141" w:hanging="10"/>
        <w:jc w:val="center"/>
      </w:pPr>
      <w:r>
        <w:rPr>
          <w:sz w:val="20"/>
        </w:rPr>
        <w:t>Fonte: Elaborado pelo autor (2026).</w:t>
      </w:r>
    </w:p>
    <w:p w14:paraId="75FBE165" w14:textId="77777777" w:rsidR="008D63FC" w:rsidRDefault="00147A3E">
      <w:pPr>
        <w:ind w:left="848" w:right="9" w:firstLine="0"/>
      </w:pPr>
      <w:r>
        <w:t xml:space="preserve">Figura 1 – Beatriz (input): distribuição de </w:t>
      </w:r>
      <w:r>
        <w:rPr>
          <w:i/>
          <w:sz w:val="37"/>
          <w:vertAlign w:val="subscript"/>
        </w:rPr>
        <w:t xml:space="preserve">listeners </w:t>
      </w:r>
      <w:r>
        <w:t>por faixa (Last.fm).</w:t>
      </w:r>
    </w:p>
    <w:p w14:paraId="5B02E969" w14:textId="77777777" w:rsidR="008D63FC" w:rsidRDefault="00147A3E">
      <w:pPr>
        <w:spacing w:after="187" w:line="259" w:lineRule="auto"/>
        <w:ind w:left="997" w:right="0" w:firstLine="0"/>
        <w:jc w:val="left"/>
      </w:pPr>
      <w:r>
        <w:rPr>
          <w:noProof/>
        </w:rPr>
        <w:drawing>
          <wp:inline distT="0" distB="0" distL="0" distR="0" wp14:anchorId="1DD1641C" wp14:editId="04FA3FCC">
            <wp:extent cx="4490441" cy="2974325"/>
            <wp:effectExtent l="0" t="0" r="0" b="0"/>
            <wp:docPr id="2508" name="Picture 2508"/>
            <wp:cNvGraphicFramePr/>
            <a:graphic xmlns:a="http://schemas.openxmlformats.org/drawingml/2006/main">
              <a:graphicData uri="http://schemas.openxmlformats.org/drawingml/2006/picture">
                <pic:pic xmlns:pic="http://schemas.openxmlformats.org/drawingml/2006/picture">
                  <pic:nvPicPr>
                    <pic:cNvPr id="2508" name="Picture 2508"/>
                    <pic:cNvPicPr/>
                  </pic:nvPicPr>
                  <pic:blipFill>
                    <a:blip r:embed="rId17"/>
                    <a:stretch>
                      <a:fillRect/>
                    </a:stretch>
                  </pic:blipFill>
                  <pic:spPr>
                    <a:xfrm>
                      <a:off x="0" y="0"/>
                      <a:ext cx="4490441" cy="2974325"/>
                    </a:xfrm>
                    <a:prstGeom prst="rect">
                      <a:avLst/>
                    </a:prstGeom>
                  </pic:spPr>
                </pic:pic>
              </a:graphicData>
            </a:graphic>
          </wp:inline>
        </w:drawing>
      </w:r>
    </w:p>
    <w:p w14:paraId="19C13597" w14:textId="77777777" w:rsidR="008D63FC" w:rsidRDefault="00147A3E">
      <w:pPr>
        <w:spacing w:after="601" w:line="265" w:lineRule="auto"/>
        <w:ind w:left="10" w:right="1141" w:hanging="10"/>
        <w:jc w:val="center"/>
      </w:pPr>
      <w:r>
        <w:rPr>
          <w:sz w:val="20"/>
        </w:rPr>
        <w:t>Fonte: Elaborado pelo autor (2026).</w:t>
      </w:r>
    </w:p>
    <w:p w14:paraId="2431B088" w14:textId="77777777" w:rsidR="008D63FC" w:rsidRDefault="00147A3E">
      <w:pPr>
        <w:spacing w:after="0" w:line="265" w:lineRule="auto"/>
        <w:ind w:left="10" w:right="1140" w:hanging="10"/>
        <w:jc w:val="center"/>
      </w:pPr>
      <w:r>
        <w:t>Figura 2 – Beatriz (input): distribuição de gêneros (</w:t>
      </w:r>
      <w:r>
        <w:rPr>
          <w:i/>
          <w:sz w:val="37"/>
          <w:vertAlign w:val="subscript"/>
        </w:rPr>
        <w:t>top tags</w:t>
      </w:r>
      <w:r>
        <w:t>).</w:t>
      </w:r>
    </w:p>
    <w:p w14:paraId="214E209C" w14:textId="77777777" w:rsidR="008D63FC" w:rsidRDefault="00147A3E">
      <w:pPr>
        <w:spacing w:after="187" w:line="259" w:lineRule="auto"/>
        <w:ind w:left="997" w:right="0" w:firstLine="0"/>
        <w:jc w:val="left"/>
      </w:pPr>
      <w:r>
        <w:rPr>
          <w:noProof/>
        </w:rPr>
        <w:drawing>
          <wp:inline distT="0" distB="0" distL="0" distR="0" wp14:anchorId="0F6E1C60" wp14:editId="0E43493F">
            <wp:extent cx="4490499" cy="2975952"/>
            <wp:effectExtent l="0" t="0" r="0" b="0"/>
            <wp:docPr id="2540" name="Picture 2540"/>
            <wp:cNvGraphicFramePr/>
            <a:graphic xmlns:a="http://schemas.openxmlformats.org/drawingml/2006/main">
              <a:graphicData uri="http://schemas.openxmlformats.org/drawingml/2006/picture">
                <pic:pic xmlns:pic="http://schemas.openxmlformats.org/drawingml/2006/picture">
                  <pic:nvPicPr>
                    <pic:cNvPr id="2540" name="Picture 2540"/>
                    <pic:cNvPicPr/>
                  </pic:nvPicPr>
                  <pic:blipFill>
                    <a:blip r:embed="rId18"/>
                    <a:stretch>
                      <a:fillRect/>
                    </a:stretch>
                  </pic:blipFill>
                  <pic:spPr>
                    <a:xfrm>
                      <a:off x="0" y="0"/>
                      <a:ext cx="4490499" cy="2975952"/>
                    </a:xfrm>
                    <a:prstGeom prst="rect">
                      <a:avLst/>
                    </a:prstGeom>
                  </pic:spPr>
                </pic:pic>
              </a:graphicData>
            </a:graphic>
          </wp:inline>
        </w:drawing>
      </w:r>
    </w:p>
    <w:p w14:paraId="4D45B3EC" w14:textId="77777777" w:rsidR="008D63FC" w:rsidRDefault="00147A3E">
      <w:pPr>
        <w:spacing w:after="601" w:line="265" w:lineRule="auto"/>
        <w:ind w:left="10" w:right="1141" w:hanging="10"/>
        <w:jc w:val="center"/>
      </w:pPr>
      <w:r>
        <w:rPr>
          <w:sz w:val="20"/>
        </w:rPr>
        <w:t>Fonte: Elaborado pelo autor (2026).</w:t>
      </w:r>
    </w:p>
    <w:p w14:paraId="061447DE" w14:textId="77777777" w:rsidR="008D63FC" w:rsidRDefault="00147A3E">
      <w:pPr>
        <w:ind w:left="742" w:right="9" w:firstLine="0"/>
      </w:pPr>
      <w:r>
        <w:t>Figura 3 – Beatriz (input): distribuição temporal (era musical das faixas).</w:t>
      </w:r>
    </w:p>
    <w:p w14:paraId="5315CF09" w14:textId="77777777" w:rsidR="008D63FC" w:rsidRDefault="00147A3E">
      <w:pPr>
        <w:spacing w:after="187" w:line="259" w:lineRule="auto"/>
        <w:ind w:left="997" w:right="0" w:firstLine="0"/>
        <w:jc w:val="left"/>
      </w:pPr>
      <w:r>
        <w:rPr>
          <w:noProof/>
        </w:rPr>
        <w:drawing>
          <wp:inline distT="0" distB="0" distL="0" distR="0" wp14:anchorId="465DBC78" wp14:editId="1514257B">
            <wp:extent cx="4490341" cy="2913220"/>
            <wp:effectExtent l="0" t="0" r="0" b="0"/>
            <wp:docPr id="2544" name="Picture 2544"/>
            <wp:cNvGraphicFramePr/>
            <a:graphic xmlns:a="http://schemas.openxmlformats.org/drawingml/2006/main">
              <a:graphicData uri="http://schemas.openxmlformats.org/drawingml/2006/picture">
                <pic:pic xmlns:pic="http://schemas.openxmlformats.org/drawingml/2006/picture">
                  <pic:nvPicPr>
                    <pic:cNvPr id="2544" name="Picture 2544"/>
                    <pic:cNvPicPr/>
                  </pic:nvPicPr>
                  <pic:blipFill>
                    <a:blip r:embed="rId19"/>
                    <a:stretch>
                      <a:fillRect/>
                    </a:stretch>
                  </pic:blipFill>
                  <pic:spPr>
                    <a:xfrm>
                      <a:off x="0" y="0"/>
                      <a:ext cx="4490341" cy="2913220"/>
                    </a:xfrm>
                    <a:prstGeom prst="rect">
                      <a:avLst/>
                    </a:prstGeom>
                  </pic:spPr>
                </pic:pic>
              </a:graphicData>
            </a:graphic>
          </wp:inline>
        </w:drawing>
      </w:r>
    </w:p>
    <w:p w14:paraId="06B47FBD" w14:textId="77777777" w:rsidR="008D63FC" w:rsidRDefault="00147A3E">
      <w:pPr>
        <w:spacing w:after="601" w:line="265" w:lineRule="auto"/>
        <w:ind w:left="10" w:right="1141" w:hanging="10"/>
        <w:jc w:val="center"/>
      </w:pPr>
      <w:r>
        <w:rPr>
          <w:sz w:val="20"/>
        </w:rPr>
        <w:t>Fonte: Elaborado pelo autor (2026).</w:t>
      </w:r>
    </w:p>
    <w:p w14:paraId="5595259D" w14:textId="77777777" w:rsidR="008D63FC" w:rsidRDefault="00147A3E">
      <w:pPr>
        <w:ind w:left="872" w:right="9" w:firstLine="0"/>
      </w:pPr>
      <w:r>
        <w:t>Figura 4 – Beatriz (input): concentração de artistas (Curva de Lorenz).</w:t>
      </w:r>
    </w:p>
    <w:p w14:paraId="55D0DB77" w14:textId="77777777" w:rsidR="008D63FC" w:rsidRDefault="00147A3E">
      <w:pPr>
        <w:spacing w:after="187" w:line="259" w:lineRule="auto"/>
        <w:ind w:left="997" w:right="0" w:firstLine="0"/>
        <w:jc w:val="left"/>
      </w:pPr>
      <w:r>
        <w:rPr>
          <w:noProof/>
        </w:rPr>
        <w:drawing>
          <wp:inline distT="0" distB="0" distL="0" distR="0" wp14:anchorId="40EEAA03" wp14:editId="1EFD1620">
            <wp:extent cx="4490397" cy="2973371"/>
            <wp:effectExtent l="0" t="0" r="0" b="0"/>
            <wp:docPr id="2553" name="Picture 2553"/>
            <wp:cNvGraphicFramePr/>
            <a:graphic xmlns:a="http://schemas.openxmlformats.org/drawingml/2006/main">
              <a:graphicData uri="http://schemas.openxmlformats.org/drawingml/2006/picture">
                <pic:pic xmlns:pic="http://schemas.openxmlformats.org/drawingml/2006/picture">
                  <pic:nvPicPr>
                    <pic:cNvPr id="2553" name="Picture 2553"/>
                    <pic:cNvPicPr/>
                  </pic:nvPicPr>
                  <pic:blipFill>
                    <a:blip r:embed="rId20"/>
                    <a:stretch>
                      <a:fillRect/>
                    </a:stretch>
                  </pic:blipFill>
                  <pic:spPr>
                    <a:xfrm>
                      <a:off x="0" y="0"/>
                      <a:ext cx="4490397" cy="2973371"/>
                    </a:xfrm>
                    <a:prstGeom prst="rect">
                      <a:avLst/>
                    </a:prstGeom>
                  </pic:spPr>
                </pic:pic>
              </a:graphicData>
            </a:graphic>
          </wp:inline>
        </w:drawing>
      </w:r>
    </w:p>
    <w:p w14:paraId="48803F7E" w14:textId="77777777" w:rsidR="008D63FC" w:rsidRDefault="00147A3E">
      <w:pPr>
        <w:spacing w:after="601" w:line="265" w:lineRule="auto"/>
        <w:ind w:left="10" w:right="1141" w:hanging="10"/>
        <w:jc w:val="center"/>
      </w:pPr>
      <w:r>
        <w:rPr>
          <w:sz w:val="20"/>
        </w:rPr>
        <w:t>Fonte: Elaborado pelo autor (2026).</w:t>
      </w:r>
    </w:p>
    <w:p w14:paraId="7B10A7C0" w14:textId="77777777" w:rsidR="008D63FC" w:rsidRDefault="00147A3E">
      <w:pPr>
        <w:spacing w:after="0" w:line="265" w:lineRule="auto"/>
        <w:ind w:left="10" w:right="1140" w:hanging="10"/>
        <w:jc w:val="center"/>
      </w:pPr>
      <w:r>
        <w:t>Figura 5 – Beatriz (input): popularidade vs. alcance dos artistas.</w:t>
      </w:r>
    </w:p>
    <w:p w14:paraId="49006EEE" w14:textId="77777777" w:rsidR="008D63FC" w:rsidRDefault="00147A3E">
      <w:pPr>
        <w:spacing w:after="187" w:line="259" w:lineRule="auto"/>
        <w:ind w:left="680" w:right="0" w:firstLine="0"/>
        <w:jc w:val="left"/>
      </w:pPr>
      <w:r>
        <w:rPr>
          <w:noProof/>
        </w:rPr>
        <w:drawing>
          <wp:inline distT="0" distB="0" distL="0" distR="0" wp14:anchorId="6E4685B7" wp14:editId="2284B13F">
            <wp:extent cx="4893529" cy="3475325"/>
            <wp:effectExtent l="0" t="0" r="0" b="0"/>
            <wp:docPr id="2557" name="Picture 2557"/>
            <wp:cNvGraphicFramePr/>
            <a:graphic xmlns:a="http://schemas.openxmlformats.org/drawingml/2006/main">
              <a:graphicData uri="http://schemas.openxmlformats.org/drawingml/2006/picture">
                <pic:pic xmlns:pic="http://schemas.openxmlformats.org/drawingml/2006/picture">
                  <pic:nvPicPr>
                    <pic:cNvPr id="2557" name="Picture 2557"/>
                    <pic:cNvPicPr/>
                  </pic:nvPicPr>
                  <pic:blipFill>
                    <a:blip r:embed="rId21"/>
                    <a:stretch>
                      <a:fillRect/>
                    </a:stretch>
                  </pic:blipFill>
                  <pic:spPr>
                    <a:xfrm>
                      <a:off x="0" y="0"/>
                      <a:ext cx="4893529" cy="3475325"/>
                    </a:xfrm>
                    <a:prstGeom prst="rect">
                      <a:avLst/>
                    </a:prstGeom>
                  </pic:spPr>
                </pic:pic>
              </a:graphicData>
            </a:graphic>
          </wp:inline>
        </w:drawing>
      </w:r>
    </w:p>
    <w:p w14:paraId="30AC75CE" w14:textId="77777777" w:rsidR="008D63FC" w:rsidRDefault="00147A3E">
      <w:pPr>
        <w:spacing w:after="601" w:line="265" w:lineRule="auto"/>
        <w:ind w:left="10" w:right="1141" w:hanging="10"/>
        <w:jc w:val="center"/>
      </w:pPr>
      <w:r>
        <w:rPr>
          <w:sz w:val="20"/>
        </w:rPr>
        <w:t>Fonte: Elaborado pelo autor (2026).</w:t>
      </w:r>
    </w:p>
    <w:p w14:paraId="63303567" w14:textId="77777777" w:rsidR="008D63FC" w:rsidRDefault="00147A3E">
      <w:pPr>
        <w:spacing w:after="0" w:line="265" w:lineRule="auto"/>
        <w:ind w:left="10" w:right="1140" w:hanging="10"/>
        <w:jc w:val="center"/>
      </w:pPr>
      <w:r>
        <w:t>Figura 6 – Beatriz (input): distribuição de duração das faixas.</w:t>
      </w:r>
    </w:p>
    <w:p w14:paraId="4B7D9AE4" w14:textId="77777777" w:rsidR="008D63FC" w:rsidRDefault="00147A3E">
      <w:pPr>
        <w:spacing w:after="187" w:line="259" w:lineRule="auto"/>
        <w:ind w:left="997" w:right="0" w:firstLine="0"/>
        <w:jc w:val="left"/>
      </w:pPr>
      <w:r>
        <w:rPr>
          <w:noProof/>
        </w:rPr>
        <w:drawing>
          <wp:inline distT="0" distB="0" distL="0" distR="0" wp14:anchorId="579089CA" wp14:editId="5F02E44C">
            <wp:extent cx="4490300" cy="2664975"/>
            <wp:effectExtent l="0" t="0" r="0" b="0"/>
            <wp:docPr id="2566" name="Picture 2566"/>
            <wp:cNvGraphicFramePr/>
            <a:graphic xmlns:a="http://schemas.openxmlformats.org/drawingml/2006/main">
              <a:graphicData uri="http://schemas.openxmlformats.org/drawingml/2006/picture">
                <pic:pic xmlns:pic="http://schemas.openxmlformats.org/drawingml/2006/picture">
                  <pic:nvPicPr>
                    <pic:cNvPr id="2566" name="Picture 2566"/>
                    <pic:cNvPicPr/>
                  </pic:nvPicPr>
                  <pic:blipFill>
                    <a:blip r:embed="rId22"/>
                    <a:stretch>
                      <a:fillRect/>
                    </a:stretch>
                  </pic:blipFill>
                  <pic:spPr>
                    <a:xfrm>
                      <a:off x="0" y="0"/>
                      <a:ext cx="4490300" cy="2664975"/>
                    </a:xfrm>
                    <a:prstGeom prst="rect">
                      <a:avLst/>
                    </a:prstGeom>
                  </pic:spPr>
                </pic:pic>
              </a:graphicData>
            </a:graphic>
          </wp:inline>
        </w:drawing>
      </w:r>
    </w:p>
    <w:p w14:paraId="2CABFAF1" w14:textId="77777777" w:rsidR="008D63FC" w:rsidRDefault="00147A3E">
      <w:pPr>
        <w:spacing w:after="601" w:line="265" w:lineRule="auto"/>
        <w:ind w:left="10" w:right="1141" w:hanging="10"/>
        <w:jc w:val="center"/>
      </w:pPr>
      <w:r>
        <w:rPr>
          <w:sz w:val="20"/>
        </w:rPr>
        <w:t>Fonte: Elaborado pelo autor (2026).</w:t>
      </w:r>
    </w:p>
    <w:p w14:paraId="5CC6A86C" w14:textId="77777777" w:rsidR="008D63FC" w:rsidRDefault="00147A3E">
      <w:pPr>
        <w:pStyle w:val="Ttulo5"/>
        <w:tabs>
          <w:tab w:val="center" w:pos="2933"/>
        </w:tabs>
        <w:spacing w:after="175"/>
        <w:ind w:left="-15" w:right="0" w:firstLine="0"/>
      </w:pPr>
      <w:r>
        <w:t>3.2.2</w:t>
      </w:r>
      <w:r>
        <w:tab/>
        <w:t>Daniel (O Foco Instrumental/Lo-fi)</w:t>
      </w:r>
    </w:p>
    <w:p w14:paraId="4C380BE7" w14:textId="77777777" w:rsidR="008D63FC" w:rsidRDefault="00147A3E">
      <w:pPr>
        <w:ind w:left="-15" w:right="1140"/>
      </w:pPr>
      <w:r>
        <w:rPr>
          <w:b/>
        </w:rPr>
        <w:t xml:space="preserve">Perfil Psicográfico. </w:t>
      </w:r>
      <w:r>
        <w:t xml:space="preserve">Sempre pragmático e focado, Daniel nunca encarou a música como um componente central de sua identidade cultural, mas sim como uma infraestrutura cognitiva. Formado em Ciência da Computação, foi durante a graduação que descobriu o poder das paisagens sonoras como ferramenta de produtividade. Atualmente com 25 anos e atuando como desenvolvedor de </w:t>
      </w:r>
      <w:r>
        <w:rPr>
          <w:i/>
          <w:sz w:val="37"/>
          <w:vertAlign w:val="subscript"/>
        </w:rPr>
        <w:t>software</w:t>
      </w:r>
      <w:r>
        <w:t>, seu consumo musical é estritamente utilitário. Sua busca na plataforma não é por artistas ou ídolos, mas por “funções”: sonoridades para concentração profu</w:t>
      </w:r>
      <w:r>
        <w:t>nda (</w:t>
      </w:r>
      <w:r>
        <w:rPr>
          <w:i/>
          <w:sz w:val="37"/>
          <w:vertAlign w:val="subscript"/>
        </w:rPr>
        <w:t>deep work</w:t>
      </w:r>
      <w:r>
        <w:t xml:space="preserve">), batidas de baixa interferência para programação ou frequências relaxantes. Para Daniel, a música não é uma obra de arte a ser contemplada, mas um recurso </w:t>
      </w:r>
      <w:r>
        <w:rPr>
          <w:i/>
          <w:sz w:val="37"/>
          <w:vertAlign w:val="subscript"/>
        </w:rPr>
        <w:t xml:space="preserve">bio-hackeável </w:t>
      </w:r>
      <w:r>
        <w:t>para otimizar desempenho e modulação de humor.</w:t>
      </w:r>
    </w:p>
    <w:p w14:paraId="1D2D8080" w14:textId="77777777" w:rsidR="008D63FC" w:rsidRDefault="00147A3E">
      <w:pPr>
        <w:spacing w:after="229"/>
        <w:ind w:left="-15" w:right="1140"/>
      </w:pPr>
      <w:r>
        <w:rPr>
          <w:b/>
        </w:rPr>
        <w:t xml:space="preserve">Motivação Científica. </w:t>
      </w:r>
      <w:r>
        <w:t>Esta persona foi desenhada para testar a capacidade dos algoritmos de respeitarem contextos funcionais em detrimento da popularidade. Daniel investiga o fenômeno da “Música de Mobília” (</w:t>
      </w:r>
      <w:r>
        <w:rPr>
          <w:i/>
          <w:sz w:val="37"/>
          <w:vertAlign w:val="subscript"/>
        </w:rPr>
        <w:t>Furniture Music</w:t>
      </w:r>
      <w:r>
        <w:t xml:space="preserve">), onde a faixa serve como plano de fundo. A hipótese central é verificar se o sistema consegue manter a recomendação dentro de parâmetros acústicos específicos (alta instrumentalidade, baixa energia, sem vocais) ou se ocorrerá uma “contaminação </w:t>
      </w:r>
      <w:r>
        <w:rPr>
          <w:i/>
          <w:sz w:val="37"/>
          <w:vertAlign w:val="subscript"/>
        </w:rPr>
        <w:t>Pop</w:t>
      </w:r>
      <w:r>
        <w:t>”, onde o algoritmo tenta inserir faixas com vocais ou artista</w:t>
      </w:r>
      <w:r>
        <w:t>s famosos que quebram o fluxo de concentração, revelando uma incapacidade de distinguir “gosto musical” de “uso funcional”.</w:t>
      </w:r>
    </w:p>
    <w:p w14:paraId="75A77155" w14:textId="77777777" w:rsidR="008D63FC" w:rsidRDefault="00147A3E">
      <w:pPr>
        <w:spacing w:after="91"/>
        <w:ind w:left="-15" w:right="9"/>
      </w:pPr>
      <w:r>
        <w:rPr>
          <w:b/>
        </w:rPr>
        <w:t xml:space="preserve">Validação Quantitativa do Input (Linha de Base). </w:t>
      </w:r>
      <w:r>
        <w:t>Os dados de entrada confirmam a construção de um perfil altamente especializado e, paradoxalmente, anônimo.</w:t>
      </w:r>
    </w:p>
    <w:p w14:paraId="33B3CAFB" w14:textId="77777777" w:rsidR="008D63FC" w:rsidRDefault="00147A3E">
      <w:pPr>
        <w:spacing w:after="134" w:line="329" w:lineRule="auto"/>
        <w:ind w:left="-15" w:right="1140" w:firstLine="0"/>
      </w:pPr>
      <w:r>
        <w:t xml:space="preserve">A biblioteca de Daniel apresenta uma </w:t>
      </w:r>
      <w:r>
        <w:rPr>
          <w:b/>
        </w:rPr>
        <w:t xml:space="preserve">Mediana de Listeners por Artista de 79,6 mil </w:t>
      </w:r>
      <w:r>
        <w:t xml:space="preserve">(Last.fm) — patamar característico da Cauda Longa do consumo musical — combinada com uma </w:t>
      </w:r>
      <w:r>
        <w:rPr>
          <w:b/>
        </w:rPr>
        <w:t>Mediana de Listeners por Track de apenas 18,8 mil</w:t>
      </w:r>
      <w:r>
        <w:t>. Esse contraste valida o fenômeno da Comoditização Musical: o usuário consome o “gênero” (</w:t>
      </w:r>
      <w:r>
        <w:rPr>
          <w:i/>
          <w:sz w:val="37"/>
          <w:vertAlign w:val="subscript"/>
        </w:rPr>
        <w:t>Lo-fi Beats</w:t>
      </w:r>
      <w:r>
        <w:t>), ignorando completamente quem é o autor da obra.</w:t>
      </w:r>
    </w:p>
    <w:p w14:paraId="137ED7D4" w14:textId="77777777" w:rsidR="008D63FC" w:rsidRDefault="00147A3E">
      <w:pPr>
        <w:spacing w:after="202"/>
        <w:ind w:left="-15" w:right="1140"/>
      </w:pPr>
      <w:r>
        <w:t xml:space="preserve">A estrutura das faixas é radicalmente distinta do padrão </w:t>
      </w:r>
      <w:r>
        <w:rPr>
          <w:i/>
          <w:sz w:val="37"/>
          <w:vertAlign w:val="subscript"/>
        </w:rPr>
        <w:t>mainstream</w:t>
      </w:r>
      <w:r>
        <w:t xml:space="preserve">. Com </w:t>
      </w:r>
      <w:r>
        <w:rPr>
          <w:b/>
          <w:sz w:val="37"/>
          <w:vertAlign w:val="subscript"/>
        </w:rPr>
        <w:t>Dura</w:t>
      </w:r>
      <w:r>
        <w:rPr>
          <w:b/>
        </w:rPr>
        <w:t>ção Média de apenas 2:17</w:t>
      </w:r>
      <w:r>
        <w:t xml:space="preserve">, as músicas são projetadas para </w:t>
      </w:r>
      <w:r>
        <w:rPr>
          <w:i/>
        </w:rPr>
        <w:t xml:space="preserve">looping </w:t>
      </w:r>
      <w:r>
        <w:t xml:space="preserve">contínuo e consumo rápido em </w:t>
      </w:r>
      <w:r>
        <w:rPr>
          <w:i/>
          <w:sz w:val="37"/>
          <w:vertAlign w:val="subscript"/>
        </w:rPr>
        <w:t xml:space="preserve">playlists </w:t>
      </w:r>
      <w:r>
        <w:t xml:space="preserve">de estudo. O viés de recência é o mais extremo do estudo: </w:t>
      </w:r>
      <w:r>
        <w:rPr>
          <w:b/>
          <w:sz w:val="37"/>
          <w:vertAlign w:val="subscript"/>
        </w:rPr>
        <w:t xml:space="preserve">98,5% </w:t>
      </w:r>
      <w:r>
        <w:rPr>
          <w:b/>
        </w:rPr>
        <w:t xml:space="preserve">das faixas pertencem à década de 2020 </w:t>
      </w:r>
      <w:r>
        <w:t xml:space="preserve">(Ano Médio 2024), evidenciando a natureza efêmera e industrial desse gênero, onde milhares de </w:t>
      </w:r>
      <w:r>
        <w:rPr>
          <w:i/>
          <w:sz w:val="37"/>
          <w:vertAlign w:val="subscript"/>
        </w:rPr>
        <w:t xml:space="preserve">beats </w:t>
      </w:r>
      <w:r>
        <w:t>são lançados diariamente para alimentar algoritmos de foco.</w:t>
      </w:r>
    </w:p>
    <w:p w14:paraId="042A8EED" w14:textId="77777777" w:rsidR="008D63FC" w:rsidRDefault="00147A3E">
      <w:pPr>
        <w:spacing w:line="344" w:lineRule="auto"/>
        <w:ind w:left="-15" w:right="281"/>
      </w:pPr>
      <w:r>
        <w:t xml:space="preserve">A análise de </w:t>
      </w:r>
      <w:r>
        <w:rPr>
          <w:i/>
        </w:rPr>
        <w:t xml:space="preserve">tags </w:t>
      </w:r>
      <w:r>
        <w:t xml:space="preserve">revela um </w:t>
      </w:r>
      <w:r>
        <w:rPr>
          <w:b/>
          <w:i/>
        </w:rPr>
        <w:t xml:space="preserve">mono-cluster </w:t>
      </w:r>
      <w:r>
        <w:rPr>
          <w:b/>
        </w:rPr>
        <w:t>temático</w:t>
      </w:r>
      <w:r>
        <w:t xml:space="preserve">: as marcas </w:t>
      </w:r>
      <w:r>
        <w:rPr>
          <w:sz w:val="37"/>
          <w:vertAlign w:val="subscript"/>
        </w:rPr>
        <w:t xml:space="preserve">lo-fi </w:t>
      </w:r>
      <w:r>
        <w:t xml:space="preserve">(93 ocorrências), </w:t>
      </w:r>
      <w:r>
        <w:t xml:space="preserve">hip hop </w:t>
      </w:r>
      <w:r>
        <w:t xml:space="preserve">(83), </w:t>
      </w:r>
      <w:r>
        <w:t xml:space="preserve">downtempo </w:t>
      </w:r>
      <w:r>
        <w:t xml:space="preserve">(78) e </w:t>
      </w:r>
      <w:r>
        <w:t xml:space="preserve">instrumental </w:t>
      </w:r>
      <w:r>
        <w:t>(77) dominam massivamente.</w:t>
      </w:r>
    </w:p>
    <w:p w14:paraId="6FB9C255" w14:textId="77777777" w:rsidR="008D63FC" w:rsidRDefault="00147A3E">
      <w:pPr>
        <w:spacing w:after="218" w:line="312" w:lineRule="auto"/>
        <w:ind w:left="-15" w:right="1140" w:firstLine="0"/>
      </w:pPr>
      <w:r>
        <w:t xml:space="preserve">A predominância de </w:t>
      </w:r>
      <w:r>
        <w:rPr>
          <w:b/>
        </w:rPr>
        <w:t>70% artistas solo (</w:t>
      </w:r>
      <w:r>
        <w:rPr>
          <w:b/>
          <w:i/>
        </w:rPr>
        <w:t>Person</w:t>
      </w:r>
      <w:r>
        <w:rPr>
          <w:b/>
        </w:rPr>
        <w:t xml:space="preserve">) </w:t>
      </w:r>
      <w:r>
        <w:t xml:space="preserve">confirma o ecossistema de </w:t>
      </w:r>
      <w:r>
        <w:rPr>
          <w:i/>
        </w:rPr>
        <w:t xml:space="preserve">bedroom producers </w:t>
      </w:r>
      <w:r>
        <w:t xml:space="preserve">— produtores independentes que operam em isolamento, contribuindo individualmente para o catálogo </w:t>
      </w:r>
      <w:r>
        <w:rPr>
          <w:i/>
        </w:rPr>
        <w:t xml:space="preserve">lo-fi </w:t>
      </w:r>
      <w:r>
        <w:t xml:space="preserve">industrial. A </w:t>
      </w:r>
      <w:r>
        <w:rPr>
          <w:b/>
        </w:rPr>
        <w:t xml:space="preserve">Era de Carreira Mediana de 1987 </w:t>
      </w:r>
      <w:r>
        <w:t>(cobertura limitada: 20%, refletindo a invisibilidade de produtores obscuros nos catálogos do MusicBrainz) deve ser interpretada com cautela.</w:t>
      </w:r>
    </w:p>
    <w:p w14:paraId="44612579" w14:textId="77777777" w:rsidR="008D63FC" w:rsidRDefault="00147A3E">
      <w:pPr>
        <w:pStyle w:val="Ttulo1"/>
        <w:ind w:left="10" w:right="1140"/>
      </w:pPr>
      <w:bookmarkStart w:id="2" w:name="_Toc81920"/>
      <w:r>
        <w:t>Tabela 3 – Indicadores quantitativos do perfil Daniel (input).</w:t>
      </w:r>
      <w:bookmarkEnd w:id="2"/>
    </w:p>
    <w:tbl>
      <w:tblPr>
        <w:tblStyle w:val="TableGrid"/>
        <w:tblW w:w="9066" w:type="dxa"/>
        <w:tblInd w:w="0" w:type="dxa"/>
        <w:tblCellMar>
          <w:top w:w="32" w:type="dxa"/>
          <w:left w:w="0" w:type="dxa"/>
          <w:bottom w:w="0" w:type="dxa"/>
          <w:right w:w="119" w:type="dxa"/>
        </w:tblCellMar>
        <w:tblLook w:val="04A0" w:firstRow="1" w:lastRow="0" w:firstColumn="1" w:lastColumn="0" w:noHBand="0" w:noVBand="1"/>
      </w:tblPr>
      <w:tblGrid>
        <w:gridCol w:w="2796"/>
        <w:gridCol w:w="1713"/>
        <w:gridCol w:w="4557"/>
      </w:tblGrid>
      <w:tr w:rsidR="008D63FC" w14:paraId="60560620" w14:textId="77777777">
        <w:trPr>
          <w:trHeight w:val="362"/>
        </w:trPr>
        <w:tc>
          <w:tcPr>
            <w:tcW w:w="2796" w:type="dxa"/>
            <w:tcBorders>
              <w:top w:val="single" w:sz="7" w:space="0" w:color="000000"/>
              <w:left w:val="nil"/>
              <w:bottom w:val="single" w:sz="5" w:space="0" w:color="000000"/>
              <w:right w:val="nil"/>
            </w:tcBorders>
          </w:tcPr>
          <w:p w14:paraId="5DE770B1" w14:textId="77777777" w:rsidR="008D63FC" w:rsidRDefault="00147A3E">
            <w:pPr>
              <w:spacing w:after="0" w:line="259" w:lineRule="auto"/>
              <w:ind w:left="120" w:right="0" w:firstLine="0"/>
              <w:jc w:val="left"/>
            </w:pPr>
            <w:r>
              <w:rPr>
                <w:b/>
                <w:sz w:val="20"/>
              </w:rPr>
              <w:t>Indicador</w:t>
            </w:r>
          </w:p>
        </w:tc>
        <w:tc>
          <w:tcPr>
            <w:tcW w:w="1713" w:type="dxa"/>
            <w:tcBorders>
              <w:top w:val="single" w:sz="7" w:space="0" w:color="000000"/>
              <w:left w:val="nil"/>
              <w:bottom w:val="single" w:sz="5" w:space="0" w:color="000000"/>
              <w:right w:val="nil"/>
            </w:tcBorders>
          </w:tcPr>
          <w:p w14:paraId="12DB190F" w14:textId="77777777" w:rsidR="008D63FC" w:rsidRDefault="00147A3E">
            <w:pPr>
              <w:spacing w:after="0" w:line="259" w:lineRule="auto"/>
              <w:ind w:left="0" w:right="0" w:firstLine="0"/>
              <w:jc w:val="left"/>
            </w:pPr>
            <w:r>
              <w:rPr>
                <w:b/>
                <w:sz w:val="20"/>
              </w:rPr>
              <w:t>Valor Obtido</w:t>
            </w:r>
          </w:p>
        </w:tc>
        <w:tc>
          <w:tcPr>
            <w:tcW w:w="4556" w:type="dxa"/>
            <w:tcBorders>
              <w:top w:val="single" w:sz="7" w:space="0" w:color="000000"/>
              <w:left w:val="nil"/>
              <w:bottom w:val="single" w:sz="5" w:space="0" w:color="000000"/>
              <w:right w:val="nil"/>
            </w:tcBorders>
          </w:tcPr>
          <w:p w14:paraId="7A5D175B" w14:textId="77777777" w:rsidR="008D63FC" w:rsidRDefault="00147A3E">
            <w:pPr>
              <w:spacing w:after="0" w:line="259" w:lineRule="auto"/>
              <w:ind w:left="0" w:right="0" w:firstLine="0"/>
              <w:jc w:val="left"/>
            </w:pPr>
            <w:r>
              <w:rPr>
                <w:b/>
                <w:sz w:val="20"/>
              </w:rPr>
              <w:t>Interpretação Científica</w:t>
            </w:r>
          </w:p>
        </w:tc>
      </w:tr>
      <w:tr w:rsidR="008D63FC" w14:paraId="3A2CFE35" w14:textId="77777777">
        <w:trPr>
          <w:trHeight w:val="549"/>
        </w:trPr>
        <w:tc>
          <w:tcPr>
            <w:tcW w:w="2796" w:type="dxa"/>
            <w:tcBorders>
              <w:top w:val="single" w:sz="5" w:space="0" w:color="000000"/>
              <w:left w:val="nil"/>
              <w:bottom w:val="nil"/>
              <w:right w:val="nil"/>
            </w:tcBorders>
          </w:tcPr>
          <w:p w14:paraId="5F35F46E" w14:textId="77777777" w:rsidR="008D63FC" w:rsidRDefault="00147A3E">
            <w:pPr>
              <w:spacing w:after="0" w:line="259" w:lineRule="auto"/>
              <w:ind w:left="120" w:right="0" w:firstLine="0"/>
              <w:jc w:val="left"/>
            </w:pPr>
            <w:r>
              <w:rPr>
                <w:sz w:val="20"/>
              </w:rPr>
              <w:t>Listeners Mediano por</w:t>
            </w:r>
          </w:p>
          <w:p w14:paraId="33EF1500" w14:textId="77777777" w:rsidR="008D63FC" w:rsidRDefault="00147A3E">
            <w:pPr>
              <w:spacing w:after="0" w:line="259" w:lineRule="auto"/>
              <w:ind w:left="120" w:right="0" w:firstLine="0"/>
              <w:jc w:val="left"/>
            </w:pPr>
            <w:r>
              <w:rPr>
                <w:sz w:val="20"/>
              </w:rPr>
              <w:t>Artista (Last.fm)</w:t>
            </w:r>
          </w:p>
        </w:tc>
        <w:tc>
          <w:tcPr>
            <w:tcW w:w="1713" w:type="dxa"/>
            <w:tcBorders>
              <w:top w:val="single" w:sz="5" w:space="0" w:color="000000"/>
              <w:left w:val="nil"/>
              <w:bottom w:val="nil"/>
              <w:right w:val="nil"/>
            </w:tcBorders>
          </w:tcPr>
          <w:p w14:paraId="76057032" w14:textId="77777777" w:rsidR="008D63FC" w:rsidRDefault="00147A3E">
            <w:pPr>
              <w:spacing w:after="0" w:line="259" w:lineRule="auto"/>
              <w:ind w:left="0" w:right="0" w:firstLine="0"/>
              <w:jc w:val="left"/>
            </w:pPr>
            <w:r>
              <w:rPr>
                <w:sz w:val="20"/>
              </w:rPr>
              <w:t>79.595</w:t>
            </w:r>
          </w:p>
        </w:tc>
        <w:tc>
          <w:tcPr>
            <w:tcW w:w="4556" w:type="dxa"/>
            <w:tcBorders>
              <w:top w:val="single" w:sz="5" w:space="0" w:color="000000"/>
              <w:left w:val="nil"/>
              <w:bottom w:val="nil"/>
              <w:right w:val="nil"/>
            </w:tcBorders>
          </w:tcPr>
          <w:p w14:paraId="49AE2E24" w14:textId="77777777" w:rsidR="008D63FC" w:rsidRDefault="00147A3E">
            <w:pPr>
              <w:spacing w:after="0" w:line="259" w:lineRule="auto"/>
              <w:ind w:left="0" w:right="0" w:firstLine="0"/>
            </w:pPr>
            <w:r>
              <w:rPr>
                <w:sz w:val="20"/>
              </w:rPr>
              <w:t xml:space="preserve">Zona de Cauda Longa: base de fãs ativa baixa, mas </w:t>
            </w:r>
            <w:r>
              <w:rPr>
                <w:i/>
                <w:sz w:val="20"/>
              </w:rPr>
              <w:t xml:space="preserve">plays </w:t>
            </w:r>
            <w:r>
              <w:rPr>
                <w:sz w:val="20"/>
              </w:rPr>
              <w:t>altos via consumo passivo.</w:t>
            </w:r>
          </w:p>
        </w:tc>
      </w:tr>
      <w:tr w:rsidR="008D63FC" w14:paraId="5F62F8B9" w14:textId="77777777">
        <w:trPr>
          <w:trHeight w:val="478"/>
        </w:trPr>
        <w:tc>
          <w:tcPr>
            <w:tcW w:w="2796" w:type="dxa"/>
            <w:tcBorders>
              <w:top w:val="nil"/>
              <w:left w:val="nil"/>
              <w:bottom w:val="nil"/>
              <w:right w:val="nil"/>
            </w:tcBorders>
          </w:tcPr>
          <w:p w14:paraId="6B211D01" w14:textId="77777777" w:rsidR="008D63FC" w:rsidRDefault="00147A3E">
            <w:pPr>
              <w:spacing w:after="0" w:line="259" w:lineRule="auto"/>
              <w:ind w:left="120" w:right="0" w:firstLine="0"/>
              <w:jc w:val="left"/>
            </w:pPr>
            <w:r>
              <w:rPr>
                <w:sz w:val="20"/>
              </w:rPr>
              <w:t>Playcount Mediano por</w:t>
            </w:r>
          </w:p>
          <w:p w14:paraId="7062A2D3" w14:textId="77777777" w:rsidR="008D63FC" w:rsidRDefault="00147A3E">
            <w:pPr>
              <w:spacing w:after="0" w:line="259" w:lineRule="auto"/>
              <w:ind w:left="120" w:right="0" w:firstLine="0"/>
              <w:jc w:val="left"/>
            </w:pPr>
            <w:r>
              <w:rPr>
                <w:sz w:val="20"/>
              </w:rPr>
              <w:t>Artista (Last.fm)</w:t>
            </w:r>
          </w:p>
        </w:tc>
        <w:tc>
          <w:tcPr>
            <w:tcW w:w="1713" w:type="dxa"/>
            <w:tcBorders>
              <w:top w:val="nil"/>
              <w:left w:val="nil"/>
              <w:bottom w:val="nil"/>
              <w:right w:val="nil"/>
            </w:tcBorders>
          </w:tcPr>
          <w:p w14:paraId="130D7569" w14:textId="77777777" w:rsidR="008D63FC" w:rsidRDefault="00147A3E">
            <w:pPr>
              <w:spacing w:after="0" w:line="259" w:lineRule="auto"/>
              <w:ind w:left="0" w:right="0" w:firstLine="0"/>
              <w:jc w:val="left"/>
            </w:pPr>
            <w:r>
              <w:rPr>
                <w:sz w:val="20"/>
              </w:rPr>
              <w:t>348.630</w:t>
            </w:r>
          </w:p>
        </w:tc>
        <w:tc>
          <w:tcPr>
            <w:tcW w:w="4556" w:type="dxa"/>
            <w:tcBorders>
              <w:top w:val="nil"/>
              <w:left w:val="nil"/>
              <w:bottom w:val="nil"/>
              <w:right w:val="nil"/>
            </w:tcBorders>
          </w:tcPr>
          <w:p w14:paraId="065E0142" w14:textId="77777777" w:rsidR="008D63FC" w:rsidRDefault="00147A3E">
            <w:pPr>
              <w:spacing w:after="0" w:line="259" w:lineRule="auto"/>
              <w:ind w:left="0" w:right="0" w:firstLine="0"/>
            </w:pPr>
            <w:r>
              <w:rPr>
                <w:sz w:val="20"/>
              </w:rPr>
              <w:t xml:space="preserve">Histórico cumulativo modesto, característico da era </w:t>
            </w:r>
            <w:r>
              <w:rPr>
                <w:i/>
                <w:sz w:val="20"/>
              </w:rPr>
              <w:t xml:space="preserve">streaming </w:t>
            </w:r>
            <w:r>
              <w:rPr>
                <w:sz w:val="20"/>
              </w:rPr>
              <w:t>funcional.</w:t>
            </w:r>
          </w:p>
        </w:tc>
      </w:tr>
      <w:tr w:rsidR="008D63FC" w14:paraId="6DAA0DB6" w14:textId="77777777">
        <w:trPr>
          <w:trHeight w:val="478"/>
        </w:trPr>
        <w:tc>
          <w:tcPr>
            <w:tcW w:w="2796" w:type="dxa"/>
            <w:tcBorders>
              <w:top w:val="nil"/>
              <w:left w:val="nil"/>
              <w:bottom w:val="nil"/>
              <w:right w:val="nil"/>
            </w:tcBorders>
          </w:tcPr>
          <w:p w14:paraId="72ECB070" w14:textId="77777777" w:rsidR="008D63FC" w:rsidRDefault="00147A3E">
            <w:pPr>
              <w:spacing w:after="0" w:line="259" w:lineRule="auto"/>
              <w:ind w:left="120" w:right="0" w:firstLine="0"/>
              <w:jc w:val="left"/>
            </w:pPr>
            <w:r>
              <w:rPr>
                <w:sz w:val="20"/>
              </w:rPr>
              <w:t>Listeners Mediano por</w:t>
            </w:r>
          </w:p>
          <w:p w14:paraId="7D39B3B7" w14:textId="77777777" w:rsidR="008D63FC" w:rsidRDefault="00147A3E">
            <w:pPr>
              <w:spacing w:after="0" w:line="259" w:lineRule="auto"/>
              <w:ind w:left="120" w:right="0" w:firstLine="0"/>
              <w:jc w:val="left"/>
            </w:pPr>
            <w:r>
              <w:rPr>
                <w:sz w:val="20"/>
              </w:rPr>
              <w:t>Track (Last.fm)</w:t>
            </w:r>
          </w:p>
        </w:tc>
        <w:tc>
          <w:tcPr>
            <w:tcW w:w="1713" w:type="dxa"/>
            <w:tcBorders>
              <w:top w:val="nil"/>
              <w:left w:val="nil"/>
              <w:bottom w:val="nil"/>
              <w:right w:val="nil"/>
            </w:tcBorders>
          </w:tcPr>
          <w:p w14:paraId="29B07D93" w14:textId="77777777" w:rsidR="008D63FC" w:rsidRDefault="00147A3E">
            <w:pPr>
              <w:spacing w:after="0" w:line="259" w:lineRule="auto"/>
              <w:ind w:left="0" w:right="0" w:firstLine="0"/>
              <w:jc w:val="left"/>
            </w:pPr>
            <w:r>
              <w:rPr>
                <w:sz w:val="20"/>
              </w:rPr>
              <w:t>18.824</w:t>
            </w:r>
          </w:p>
        </w:tc>
        <w:tc>
          <w:tcPr>
            <w:tcW w:w="4556" w:type="dxa"/>
            <w:tcBorders>
              <w:top w:val="nil"/>
              <w:left w:val="nil"/>
              <w:bottom w:val="nil"/>
              <w:right w:val="nil"/>
            </w:tcBorders>
          </w:tcPr>
          <w:p w14:paraId="72CE413F" w14:textId="77777777" w:rsidR="008D63FC" w:rsidRDefault="00147A3E">
            <w:pPr>
              <w:spacing w:after="0" w:line="259" w:lineRule="auto"/>
              <w:ind w:left="0" w:right="0" w:firstLine="0"/>
            </w:pPr>
            <w:r>
              <w:rPr>
                <w:sz w:val="20"/>
              </w:rPr>
              <w:t xml:space="preserve">Faixas projetadas para </w:t>
            </w:r>
            <w:r>
              <w:rPr>
                <w:i/>
                <w:sz w:val="20"/>
              </w:rPr>
              <w:t>background listening</w:t>
            </w:r>
            <w:r>
              <w:rPr>
                <w:sz w:val="20"/>
              </w:rPr>
              <w:t xml:space="preserve">, sem aspiração a </w:t>
            </w:r>
            <w:r>
              <w:rPr>
                <w:i/>
                <w:sz w:val="20"/>
              </w:rPr>
              <w:t xml:space="preserve">hit </w:t>
            </w:r>
            <w:r>
              <w:rPr>
                <w:sz w:val="20"/>
              </w:rPr>
              <w:t>cultural.</w:t>
            </w:r>
          </w:p>
        </w:tc>
      </w:tr>
      <w:tr w:rsidR="008D63FC" w14:paraId="575494B4" w14:textId="77777777">
        <w:trPr>
          <w:trHeight w:val="478"/>
        </w:trPr>
        <w:tc>
          <w:tcPr>
            <w:tcW w:w="2796" w:type="dxa"/>
            <w:tcBorders>
              <w:top w:val="nil"/>
              <w:left w:val="nil"/>
              <w:bottom w:val="nil"/>
              <w:right w:val="nil"/>
            </w:tcBorders>
          </w:tcPr>
          <w:p w14:paraId="2FDCFAD3" w14:textId="77777777" w:rsidR="008D63FC" w:rsidRDefault="00147A3E">
            <w:pPr>
              <w:spacing w:after="0" w:line="259" w:lineRule="auto"/>
              <w:ind w:left="120" w:right="0" w:firstLine="0"/>
              <w:jc w:val="left"/>
            </w:pPr>
            <w:r>
              <w:rPr>
                <w:sz w:val="20"/>
              </w:rPr>
              <w:t>Entropia de Shannon</w:t>
            </w:r>
          </w:p>
          <w:p w14:paraId="4B8F464C" w14:textId="77777777" w:rsidR="008D63FC" w:rsidRDefault="00147A3E">
            <w:pPr>
              <w:spacing w:after="0" w:line="259" w:lineRule="auto"/>
              <w:ind w:left="120" w:right="0" w:firstLine="0"/>
              <w:jc w:val="left"/>
            </w:pPr>
            <w:r>
              <w:rPr>
                <w:sz w:val="20"/>
              </w:rPr>
              <w:t>(Artistas)</w:t>
            </w:r>
          </w:p>
        </w:tc>
        <w:tc>
          <w:tcPr>
            <w:tcW w:w="1713" w:type="dxa"/>
            <w:tcBorders>
              <w:top w:val="nil"/>
              <w:left w:val="nil"/>
              <w:bottom w:val="nil"/>
              <w:right w:val="nil"/>
            </w:tcBorders>
          </w:tcPr>
          <w:p w14:paraId="52889CB0" w14:textId="77777777" w:rsidR="008D63FC" w:rsidRDefault="00147A3E">
            <w:pPr>
              <w:spacing w:after="0" w:line="259" w:lineRule="auto"/>
              <w:ind w:left="0" w:right="177" w:firstLine="0"/>
              <w:jc w:val="left"/>
            </w:pPr>
            <w:r>
              <w:rPr>
                <w:sz w:val="20"/>
              </w:rPr>
              <w:t>6,27 (Máxima do estudo)</w:t>
            </w:r>
          </w:p>
        </w:tc>
        <w:tc>
          <w:tcPr>
            <w:tcW w:w="4556" w:type="dxa"/>
            <w:tcBorders>
              <w:top w:val="nil"/>
              <w:left w:val="nil"/>
              <w:bottom w:val="nil"/>
              <w:right w:val="nil"/>
            </w:tcBorders>
          </w:tcPr>
          <w:p w14:paraId="5DEFE5ED" w14:textId="77777777" w:rsidR="008D63FC" w:rsidRDefault="00147A3E">
            <w:pPr>
              <w:spacing w:after="0" w:line="259" w:lineRule="auto"/>
              <w:ind w:left="0" w:right="0" w:firstLine="0"/>
            </w:pPr>
            <w:r>
              <w:rPr>
                <w:sz w:val="20"/>
              </w:rPr>
              <w:t>Pulverização Funcional; indiferença à autoria — consome-se o “gênero”, não o “artista”.</w:t>
            </w:r>
          </w:p>
        </w:tc>
      </w:tr>
      <w:tr w:rsidR="008D63FC" w14:paraId="2D7EA8FD" w14:textId="77777777">
        <w:trPr>
          <w:trHeight w:val="486"/>
        </w:trPr>
        <w:tc>
          <w:tcPr>
            <w:tcW w:w="2796" w:type="dxa"/>
            <w:tcBorders>
              <w:top w:val="nil"/>
              <w:left w:val="nil"/>
              <w:bottom w:val="nil"/>
              <w:right w:val="nil"/>
            </w:tcBorders>
          </w:tcPr>
          <w:p w14:paraId="62D9B4E6" w14:textId="77777777" w:rsidR="008D63FC" w:rsidRDefault="00147A3E">
            <w:pPr>
              <w:spacing w:after="0" w:line="259" w:lineRule="auto"/>
              <w:ind w:left="120" w:right="0" w:firstLine="0"/>
              <w:jc w:val="left"/>
            </w:pPr>
            <w:r>
              <w:rPr>
                <w:sz w:val="20"/>
              </w:rPr>
              <w:t>Coeficiente de Gini</w:t>
            </w:r>
          </w:p>
        </w:tc>
        <w:tc>
          <w:tcPr>
            <w:tcW w:w="1713" w:type="dxa"/>
            <w:tcBorders>
              <w:top w:val="nil"/>
              <w:left w:val="nil"/>
              <w:bottom w:val="nil"/>
              <w:right w:val="nil"/>
            </w:tcBorders>
          </w:tcPr>
          <w:p w14:paraId="54FDD0E4" w14:textId="77777777" w:rsidR="008D63FC" w:rsidRDefault="00147A3E">
            <w:pPr>
              <w:spacing w:after="0" w:line="259" w:lineRule="auto"/>
              <w:ind w:left="0" w:right="0" w:firstLine="0"/>
              <w:jc w:val="left"/>
            </w:pPr>
            <w:r>
              <w:rPr>
                <w:sz w:val="20"/>
              </w:rPr>
              <w:t>0,37</w:t>
            </w:r>
          </w:p>
          <w:p w14:paraId="2843A5E7" w14:textId="77777777" w:rsidR="008D63FC" w:rsidRDefault="00147A3E">
            <w:pPr>
              <w:spacing w:after="0" w:line="259" w:lineRule="auto"/>
              <w:ind w:left="0" w:right="0" w:firstLine="0"/>
              <w:jc w:val="left"/>
            </w:pPr>
            <w:r>
              <w:rPr>
                <w:sz w:val="20"/>
              </w:rPr>
              <w:t>(Baixo-Médio)</w:t>
            </w:r>
          </w:p>
        </w:tc>
        <w:tc>
          <w:tcPr>
            <w:tcW w:w="4556" w:type="dxa"/>
            <w:tcBorders>
              <w:top w:val="nil"/>
              <w:left w:val="nil"/>
              <w:bottom w:val="nil"/>
              <w:right w:val="nil"/>
            </w:tcBorders>
          </w:tcPr>
          <w:p w14:paraId="4640580C" w14:textId="77777777" w:rsidR="008D63FC" w:rsidRDefault="00147A3E">
            <w:pPr>
              <w:spacing w:after="0" w:line="259" w:lineRule="auto"/>
              <w:ind w:left="0" w:right="0" w:firstLine="0"/>
            </w:pPr>
            <w:r>
              <w:rPr>
                <w:sz w:val="20"/>
              </w:rPr>
              <w:t>Pouca concentração; distribuição quase uniforme entre os 99 produtores.</w:t>
            </w:r>
          </w:p>
        </w:tc>
      </w:tr>
      <w:tr w:rsidR="008D63FC" w14:paraId="1937EAA4" w14:textId="77777777">
        <w:trPr>
          <w:trHeight w:val="486"/>
        </w:trPr>
        <w:tc>
          <w:tcPr>
            <w:tcW w:w="2796" w:type="dxa"/>
            <w:tcBorders>
              <w:top w:val="nil"/>
              <w:left w:val="nil"/>
              <w:bottom w:val="nil"/>
              <w:right w:val="nil"/>
            </w:tcBorders>
          </w:tcPr>
          <w:p w14:paraId="6F25C993" w14:textId="77777777" w:rsidR="008D63FC" w:rsidRDefault="00147A3E">
            <w:pPr>
              <w:spacing w:after="0" w:line="259" w:lineRule="auto"/>
              <w:ind w:left="120" w:right="0" w:firstLine="0"/>
              <w:jc w:val="left"/>
            </w:pPr>
            <w:r>
              <w:rPr>
                <w:sz w:val="20"/>
              </w:rPr>
              <w:t>Riqueza (Artistas Únicos)</w:t>
            </w:r>
          </w:p>
        </w:tc>
        <w:tc>
          <w:tcPr>
            <w:tcW w:w="1713" w:type="dxa"/>
            <w:tcBorders>
              <w:top w:val="nil"/>
              <w:left w:val="nil"/>
              <w:bottom w:val="nil"/>
              <w:right w:val="nil"/>
            </w:tcBorders>
          </w:tcPr>
          <w:p w14:paraId="17B2FA2D" w14:textId="77777777" w:rsidR="008D63FC" w:rsidRDefault="00147A3E">
            <w:pPr>
              <w:spacing w:after="0" w:line="259" w:lineRule="auto"/>
              <w:ind w:left="0" w:right="0" w:firstLine="0"/>
              <w:jc w:val="left"/>
            </w:pPr>
            <w:r>
              <w:rPr>
                <w:sz w:val="20"/>
              </w:rPr>
              <w:t>99 (média 2,02</w:t>
            </w:r>
          </w:p>
          <w:p w14:paraId="483447DF" w14:textId="77777777" w:rsidR="008D63FC" w:rsidRDefault="00147A3E">
            <w:pPr>
              <w:spacing w:after="0" w:line="259" w:lineRule="auto"/>
              <w:ind w:left="0" w:right="0" w:firstLine="0"/>
              <w:jc w:val="left"/>
            </w:pPr>
            <w:r>
              <w:rPr>
                <w:sz w:val="20"/>
              </w:rPr>
              <w:t>faixas/artista)</w:t>
            </w:r>
          </w:p>
        </w:tc>
        <w:tc>
          <w:tcPr>
            <w:tcW w:w="4556" w:type="dxa"/>
            <w:tcBorders>
              <w:top w:val="nil"/>
              <w:left w:val="nil"/>
              <w:bottom w:val="nil"/>
              <w:right w:val="nil"/>
            </w:tcBorders>
          </w:tcPr>
          <w:p w14:paraId="18B60058" w14:textId="77777777" w:rsidR="008D63FC" w:rsidRDefault="00147A3E">
            <w:pPr>
              <w:spacing w:after="0" w:line="259" w:lineRule="auto"/>
              <w:ind w:left="0" w:right="0" w:firstLine="0"/>
              <w:jc w:val="left"/>
            </w:pPr>
            <w:r>
              <w:rPr>
                <w:sz w:val="20"/>
              </w:rPr>
              <w:t>Consumo extremamente disperso.</w:t>
            </w:r>
          </w:p>
        </w:tc>
      </w:tr>
      <w:tr w:rsidR="008D63FC" w14:paraId="0708A032" w14:textId="77777777">
        <w:trPr>
          <w:trHeight w:val="478"/>
        </w:trPr>
        <w:tc>
          <w:tcPr>
            <w:tcW w:w="2796" w:type="dxa"/>
            <w:tcBorders>
              <w:top w:val="nil"/>
              <w:left w:val="nil"/>
              <w:bottom w:val="nil"/>
              <w:right w:val="nil"/>
            </w:tcBorders>
          </w:tcPr>
          <w:p w14:paraId="113151AC" w14:textId="77777777" w:rsidR="008D63FC" w:rsidRDefault="00147A3E">
            <w:pPr>
              <w:spacing w:after="0" w:line="259" w:lineRule="auto"/>
              <w:ind w:left="120" w:right="0" w:firstLine="0"/>
              <w:jc w:val="left"/>
            </w:pPr>
            <w:r>
              <w:rPr>
                <w:sz w:val="20"/>
              </w:rPr>
              <w:t>Era de Carreira Mediana</w:t>
            </w:r>
          </w:p>
        </w:tc>
        <w:tc>
          <w:tcPr>
            <w:tcW w:w="1713" w:type="dxa"/>
            <w:tcBorders>
              <w:top w:val="nil"/>
              <w:left w:val="nil"/>
              <w:bottom w:val="nil"/>
              <w:right w:val="nil"/>
            </w:tcBorders>
          </w:tcPr>
          <w:p w14:paraId="2C1700E3" w14:textId="77777777" w:rsidR="008D63FC" w:rsidRDefault="00147A3E">
            <w:pPr>
              <w:spacing w:after="0" w:line="259" w:lineRule="auto"/>
              <w:ind w:left="0" w:right="0" w:firstLine="0"/>
              <w:jc w:val="left"/>
            </w:pPr>
            <w:r>
              <w:rPr>
                <w:sz w:val="20"/>
              </w:rPr>
              <w:t>1987 (cob. 20%)</w:t>
            </w:r>
          </w:p>
        </w:tc>
        <w:tc>
          <w:tcPr>
            <w:tcW w:w="4556" w:type="dxa"/>
            <w:tcBorders>
              <w:top w:val="nil"/>
              <w:left w:val="nil"/>
              <w:bottom w:val="nil"/>
              <w:right w:val="nil"/>
            </w:tcBorders>
          </w:tcPr>
          <w:p w14:paraId="0989D04C" w14:textId="77777777" w:rsidR="008D63FC" w:rsidRDefault="00147A3E">
            <w:pPr>
              <w:spacing w:after="0" w:line="259" w:lineRule="auto"/>
              <w:ind w:left="0" w:right="0" w:firstLine="0"/>
            </w:pPr>
            <w:r>
              <w:rPr>
                <w:sz w:val="20"/>
              </w:rPr>
              <w:t xml:space="preserve">Cobertura limitada — muitos produtores </w:t>
            </w:r>
            <w:r>
              <w:rPr>
                <w:i/>
                <w:sz w:val="20"/>
              </w:rPr>
              <w:t xml:space="preserve">lo-fi </w:t>
            </w:r>
            <w:r>
              <w:rPr>
                <w:sz w:val="20"/>
              </w:rPr>
              <w:t>sem registro no MusicBrainz; baixa confiabilidade.</w:t>
            </w:r>
          </w:p>
        </w:tc>
      </w:tr>
      <w:tr w:rsidR="008D63FC" w14:paraId="75940B94" w14:textId="77777777">
        <w:trPr>
          <w:trHeight w:val="478"/>
        </w:trPr>
        <w:tc>
          <w:tcPr>
            <w:tcW w:w="2796" w:type="dxa"/>
            <w:tcBorders>
              <w:top w:val="nil"/>
              <w:left w:val="nil"/>
              <w:bottom w:val="nil"/>
              <w:right w:val="nil"/>
            </w:tcBorders>
          </w:tcPr>
          <w:p w14:paraId="70F6548F" w14:textId="77777777" w:rsidR="008D63FC" w:rsidRDefault="00147A3E">
            <w:pPr>
              <w:spacing w:after="0" w:line="259" w:lineRule="auto"/>
              <w:ind w:left="120" w:right="0" w:firstLine="0"/>
              <w:jc w:val="left"/>
            </w:pPr>
            <w:r>
              <w:rPr>
                <w:sz w:val="20"/>
              </w:rPr>
              <w:t>Tipo de Artista (MB)</w:t>
            </w:r>
          </w:p>
        </w:tc>
        <w:tc>
          <w:tcPr>
            <w:tcW w:w="1713" w:type="dxa"/>
            <w:tcBorders>
              <w:top w:val="nil"/>
              <w:left w:val="nil"/>
              <w:bottom w:val="nil"/>
              <w:right w:val="nil"/>
            </w:tcBorders>
          </w:tcPr>
          <w:p w14:paraId="3516ED35" w14:textId="77777777" w:rsidR="008D63FC" w:rsidRDefault="00147A3E">
            <w:pPr>
              <w:spacing w:after="0" w:line="259" w:lineRule="auto"/>
              <w:ind w:left="0" w:right="0" w:firstLine="0"/>
              <w:jc w:val="left"/>
            </w:pPr>
            <w:r>
              <w:rPr>
                <w:sz w:val="20"/>
              </w:rPr>
              <w:t>70% solo, 24% grupo</w:t>
            </w:r>
          </w:p>
        </w:tc>
        <w:tc>
          <w:tcPr>
            <w:tcW w:w="4556" w:type="dxa"/>
            <w:tcBorders>
              <w:top w:val="nil"/>
              <w:left w:val="nil"/>
              <w:bottom w:val="nil"/>
              <w:right w:val="nil"/>
            </w:tcBorders>
          </w:tcPr>
          <w:p w14:paraId="4B96DC73" w14:textId="77777777" w:rsidR="008D63FC" w:rsidRDefault="00147A3E">
            <w:pPr>
              <w:spacing w:after="0" w:line="259" w:lineRule="auto"/>
              <w:ind w:left="0" w:right="0" w:firstLine="0"/>
              <w:jc w:val="left"/>
            </w:pPr>
            <w:r>
              <w:rPr>
                <w:sz w:val="20"/>
              </w:rPr>
              <w:t xml:space="preserve">Confirma ecossistema de </w:t>
            </w:r>
            <w:r>
              <w:rPr>
                <w:i/>
                <w:sz w:val="20"/>
              </w:rPr>
              <w:t xml:space="preserve">bedroom producers </w:t>
            </w:r>
            <w:r>
              <w:rPr>
                <w:sz w:val="20"/>
              </w:rPr>
              <w:t>individuais.</w:t>
            </w:r>
          </w:p>
        </w:tc>
      </w:tr>
      <w:tr w:rsidR="008D63FC" w14:paraId="2388B4E3" w14:textId="77777777">
        <w:trPr>
          <w:trHeight w:val="478"/>
        </w:trPr>
        <w:tc>
          <w:tcPr>
            <w:tcW w:w="2796" w:type="dxa"/>
            <w:tcBorders>
              <w:top w:val="nil"/>
              <w:left w:val="nil"/>
              <w:bottom w:val="nil"/>
              <w:right w:val="nil"/>
            </w:tcBorders>
          </w:tcPr>
          <w:p w14:paraId="4B8D2ADF" w14:textId="77777777" w:rsidR="008D63FC" w:rsidRDefault="00147A3E">
            <w:pPr>
              <w:spacing w:after="0" w:line="259" w:lineRule="auto"/>
              <w:ind w:left="120" w:right="0" w:firstLine="0"/>
              <w:jc w:val="left"/>
            </w:pPr>
            <w:r>
              <w:rPr>
                <w:sz w:val="20"/>
              </w:rPr>
              <w:t>Recência Temporal</w:t>
            </w:r>
          </w:p>
          <w:p w14:paraId="01B27B77" w14:textId="77777777" w:rsidR="008D63FC" w:rsidRDefault="00147A3E">
            <w:pPr>
              <w:spacing w:after="0" w:line="259" w:lineRule="auto"/>
              <w:ind w:left="120" w:right="0" w:firstLine="0"/>
              <w:jc w:val="left"/>
            </w:pPr>
            <w:r>
              <w:rPr>
                <w:sz w:val="20"/>
              </w:rPr>
              <w:t>(Álbum)</w:t>
            </w:r>
          </w:p>
        </w:tc>
        <w:tc>
          <w:tcPr>
            <w:tcW w:w="1713" w:type="dxa"/>
            <w:tcBorders>
              <w:top w:val="nil"/>
              <w:left w:val="nil"/>
              <w:bottom w:val="nil"/>
              <w:right w:val="nil"/>
            </w:tcBorders>
          </w:tcPr>
          <w:p w14:paraId="37373E87" w14:textId="77777777" w:rsidR="008D63FC" w:rsidRDefault="00147A3E">
            <w:pPr>
              <w:spacing w:after="0" w:line="259" w:lineRule="auto"/>
              <w:ind w:left="0" w:right="0" w:firstLine="0"/>
              <w:jc w:val="left"/>
            </w:pPr>
            <w:r>
              <w:rPr>
                <w:sz w:val="20"/>
              </w:rPr>
              <w:t>98,5% Anos</w:t>
            </w:r>
          </w:p>
          <w:p w14:paraId="5D6680A8" w14:textId="77777777" w:rsidR="008D63FC" w:rsidRDefault="00147A3E">
            <w:pPr>
              <w:spacing w:after="0" w:line="259" w:lineRule="auto"/>
              <w:ind w:left="0" w:right="0" w:firstLine="0"/>
              <w:jc w:val="left"/>
            </w:pPr>
            <w:r>
              <w:rPr>
                <w:sz w:val="20"/>
              </w:rPr>
              <w:t>2020</w:t>
            </w:r>
          </w:p>
        </w:tc>
        <w:tc>
          <w:tcPr>
            <w:tcW w:w="4556" w:type="dxa"/>
            <w:tcBorders>
              <w:top w:val="nil"/>
              <w:left w:val="nil"/>
              <w:bottom w:val="nil"/>
              <w:right w:val="nil"/>
            </w:tcBorders>
          </w:tcPr>
          <w:p w14:paraId="4062A60A" w14:textId="77777777" w:rsidR="008D63FC" w:rsidRDefault="00147A3E">
            <w:pPr>
              <w:spacing w:after="0" w:line="259" w:lineRule="auto"/>
              <w:ind w:left="0" w:right="0" w:firstLine="0"/>
            </w:pPr>
            <w:r>
              <w:rPr>
                <w:sz w:val="20"/>
              </w:rPr>
              <w:t>Produção Industrial/Efêmera; obsolescência rápida do catálogo.</w:t>
            </w:r>
          </w:p>
        </w:tc>
      </w:tr>
      <w:tr w:rsidR="008D63FC" w14:paraId="4A9AA447" w14:textId="77777777">
        <w:trPr>
          <w:trHeight w:val="717"/>
        </w:trPr>
        <w:tc>
          <w:tcPr>
            <w:tcW w:w="2796" w:type="dxa"/>
            <w:tcBorders>
              <w:top w:val="nil"/>
              <w:left w:val="nil"/>
              <w:bottom w:val="nil"/>
              <w:right w:val="nil"/>
            </w:tcBorders>
          </w:tcPr>
          <w:p w14:paraId="4E90277B" w14:textId="77777777" w:rsidR="008D63FC" w:rsidRDefault="00147A3E">
            <w:pPr>
              <w:spacing w:after="0" w:line="259" w:lineRule="auto"/>
              <w:ind w:left="120" w:right="0" w:firstLine="0"/>
              <w:jc w:val="left"/>
            </w:pPr>
            <w:r>
              <w:rPr>
                <w:sz w:val="20"/>
              </w:rPr>
              <w:t>Tags Dominantes</w:t>
            </w:r>
          </w:p>
          <w:p w14:paraId="0B476A4F" w14:textId="77777777" w:rsidR="008D63FC" w:rsidRDefault="00147A3E">
            <w:pPr>
              <w:spacing w:after="0" w:line="259" w:lineRule="auto"/>
              <w:ind w:left="120" w:right="0" w:firstLine="0"/>
              <w:jc w:val="left"/>
            </w:pPr>
            <w:r>
              <w:rPr>
                <w:sz w:val="20"/>
              </w:rPr>
              <w:t>(mb+lastfm)</w:t>
            </w:r>
          </w:p>
        </w:tc>
        <w:tc>
          <w:tcPr>
            <w:tcW w:w="1713" w:type="dxa"/>
            <w:tcBorders>
              <w:top w:val="nil"/>
              <w:left w:val="nil"/>
              <w:bottom w:val="nil"/>
              <w:right w:val="nil"/>
            </w:tcBorders>
          </w:tcPr>
          <w:p w14:paraId="4DC61D42" w14:textId="77777777" w:rsidR="008D63FC" w:rsidRDefault="00147A3E">
            <w:pPr>
              <w:spacing w:after="0" w:line="259" w:lineRule="auto"/>
              <w:ind w:left="0" w:right="0" w:firstLine="0"/>
              <w:jc w:val="left"/>
            </w:pPr>
            <w:r>
              <w:rPr>
                <w:sz w:val="20"/>
              </w:rPr>
              <w:t>lo-fi, hip hop, downtempo, instrumental</w:t>
            </w:r>
          </w:p>
        </w:tc>
        <w:tc>
          <w:tcPr>
            <w:tcW w:w="4556" w:type="dxa"/>
            <w:tcBorders>
              <w:top w:val="nil"/>
              <w:left w:val="nil"/>
              <w:bottom w:val="nil"/>
              <w:right w:val="nil"/>
            </w:tcBorders>
          </w:tcPr>
          <w:p w14:paraId="445D4E89" w14:textId="77777777" w:rsidR="008D63FC" w:rsidRDefault="00147A3E">
            <w:pPr>
              <w:spacing w:after="0" w:line="259" w:lineRule="auto"/>
              <w:ind w:left="0" w:right="0" w:firstLine="0"/>
            </w:pPr>
            <w:r>
              <w:rPr>
                <w:sz w:val="20"/>
              </w:rPr>
              <w:t>Hiper-especialização cognitiva; bloqueio de vocais e dinâmicas intensas (</w:t>
            </w:r>
            <w:r>
              <w:rPr>
                <w:i/>
                <w:sz w:val="20"/>
              </w:rPr>
              <w:t>Deep Work</w:t>
            </w:r>
            <w:r>
              <w:rPr>
                <w:sz w:val="20"/>
              </w:rPr>
              <w:t>).</w:t>
            </w:r>
          </w:p>
        </w:tc>
      </w:tr>
      <w:tr w:rsidR="008D63FC" w14:paraId="7BEAEBDA" w14:textId="77777777">
        <w:trPr>
          <w:trHeight w:val="478"/>
        </w:trPr>
        <w:tc>
          <w:tcPr>
            <w:tcW w:w="2796" w:type="dxa"/>
            <w:tcBorders>
              <w:top w:val="nil"/>
              <w:left w:val="nil"/>
              <w:bottom w:val="nil"/>
              <w:right w:val="nil"/>
            </w:tcBorders>
          </w:tcPr>
          <w:p w14:paraId="299D0EB6" w14:textId="77777777" w:rsidR="008D63FC" w:rsidRDefault="00147A3E">
            <w:pPr>
              <w:spacing w:after="0" w:line="259" w:lineRule="auto"/>
              <w:ind w:left="120" w:right="0" w:firstLine="0"/>
              <w:jc w:val="left"/>
            </w:pPr>
            <w:r>
              <w:rPr>
                <w:sz w:val="20"/>
              </w:rPr>
              <w:t>HHI de Tags</w:t>
            </w:r>
          </w:p>
        </w:tc>
        <w:tc>
          <w:tcPr>
            <w:tcW w:w="1713" w:type="dxa"/>
            <w:tcBorders>
              <w:top w:val="nil"/>
              <w:left w:val="nil"/>
              <w:bottom w:val="nil"/>
              <w:right w:val="nil"/>
            </w:tcBorders>
          </w:tcPr>
          <w:p w14:paraId="094A2A92" w14:textId="77777777" w:rsidR="008D63FC" w:rsidRDefault="00147A3E">
            <w:pPr>
              <w:spacing w:after="0" w:line="259" w:lineRule="auto"/>
              <w:ind w:left="0" w:right="0" w:firstLine="0"/>
              <w:jc w:val="left"/>
            </w:pPr>
            <w:r>
              <w:rPr>
                <w:sz w:val="20"/>
              </w:rPr>
              <w:t>0,055 (Baixo)</w:t>
            </w:r>
          </w:p>
        </w:tc>
        <w:tc>
          <w:tcPr>
            <w:tcW w:w="4556" w:type="dxa"/>
            <w:tcBorders>
              <w:top w:val="nil"/>
              <w:left w:val="nil"/>
              <w:bottom w:val="nil"/>
              <w:right w:val="nil"/>
            </w:tcBorders>
          </w:tcPr>
          <w:p w14:paraId="7D4FDD54" w14:textId="77777777" w:rsidR="008D63FC" w:rsidRDefault="00147A3E">
            <w:pPr>
              <w:spacing w:after="0" w:line="259" w:lineRule="auto"/>
              <w:ind w:left="0" w:right="0" w:firstLine="0"/>
            </w:pPr>
            <w:r>
              <w:rPr>
                <w:sz w:val="20"/>
              </w:rPr>
              <w:t xml:space="preserve">Tags concentradas em poucos termos do mesmo </w:t>
            </w:r>
            <w:r>
              <w:rPr>
                <w:i/>
                <w:sz w:val="20"/>
              </w:rPr>
              <w:t xml:space="preserve">cluster </w:t>
            </w:r>
            <w:r>
              <w:rPr>
                <w:sz w:val="20"/>
              </w:rPr>
              <w:t>sonoro.</w:t>
            </w:r>
          </w:p>
        </w:tc>
      </w:tr>
      <w:tr w:rsidR="008D63FC" w14:paraId="0175DFAA" w14:textId="77777777">
        <w:trPr>
          <w:trHeight w:val="530"/>
        </w:trPr>
        <w:tc>
          <w:tcPr>
            <w:tcW w:w="2796" w:type="dxa"/>
            <w:tcBorders>
              <w:top w:val="nil"/>
              <w:left w:val="nil"/>
              <w:bottom w:val="single" w:sz="7" w:space="0" w:color="000000"/>
              <w:right w:val="nil"/>
            </w:tcBorders>
          </w:tcPr>
          <w:p w14:paraId="7E6712A3" w14:textId="77777777" w:rsidR="008D63FC" w:rsidRDefault="00147A3E">
            <w:pPr>
              <w:spacing w:after="0" w:line="259" w:lineRule="auto"/>
              <w:ind w:left="120" w:right="0" w:firstLine="0"/>
              <w:jc w:val="left"/>
            </w:pPr>
            <w:r>
              <w:rPr>
                <w:sz w:val="20"/>
              </w:rPr>
              <w:t>Estrutura (Duração)</w:t>
            </w:r>
          </w:p>
        </w:tc>
        <w:tc>
          <w:tcPr>
            <w:tcW w:w="1713" w:type="dxa"/>
            <w:tcBorders>
              <w:top w:val="nil"/>
              <w:left w:val="nil"/>
              <w:bottom w:val="single" w:sz="7" w:space="0" w:color="000000"/>
              <w:right w:val="nil"/>
            </w:tcBorders>
          </w:tcPr>
          <w:p w14:paraId="5342EE93" w14:textId="77777777" w:rsidR="008D63FC" w:rsidRDefault="00147A3E">
            <w:pPr>
              <w:spacing w:after="0" w:line="259" w:lineRule="auto"/>
              <w:ind w:left="0" w:right="0" w:firstLine="0"/>
              <w:jc w:val="left"/>
            </w:pPr>
            <w:r>
              <w:rPr>
                <w:sz w:val="20"/>
              </w:rPr>
              <w:t>Média 2:17</w:t>
            </w:r>
          </w:p>
        </w:tc>
        <w:tc>
          <w:tcPr>
            <w:tcW w:w="4556" w:type="dxa"/>
            <w:tcBorders>
              <w:top w:val="nil"/>
              <w:left w:val="nil"/>
              <w:bottom w:val="single" w:sz="7" w:space="0" w:color="000000"/>
              <w:right w:val="nil"/>
            </w:tcBorders>
          </w:tcPr>
          <w:p w14:paraId="49C764E1" w14:textId="77777777" w:rsidR="008D63FC" w:rsidRDefault="00147A3E">
            <w:pPr>
              <w:spacing w:after="0" w:line="259" w:lineRule="auto"/>
              <w:ind w:left="0" w:right="0" w:firstLine="0"/>
              <w:jc w:val="left"/>
            </w:pPr>
            <w:r>
              <w:rPr>
                <w:sz w:val="20"/>
              </w:rPr>
              <w:t xml:space="preserve">Economia do </w:t>
            </w:r>
            <w:r>
              <w:rPr>
                <w:i/>
                <w:sz w:val="20"/>
              </w:rPr>
              <w:t>Stream</w:t>
            </w:r>
            <w:r>
              <w:rPr>
                <w:sz w:val="20"/>
              </w:rPr>
              <w:t xml:space="preserve">; </w:t>
            </w:r>
            <w:r>
              <w:rPr>
                <w:i/>
                <w:sz w:val="20"/>
              </w:rPr>
              <w:t xml:space="preserve">looping </w:t>
            </w:r>
            <w:r>
              <w:rPr>
                <w:sz w:val="20"/>
              </w:rPr>
              <w:t>contínuo em sessões longas.</w:t>
            </w:r>
          </w:p>
        </w:tc>
      </w:tr>
    </w:tbl>
    <w:p w14:paraId="22121AA8" w14:textId="77777777" w:rsidR="008D63FC" w:rsidRDefault="00147A3E">
      <w:pPr>
        <w:spacing w:after="0" w:line="265" w:lineRule="auto"/>
        <w:ind w:left="10" w:right="1141" w:hanging="10"/>
        <w:jc w:val="center"/>
      </w:pPr>
      <w:r>
        <w:rPr>
          <w:sz w:val="20"/>
        </w:rPr>
        <w:t>Fonte: Elaborado pelo autor (2026).</w:t>
      </w:r>
    </w:p>
    <w:p w14:paraId="2B9564B8" w14:textId="77777777" w:rsidR="008D63FC" w:rsidRDefault="00147A3E">
      <w:pPr>
        <w:ind w:left="887" w:right="9" w:firstLine="0"/>
      </w:pPr>
      <w:r>
        <w:t xml:space="preserve">Figura 7 – Daniel (input): distribuição de </w:t>
      </w:r>
      <w:r>
        <w:rPr>
          <w:i/>
          <w:sz w:val="37"/>
          <w:vertAlign w:val="subscript"/>
        </w:rPr>
        <w:t xml:space="preserve">listeners </w:t>
      </w:r>
      <w:r>
        <w:t>por faixa (Last.fm).</w:t>
      </w:r>
    </w:p>
    <w:p w14:paraId="1D45A2FA" w14:textId="77777777" w:rsidR="008D63FC" w:rsidRDefault="00147A3E">
      <w:pPr>
        <w:spacing w:after="187" w:line="259" w:lineRule="auto"/>
        <w:ind w:left="997" w:right="0" w:firstLine="0"/>
        <w:jc w:val="left"/>
      </w:pPr>
      <w:r>
        <w:rPr>
          <w:noProof/>
        </w:rPr>
        <w:drawing>
          <wp:inline distT="0" distB="0" distL="0" distR="0" wp14:anchorId="0CFD1041" wp14:editId="63653C84">
            <wp:extent cx="4490407" cy="2991839"/>
            <wp:effectExtent l="0" t="0" r="0" b="0"/>
            <wp:docPr id="2796" name="Picture 2796"/>
            <wp:cNvGraphicFramePr/>
            <a:graphic xmlns:a="http://schemas.openxmlformats.org/drawingml/2006/main">
              <a:graphicData uri="http://schemas.openxmlformats.org/drawingml/2006/picture">
                <pic:pic xmlns:pic="http://schemas.openxmlformats.org/drawingml/2006/picture">
                  <pic:nvPicPr>
                    <pic:cNvPr id="2796" name="Picture 2796"/>
                    <pic:cNvPicPr/>
                  </pic:nvPicPr>
                  <pic:blipFill>
                    <a:blip r:embed="rId23"/>
                    <a:stretch>
                      <a:fillRect/>
                    </a:stretch>
                  </pic:blipFill>
                  <pic:spPr>
                    <a:xfrm>
                      <a:off x="0" y="0"/>
                      <a:ext cx="4490407" cy="2991839"/>
                    </a:xfrm>
                    <a:prstGeom prst="rect">
                      <a:avLst/>
                    </a:prstGeom>
                  </pic:spPr>
                </pic:pic>
              </a:graphicData>
            </a:graphic>
          </wp:inline>
        </w:drawing>
      </w:r>
    </w:p>
    <w:p w14:paraId="138A0E87" w14:textId="77777777" w:rsidR="008D63FC" w:rsidRDefault="00147A3E">
      <w:pPr>
        <w:spacing w:after="601" w:line="265" w:lineRule="auto"/>
        <w:ind w:left="10" w:right="1141" w:hanging="10"/>
        <w:jc w:val="center"/>
      </w:pPr>
      <w:r>
        <w:rPr>
          <w:sz w:val="20"/>
        </w:rPr>
        <w:t>Fonte: Elaborado pelo autor (2026).</w:t>
      </w:r>
    </w:p>
    <w:p w14:paraId="325C07A1" w14:textId="77777777" w:rsidR="008D63FC" w:rsidRDefault="00147A3E">
      <w:pPr>
        <w:spacing w:after="0" w:line="265" w:lineRule="auto"/>
        <w:ind w:left="10" w:right="1140" w:hanging="10"/>
        <w:jc w:val="center"/>
      </w:pPr>
      <w:r>
        <w:t>Figura 8 – Daniel (input): distribuição de gêneros (</w:t>
      </w:r>
      <w:r>
        <w:rPr>
          <w:i/>
          <w:sz w:val="37"/>
          <w:vertAlign w:val="subscript"/>
        </w:rPr>
        <w:t>top tags</w:t>
      </w:r>
      <w:r>
        <w:t>).</w:t>
      </w:r>
    </w:p>
    <w:p w14:paraId="0F9D7EA0" w14:textId="77777777" w:rsidR="008D63FC" w:rsidRDefault="00147A3E">
      <w:pPr>
        <w:spacing w:after="187" w:line="259" w:lineRule="auto"/>
        <w:ind w:left="997" w:right="0" w:firstLine="0"/>
        <w:jc w:val="left"/>
      </w:pPr>
      <w:r>
        <w:rPr>
          <w:noProof/>
        </w:rPr>
        <w:drawing>
          <wp:inline distT="0" distB="0" distL="0" distR="0" wp14:anchorId="3DCF88EB" wp14:editId="5DC4679A">
            <wp:extent cx="4490397" cy="2973371"/>
            <wp:effectExtent l="0" t="0" r="0" b="0"/>
            <wp:docPr id="2802" name="Picture 2802"/>
            <wp:cNvGraphicFramePr/>
            <a:graphic xmlns:a="http://schemas.openxmlformats.org/drawingml/2006/main">
              <a:graphicData uri="http://schemas.openxmlformats.org/drawingml/2006/picture">
                <pic:pic xmlns:pic="http://schemas.openxmlformats.org/drawingml/2006/picture">
                  <pic:nvPicPr>
                    <pic:cNvPr id="2802" name="Picture 2802"/>
                    <pic:cNvPicPr/>
                  </pic:nvPicPr>
                  <pic:blipFill>
                    <a:blip r:embed="rId24"/>
                    <a:stretch>
                      <a:fillRect/>
                    </a:stretch>
                  </pic:blipFill>
                  <pic:spPr>
                    <a:xfrm>
                      <a:off x="0" y="0"/>
                      <a:ext cx="4490397" cy="2973371"/>
                    </a:xfrm>
                    <a:prstGeom prst="rect">
                      <a:avLst/>
                    </a:prstGeom>
                  </pic:spPr>
                </pic:pic>
              </a:graphicData>
            </a:graphic>
          </wp:inline>
        </w:drawing>
      </w:r>
    </w:p>
    <w:p w14:paraId="280F74C4" w14:textId="77777777" w:rsidR="008D63FC" w:rsidRDefault="00147A3E">
      <w:pPr>
        <w:spacing w:after="601" w:line="265" w:lineRule="auto"/>
        <w:ind w:left="10" w:right="1141" w:hanging="10"/>
        <w:jc w:val="center"/>
      </w:pPr>
      <w:r>
        <w:rPr>
          <w:sz w:val="20"/>
        </w:rPr>
        <w:t>Fonte: Elaborado pelo autor (2026).</w:t>
      </w:r>
    </w:p>
    <w:p w14:paraId="73FF3A9C" w14:textId="77777777" w:rsidR="008D63FC" w:rsidRDefault="00147A3E">
      <w:pPr>
        <w:ind w:left="781" w:right="9" w:firstLine="0"/>
      </w:pPr>
      <w:r>
        <w:t>Figura 9 – Daniel (input): distribuição temporal (era musical das faixas).</w:t>
      </w:r>
    </w:p>
    <w:p w14:paraId="21786C18" w14:textId="77777777" w:rsidR="008D63FC" w:rsidRDefault="00147A3E">
      <w:pPr>
        <w:spacing w:after="187" w:line="259" w:lineRule="auto"/>
        <w:ind w:left="997" w:right="0" w:firstLine="0"/>
        <w:jc w:val="left"/>
      </w:pPr>
      <w:r>
        <w:rPr>
          <w:noProof/>
        </w:rPr>
        <w:drawing>
          <wp:inline distT="0" distB="0" distL="0" distR="0" wp14:anchorId="52C75CAE" wp14:editId="453B61F7">
            <wp:extent cx="4490341" cy="2913220"/>
            <wp:effectExtent l="0" t="0" r="0" b="0"/>
            <wp:docPr id="2811" name="Picture 2811"/>
            <wp:cNvGraphicFramePr/>
            <a:graphic xmlns:a="http://schemas.openxmlformats.org/drawingml/2006/main">
              <a:graphicData uri="http://schemas.openxmlformats.org/drawingml/2006/picture">
                <pic:pic xmlns:pic="http://schemas.openxmlformats.org/drawingml/2006/picture">
                  <pic:nvPicPr>
                    <pic:cNvPr id="2811" name="Picture 2811"/>
                    <pic:cNvPicPr/>
                  </pic:nvPicPr>
                  <pic:blipFill>
                    <a:blip r:embed="rId25"/>
                    <a:stretch>
                      <a:fillRect/>
                    </a:stretch>
                  </pic:blipFill>
                  <pic:spPr>
                    <a:xfrm>
                      <a:off x="0" y="0"/>
                      <a:ext cx="4490341" cy="2913220"/>
                    </a:xfrm>
                    <a:prstGeom prst="rect">
                      <a:avLst/>
                    </a:prstGeom>
                  </pic:spPr>
                </pic:pic>
              </a:graphicData>
            </a:graphic>
          </wp:inline>
        </w:drawing>
      </w:r>
    </w:p>
    <w:p w14:paraId="23D7A8DE" w14:textId="77777777" w:rsidR="008D63FC" w:rsidRDefault="00147A3E">
      <w:pPr>
        <w:spacing w:after="601" w:line="265" w:lineRule="auto"/>
        <w:ind w:left="10" w:right="1141" w:hanging="10"/>
        <w:jc w:val="center"/>
      </w:pPr>
      <w:r>
        <w:rPr>
          <w:sz w:val="20"/>
        </w:rPr>
        <w:t>Fonte: Elaborado pelo autor (2026).</w:t>
      </w:r>
    </w:p>
    <w:p w14:paraId="2375FF74" w14:textId="77777777" w:rsidR="008D63FC" w:rsidRDefault="00147A3E">
      <w:pPr>
        <w:ind w:left="853" w:right="9" w:firstLine="0"/>
      </w:pPr>
      <w:r>
        <w:t>Figura 10 – Daniel (input): concentração de artistas (Curva de Lorenz).</w:t>
      </w:r>
    </w:p>
    <w:p w14:paraId="00D5BE77" w14:textId="77777777" w:rsidR="008D63FC" w:rsidRDefault="00147A3E">
      <w:pPr>
        <w:spacing w:after="187" w:line="259" w:lineRule="auto"/>
        <w:ind w:left="997" w:right="0" w:firstLine="0"/>
        <w:jc w:val="left"/>
      </w:pPr>
      <w:r>
        <w:rPr>
          <w:noProof/>
        </w:rPr>
        <w:drawing>
          <wp:inline distT="0" distB="0" distL="0" distR="0" wp14:anchorId="122A2A02" wp14:editId="769A4A11">
            <wp:extent cx="4490397" cy="2973371"/>
            <wp:effectExtent l="0" t="0" r="0" b="0"/>
            <wp:docPr id="2815" name="Picture 2815"/>
            <wp:cNvGraphicFramePr/>
            <a:graphic xmlns:a="http://schemas.openxmlformats.org/drawingml/2006/main">
              <a:graphicData uri="http://schemas.openxmlformats.org/drawingml/2006/picture">
                <pic:pic xmlns:pic="http://schemas.openxmlformats.org/drawingml/2006/picture">
                  <pic:nvPicPr>
                    <pic:cNvPr id="2815" name="Picture 2815"/>
                    <pic:cNvPicPr/>
                  </pic:nvPicPr>
                  <pic:blipFill>
                    <a:blip r:embed="rId26"/>
                    <a:stretch>
                      <a:fillRect/>
                    </a:stretch>
                  </pic:blipFill>
                  <pic:spPr>
                    <a:xfrm>
                      <a:off x="0" y="0"/>
                      <a:ext cx="4490397" cy="2973371"/>
                    </a:xfrm>
                    <a:prstGeom prst="rect">
                      <a:avLst/>
                    </a:prstGeom>
                  </pic:spPr>
                </pic:pic>
              </a:graphicData>
            </a:graphic>
          </wp:inline>
        </w:drawing>
      </w:r>
    </w:p>
    <w:p w14:paraId="22F88CFC" w14:textId="77777777" w:rsidR="008D63FC" w:rsidRDefault="00147A3E">
      <w:pPr>
        <w:spacing w:after="601" w:line="265" w:lineRule="auto"/>
        <w:ind w:left="10" w:right="1141" w:hanging="10"/>
        <w:jc w:val="center"/>
      </w:pPr>
      <w:r>
        <w:rPr>
          <w:sz w:val="20"/>
        </w:rPr>
        <w:t>Fonte: Elaborado pelo autor (2026).</w:t>
      </w:r>
    </w:p>
    <w:p w14:paraId="34456A67" w14:textId="77777777" w:rsidR="008D63FC" w:rsidRDefault="00147A3E">
      <w:pPr>
        <w:spacing w:after="0" w:line="265" w:lineRule="auto"/>
        <w:ind w:left="10" w:right="1141" w:hanging="10"/>
        <w:jc w:val="center"/>
      </w:pPr>
      <w:r>
        <w:t>Figura 11 – Daniel (input): popularidade vs. alcance dos artistas.</w:t>
      </w:r>
    </w:p>
    <w:p w14:paraId="660FC200" w14:textId="77777777" w:rsidR="008D63FC" w:rsidRDefault="00147A3E">
      <w:pPr>
        <w:spacing w:after="187" w:line="259" w:lineRule="auto"/>
        <w:ind w:left="680" w:right="0" w:firstLine="0"/>
        <w:jc w:val="left"/>
      </w:pPr>
      <w:r>
        <w:rPr>
          <w:noProof/>
        </w:rPr>
        <w:drawing>
          <wp:inline distT="0" distB="0" distL="0" distR="0" wp14:anchorId="181868FC" wp14:editId="7B805A4B">
            <wp:extent cx="4893529" cy="3475325"/>
            <wp:effectExtent l="0" t="0" r="0" b="0"/>
            <wp:docPr id="2824" name="Picture 2824"/>
            <wp:cNvGraphicFramePr/>
            <a:graphic xmlns:a="http://schemas.openxmlformats.org/drawingml/2006/main">
              <a:graphicData uri="http://schemas.openxmlformats.org/drawingml/2006/picture">
                <pic:pic xmlns:pic="http://schemas.openxmlformats.org/drawingml/2006/picture">
                  <pic:nvPicPr>
                    <pic:cNvPr id="2824" name="Picture 2824"/>
                    <pic:cNvPicPr/>
                  </pic:nvPicPr>
                  <pic:blipFill>
                    <a:blip r:embed="rId27"/>
                    <a:stretch>
                      <a:fillRect/>
                    </a:stretch>
                  </pic:blipFill>
                  <pic:spPr>
                    <a:xfrm>
                      <a:off x="0" y="0"/>
                      <a:ext cx="4893529" cy="3475325"/>
                    </a:xfrm>
                    <a:prstGeom prst="rect">
                      <a:avLst/>
                    </a:prstGeom>
                  </pic:spPr>
                </pic:pic>
              </a:graphicData>
            </a:graphic>
          </wp:inline>
        </w:drawing>
      </w:r>
    </w:p>
    <w:p w14:paraId="059274A0" w14:textId="77777777" w:rsidR="008D63FC" w:rsidRDefault="00147A3E">
      <w:pPr>
        <w:spacing w:after="601" w:line="265" w:lineRule="auto"/>
        <w:ind w:left="10" w:right="1141" w:hanging="10"/>
        <w:jc w:val="center"/>
      </w:pPr>
      <w:r>
        <w:rPr>
          <w:sz w:val="20"/>
        </w:rPr>
        <w:t>Fonte: Elaborado pelo autor (2026).</w:t>
      </w:r>
    </w:p>
    <w:p w14:paraId="5E90C83C" w14:textId="77777777" w:rsidR="008D63FC" w:rsidRDefault="00147A3E">
      <w:pPr>
        <w:spacing w:after="0" w:line="265" w:lineRule="auto"/>
        <w:ind w:left="10" w:right="1140" w:hanging="10"/>
        <w:jc w:val="center"/>
      </w:pPr>
      <w:r>
        <w:t>Figura 12 – Daniel (input): distribuição de duração das faixas.</w:t>
      </w:r>
    </w:p>
    <w:p w14:paraId="735E82C8" w14:textId="77777777" w:rsidR="008D63FC" w:rsidRDefault="00147A3E">
      <w:pPr>
        <w:spacing w:after="187" w:line="259" w:lineRule="auto"/>
        <w:ind w:left="997" w:right="0" w:firstLine="0"/>
        <w:jc w:val="left"/>
      </w:pPr>
      <w:r>
        <w:rPr>
          <w:noProof/>
        </w:rPr>
        <w:drawing>
          <wp:inline distT="0" distB="0" distL="0" distR="0" wp14:anchorId="0614EBC8" wp14:editId="6BA606EF">
            <wp:extent cx="4490300" cy="2664975"/>
            <wp:effectExtent l="0" t="0" r="0" b="0"/>
            <wp:docPr id="2828" name="Picture 2828"/>
            <wp:cNvGraphicFramePr/>
            <a:graphic xmlns:a="http://schemas.openxmlformats.org/drawingml/2006/main">
              <a:graphicData uri="http://schemas.openxmlformats.org/drawingml/2006/picture">
                <pic:pic xmlns:pic="http://schemas.openxmlformats.org/drawingml/2006/picture">
                  <pic:nvPicPr>
                    <pic:cNvPr id="2828" name="Picture 2828"/>
                    <pic:cNvPicPr/>
                  </pic:nvPicPr>
                  <pic:blipFill>
                    <a:blip r:embed="rId28"/>
                    <a:stretch>
                      <a:fillRect/>
                    </a:stretch>
                  </pic:blipFill>
                  <pic:spPr>
                    <a:xfrm>
                      <a:off x="0" y="0"/>
                      <a:ext cx="4490300" cy="2664975"/>
                    </a:xfrm>
                    <a:prstGeom prst="rect">
                      <a:avLst/>
                    </a:prstGeom>
                  </pic:spPr>
                </pic:pic>
              </a:graphicData>
            </a:graphic>
          </wp:inline>
        </w:drawing>
      </w:r>
    </w:p>
    <w:p w14:paraId="0BCC1C75" w14:textId="77777777" w:rsidR="008D63FC" w:rsidRDefault="00147A3E">
      <w:pPr>
        <w:spacing w:after="601" w:line="265" w:lineRule="auto"/>
        <w:ind w:left="10" w:right="1141" w:hanging="10"/>
        <w:jc w:val="center"/>
      </w:pPr>
      <w:r>
        <w:rPr>
          <w:sz w:val="20"/>
        </w:rPr>
        <w:t>Fonte: Elaborado pelo autor (2026).</w:t>
      </w:r>
    </w:p>
    <w:p w14:paraId="306C7A43" w14:textId="77777777" w:rsidR="008D63FC" w:rsidRDefault="00147A3E">
      <w:pPr>
        <w:pStyle w:val="Ttulo5"/>
        <w:tabs>
          <w:tab w:val="center" w:pos="2765"/>
        </w:tabs>
        <w:spacing w:after="176"/>
        <w:ind w:left="-15" w:right="0" w:firstLine="0"/>
      </w:pPr>
      <w:r>
        <w:t>3.2.3</w:t>
      </w:r>
      <w:r>
        <w:tab/>
        <w:t>Sofia (A Consumidora de Nicho)</w:t>
      </w:r>
    </w:p>
    <w:p w14:paraId="4C9B3A4D" w14:textId="77777777" w:rsidR="008D63FC" w:rsidRDefault="00147A3E">
      <w:pPr>
        <w:spacing w:after="50"/>
        <w:ind w:left="-15" w:right="1140"/>
      </w:pPr>
      <w:r>
        <w:rPr>
          <w:b/>
        </w:rPr>
        <w:t xml:space="preserve">Perfil Psicográfico. </w:t>
      </w:r>
      <w:r>
        <w:t xml:space="preserve">Nascida em 2002, Sofia cresceu na fronteira entre o físico e o digital, mas escolheu habitar os cantos mais silenciosos da internet. Formada em Design Gráfico, ela encara a música não como entretenimento de fundo, mas como uma extensão direta de sua identidade estética e emocional. Diferente da euforia coletiva de Beatriz, a experiência musical de Sofia é introspectiva e solitária, forjada em fóruns de discussão e </w:t>
      </w:r>
      <w:r>
        <w:rPr>
          <w:i/>
          <w:sz w:val="37"/>
          <w:vertAlign w:val="subscript"/>
        </w:rPr>
        <w:t xml:space="preserve">blogs </w:t>
      </w:r>
      <w:r>
        <w:t xml:space="preserve">especializados (como o Rate Your Music) em vez de </w:t>
      </w:r>
      <w:r>
        <w:rPr>
          <w:i/>
          <w:sz w:val="37"/>
          <w:vertAlign w:val="subscript"/>
        </w:rPr>
        <w:t xml:space="preserve">feeds </w:t>
      </w:r>
      <w:r>
        <w:t>de redes sociais de massa. Ela v</w:t>
      </w:r>
      <w:r>
        <w:t xml:space="preserve">aloriza a autenticidade, a textura sonora e a “melancolia poética”, buscando ativamente o que é raro. Sua postura é de curadoria ativa: Sofia não espera que o algoritmo lhe diga o que ouvir; ela garimpa, cataloga e preserva suas descobertas como artefatos digitais preciosos, temendo a banalização de seus “tesouros” pelo </w:t>
      </w:r>
      <w:r>
        <w:rPr>
          <w:i/>
          <w:sz w:val="37"/>
          <w:vertAlign w:val="subscript"/>
        </w:rPr>
        <w:t>mainstream</w:t>
      </w:r>
      <w:r>
        <w:t>.</w:t>
      </w:r>
    </w:p>
    <w:p w14:paraId="7A186D44" w14:textId="77777777" w:rsidR="008D63FC" w:rsidRDefault="00147A3E">
      <w:pPr>
        <w:spacing w:after="202"/>
        <w:ind w:left="-15" w:right="1140"/>
      </w:pPr>
      <w:r>
        <w:rPr>
          <w:b/>
        </w:rPr>
        <w:t xml:space="preserve">Motivação. </w:t>
      </w:r>
      <w:r>
        <w:t>Esta persona atua como o Caso de Borda (</w:t>
      </w:r>
      <w:r>
        <w:rPr>
          <w:i/>
          <w:sz w:val="37"/>
          <w:vertAlign w:val="subscript"/>
        </w:rPr>
        <w:t>Edge Case</w:t>
      </w:r>
      <w:r>
        <w:t>) ou o teste da Cauda Longa (</w:t>
      </w:r>
      <w:r>
        <w:rPr>
          <w:i/>
          <w:sz w:val="37"/>
          <w:vertAlign w:val="subscript"/>
        </w:rPr>
        <w:t>Long Tail</w:t>
      </w:r>
      <w:r>
        <w:t xml:space="preserve">). Sofia representa o desafio de personalização para usuários com gostos altamente específicos e baixa sobreposição com a massa de dados global. O objetivo é testar a capacidade do sistema de recomendação em operar com </w:t>
      </w:r>
      <w:r>
        <w:rPr>
          <w:i/>
          <w:sz w:val="37"/>
          <w:vertAlign w:val="subscript"/>
        </w:rPr>
        <w:t xml:space="preserve">data sparsity </w:t>
      </w:r>
      <w:r>
        <w:t>(escassez de dados comportamentais coletivos), verificando se o algoritmo consegue manter a coerência estética de nicho ou se sofre de um viés de popularidade, sugerindo artistas famosos incor</w:t>
      </w:r>
      <w:r>
        <w:t>retamente na tentativa de preencher lacunas. Avalia-se aqui a precisão em micro-gêneros e a sensibilidade a texturas sonoras complexas.</w:t>
      </w:r>
    </w:p>
    <w:p w14:paraId="1624CCFB" w14:textId="77777777" w:rsidR="008D63FC" w:rsidRDefault="00147A3E">
      <w:pPr>
        <w:spacing w:after="155"/>
        <w:ind w:left="-15" w:right="1140"/>
      </w:pPr>
      <w:r>
        <w:rPr>
          <w:b/>
        </w:rPr>
        <w:t xml:space="preserve">Validação Quantitativa do Input. </w:t>
      </w:r>
      <w:r>
        <w:t xml:space="preserve">A análise dos metadados da biblioteca de Sofia confirma rigorosamente seu arquétipo de “Arqueóloga Digital” e consumidora </w:t>
      </w:r>
      <w:r>
        <w:rPr>
          <w:i/>
          <w:sz w:val="37"/>
          <w:vertAlign w:val="subscript"/>
        </w:rPr>
        <w:t>un</w:t>
      </w:r>
      <w:r>
        <w:rPr>
          <w:i/>
        </w:rPr>
        <w:t>derground</w:t>
      </w:r>
      <w:r>
        <w:t xml:space="preserve">. A Mediana de Listeners por Track no Last.fm é de apenas </w:t>
      </w:r>
      <w:r>
        <w:rPr>
          <w:b/>
          <w:sz w:val="37"/>
          <w:vertAlign w:val="subscript"/>
        </w:rPr>
        <w:t xml:space="preserve">1.223 </w:t>
      </w:r>
      <w:r>
        <w:t>— três ordens de magnitude abaixo de Beatriz (51.879) e quase 16 vezes menor que Daniel —, evidenciando que a grande maioria de seu consumo reside na obscuridade quase total do catálogo global. A Mediana de Listeners por Artista (59.042) também é a mais baixa do estudo, validando seu interesse pelo cenário indepen</w:t>
      </w:r>
      <w:r>
        <w:t>dente.</w:t>
      </w:r>
    </w:p>
    <w:p w14:paraId="1CD875A7" w14:textId="77777777" w:rsidR="008D63FC" w:rsidRDefault="00147A3E">
      <w:pPr>
        <w:spacing w:after="151"/>
        <w:ind w:left="-15" w:right="1140"/>
      </w:pPr>
      <w:r>
        <w:t xml:space="preserve">O comportamento de consumo de Sofia é profundamente focado e leal, evidenciado pela </w:t>
      </w:r>
      <w:r>
        <w:rPr>
          <w:b/>
        </w:rPr>
        <w:t xml:space="preserve">média de 7,41 faixas por artista </w:t>
      </w:r>
      <w:r>
        <w:t xml:space="preserve">(segunda maior, atrás apenas de Ricardo). Enquanto a persona </w:t>
      </w:r>
      <w:r>
        <w:rPr>
          <w:i/>
          <w:sz w:val="37"/>
          <w:vertAlign w:val="subscript"/>
        </w:rPr>
        <w:t xml:space="preserve">mainstream </w:t>
      </w:r>
      <w:r>
        <w:t xml:space="preserve">consome </w:t>
      </w:r>
      <w:r>
        <w:rPr>
          <w:i/>
          <w:sz w:val="37"/>
          <w:vertAlign w:val="subscript"/>
        </w:rPr>
        <w:t xml:space="preserve">hits </w:t>
      </w:r>
      <w:r>
        <w:t>isolados, Sofia consome discografias e álbuns: artistas como S.Maharba, Eterna e Patch+ possuem 15 ou mais faixas cada em sua biblioteca, demonstrando uma escuta vertical e investigativa.</w:t>
      </w:r>
    </w:p>
    <w:p w14:paraId="3726518C" w14:textId="77777777" w:rsidR="008D63FC" w:rsidRDefault="00147A3E">
      <w:pPr>
        <w:spacing w:after="111"/>
        <w:ind w:left="-15" w:right="1140"/>
      </w:pPr>
      <w:r>
        <w:t xml:space="preserve">Temporalmente, ela compartilha o viés de contemporaneidade (Ano Médio 2021, com 77% das faixas na década de 2020), mas com um propósito diferente: ela busca a vanguarda experimental atual, não os sucessos de rádio. A distribuição de </w:t>
      </w:r>
      <w:r>
        <w:rPr>
          <w:i/>
          <w:sz w:val="37"/>
          <w:vertAlign w:val="subscript"/>
        </w:rPr>
        <w:t xml:space="preserve">tags </w:t>
      </w:r>
      <w:r>
        <w:t>valida sua formação em design e gosto por atmosferas: há predominância de estilos baseados</w:t>
      </w:r>
    </w:p>
    <w:p w14:paraId="54134572" w14:textId="77777777" w:rsidR="008D63FC" w:rsidRDefault="00147A3E">
      <w:pPr>
        <w:ind w:left="-15" w:right="1140" w:firstLine="0"/>
      </w:pPr>
      <w:r>
        <w:t xml:space="preserve">em textura e colagem sonora — </w:t>
      </w:r>
      <w:r>
        <w:t>shoegaze</w:t>
      </w:r>
      <w:r>
        <w:t xml:space="preserve">, </w:t>
      </w:r>
      <w:r>
        <w:t>plunderphonics</w:t>
      </w:r>
      <w:r>
        <w:t xml:space="preserve">, </w:t>
      </w:r>
      <w:r>
        <w:t>cloud rap</w:t>
      </w:r>
      <w:r>
        <w:t xml:space="preserve">, </w:t>
      </w:r>
      <w:r>
        <w:t>IDM</w:t>
      </w:r>
      <w:r>
        <w:t xml:space="preserve">, </w:t>
      </w:r>
      <w:r>
        <w:t xml:space="preserve">lo-fi indie </w:t>
      </w:r>
      <w:r>
        <w:t xml:space="preserve">— gêneros complexos que exigem análise de conteúdo de áudio (timbre/ritmo) mais apurada do que a simples filtragem colaborativa. A composição </w:t>
      </w:r>
      <w:r>
        <w:rPr>
          <w:b/>
          <w:sz w:val="37"/>
          <w:vertAlign w:val="subscript"/>
        </w:rPr>
        <w:t xml:space="preserve">61% solo, 39% </w:t>
      </w:r>
      <w:r>
        <w:rPr>
          <w:b/>
        </w:rPr>
        <w:t xml:space="preserve">grupos </w:t>
      </w:r>
      <w:r>
        <w:t>(MusicBrainz) reflete a predominância individual típica de cenas independentes contemporâneas.</w:t>
      </w:r>
    </w:p>
    <w:p w14:paraId="025BFB3D" w14:textId="77777777" w:rsidR="008D63FC" w:rsidRDefault="00147A3E">
      <w:pPr>
        <w:pStyle w:val="Ttulo1"/>
        <w:spacing w:after="3" w:line="260" w:lineRule="auto"/>
        <w:ind w:left="1475" w:right="9" w:firstLine="0"/>
        <w:jc w:val="both"/>
      </w:pPr>
      <w:bookmarkStart w:id="3" w:name="_Toc81921"/>
      <w:r>
        <w:t>Tabela 4 – Indicadores quantitativos do perfil Sofia (input).</w:t>
      </w:r>
      <w:bookmarkEnd w:id="3"/>
    </w:p>
    <w:tbl>
      <w:tblPr>
        <w:tblStyle w:val="TableGrid"/>
        <w:tblW w:w="9066" w:type="dxa"/>
        <w:tblInd w:w="0" w:type="dxa"/>
        <w:tblCellMar>
          <w:top w:w="32" w:type="dxa"/>
          <w:left w:w="0" w:type="dxa"/>
          <w:bottom w:w="0" w:type="dxa"/>
          <w:right w:w="119" w:type="dxa"/>
        </w:tblCellMar>
        <w:tblLook w:val="04A0" w:firstRow="1" w:lastRow="0" w:firstColumn="1" w:lastColumn="0" w:noHBand="0" w:noVBand="1"/>
      </w:tblPr>
      <w:tblGrid>
        <w:gridCol w:w="2796"/>
        <w:gridCol w:w="1713"/>
        <w:gridCol w:w="4557"/>
      </w:tblGrid>
      <w:tr w:rsidR="008D63FC" w14:paraId="1984C557" w14:textId="77777777">
        <w:trPr>
          <w:trHeight w:val="362"/>
        </w:trPr>
        <w:tc>
          <w:tcPr>
            <w:tcW w:w="2796" w:type="dxa"/>
            <w:tcBorders>
              <w:top w:val="single" w:sz="7" w:space="0" w:color="000000"/>
              <w:left w:val="nil"/>
              <w:bottom w:val="single" w:sz="5" w:space="0" w:color="000000"/>
              <w:right w:val="nil"/>
            </w:tcBorders>
          </w:tcPr>
          <w:p w14:paraId="1DC1F7F4" w14:textId="77777777" w:rsidR="008D63FC" w:rsidRDefault="00147A3E">
            <w:pPr>
              <w:spacing w:after="0" w:line="259" w:lineRule="auto"/>
              <w:ind w:left="120" w:right="0" w:firstLine="0"/>
              <w:jc w:val="left"/>
            </w:pPr>
            <w:r>
              <w:rPr>
                <w:b/>
                <w:sz w:val="20"/>
              </w:rPr>
              <w:t>Indicador</w:t>
            </w:r>
          </w:p>
        </w:tc>
        <w:tc>
          <w:tcPr>
            <w:tcW w:w="1713" w:type="dxa"/>
            <w:tcBorders>
              <w:top w:val="single" w:sz="7" w:space="0" w:color="000000"/>
              <w:left w:val="nil"/>
              <w:bottom w:val="single" w:sz="5" w:space="0" w:color="000000"/>
              <w:right w:val="nil"/>
            </w:tcBorders>
          </w:tcPr>
          <w:p w14:paraId="3552063D" w14:textId="77777777" w:rsidR="008D63FC" w:rsidRDefault="00147A3E">
            <w:pPr>
              <w:spacing w:after="0" w:line="259" w:lineRule="auto"/>
              <w:ind w:left="0" w:right="0" w:firstLine="0"/>
              <w:jc w:val="left"/>
            </w:pPr>
            <w:r>
              <w:rPr>
                <w:b/>
                <w:sz w:val="20"/>
              </w:rPr>
              <w:t>Valor Obtido</w:t>
            </w:r>
          </w:p>
        </w:tc>
        <w:tc>
          <w:tcPr>
            <w:tcW w:w="4556" w:type="dxa"/>
            <w:tcBorders>
              <w:top w:val="single" w:sz="7" w:space="0" w:color="000000"/>
              <w:left w:val="nil"/>
              <w:bottom w:val="single" w:sz="5" w:space="0" w:color="000000"/>
              <w:right w:val="nil"/>
            </w:tcBorders>
          </w:tcPr>
          <w:p w14:paraId="26C61E4A" w14:textId="77777777" w:rsidR="008D63FC" w:rsidRDefault="00147A3E">
            <w:pPr>
              <w:spacing w:after="0" w:line="259" w:lineRule="auto"/>
              <w:ind w:left="0" w:right="0" w:firstLine="0"/>
              <w:jc w:val="left"/>
            </w:pPr>
            <w:r>
              <w:rPr>
                <w:b/>
                <w:sz w:val="20"/>
              </w:rPr>
              <w:t>Interpretação Científica</w:t>
            </w:r>
          </w:p>
        </w:tc>
      </w:tr>
      <w:tr w:rsidR="008D63FC" w14:paraId="5917F7FB" w14:textId="77777777">
        <w:trPr>
          <w:trHeight w:val="549"/>
        </w:trPr>
        <w:tc>
          <w:tcPr>
            <w:tcW w:w="2796" w:type="dxa"/>
            <w:tcBorders>
              <w:top w:val="single" w:sz="5" w:space="0" w:color="000000"/>
              <w:left w:val="nil"/>
              <w:bottom w:val="nil"/>
              <w:right w:val="nil"/>
            </w:tcBorders>
          </w:tcPr>
          <w:p w14:paraId="159366E3" w14:textId="77777777" w:rsidR="008D63FC" w:rsidRDefault="00147A3E">
            <w:pPr>
              <w:spacing w:after="0" w:line="259" w:lineRule="auto"/>
              <w:ind w:left="120" w:right="0" w:firstLine="0"/>
              <w:jc w:val="left"/>
            </w:pPr>
            <w:r>
              <w:rPr>
                <w:sz w:val="20"/>
              </w:rPr>
              <w:t>Listeners Mediano por</w:t>
            </w:r>
          </w:p>
          <w:p w14:paraId="52DEC27E" w14:textId="77777777" w:rsidR="008D63FC" w:rsidRDefault="00147A3E">
            <w:pPr>
              <w:spacing w:after="0" w:line="259" w:lineRule="auto"/>
              <w:ind w:left="120" w:right="0" w:firstLine="0"/>
              <w:jc w:val="left"/>
            </w:pPr>
            <w:r>
              <w:rPr>
                <w:sz w:val="20"/>
              </w:rPr>
              <w:t>Artista (Last.fm)</w:t>
            </w:r>
          </w:p>
        </w:tc>
        <w:tc>
          <w:tcPr>
            <w:tcW w:w="1713" w:type="dxa"/>
            <w:tcBorders>
              <w:top w:val="single" w:sz="5" w:space="0" w:color="000000"/>
              <w:left w:val="nil"/>
              <w:bottom w:val="nil"/>
              <w:right w:val="nil"/>
            </w:tcBorders>
          </w:tcPr>
          <w:p w14:paraId="46D8462C" w14:textId="77777777" w:rsidR="008D63FC" w:rsidRDefault="00147A3E">
            <w:pPr>
              <w:spacing w:after="0" w:line="259" w:lineRule="auto"/>
              <w:ind w:left="0" w:right="0" w:firstLine="0"/>
              <w:jc w:val="left"/>
            </w:pPr>
            <w:r>
              <w:rPr>
                <w:sz w:val="20"/>
              </w:rPr>
              <w:t>59.042</w:t>
            </w:r>
          </w:p>
        </w:tc>
        <w:tc>
          <w:tcPr>
            <w:tcW w:w="4556" w:type="dxa"/>
            <w:tcBorders>
              <w:top w:val="single" w:sz="5" w:space="0" w:color="000000"/>
              <w:left w:val="nil"/>
              <w:bottom w:val="nil"/>
              <w:right w:val="nil"/>
            </w:tcBorders>
          </w:tcPr>
          <w:p w14:paraId="7208DD20" w14:textId="77777777" w:rsidR="008D63FC" w:rsidRDefault="00147A3E">
            <w:pPr>
              <w:spacing w:after="0" w:line="259" w:lineRule="auto"/>
              <w:ind w:left="0" w:right="0" w:firstLine="0"/>
            </w:pPr>
            <w:r>
              <w:rPr>
                <w:sz w:val="20"/>
              </w:rPr>
              <w:t>A mais baixa do estudo; isolamento quase total das tendências de massa.</w:t>
            </w:r>
          </w:p>
        </w:tc>
      </w:tr>
      <w:tr w:rsidR="008D63FC" w14:paraId="2F81FD08" w14:textId="77777777">
        <w:trPr>
          <w:trHeight w:val="477"/>
        </w:trPr>
        <w:tc>
          <w:tcPr>
            <w:tcW w:w="2796" w:type="dxa"/>
            <w:tcBorders>
              <w:top w:val="nil"/>
              <w:left w:val="nil"/>
              <w:bottom w:val="nil"/>
              <w:right w:val="nil"/>
            </w:tcBorders>
          </w:tcPr>
          <w:p w14:paraId="07912CA2" w14:textId="77777777" w:rsidR="008D63FC" w:rsidRDefault="00147A3E">
            <w:pPr>
              <w:spacing w:after="0" w:line="259" w:lineRule="auto"/>
              <w:ind w:left="120" w:right="0" w:firstLine="0"/>
              <w:jc w:val="left"/>
            </w:pPr>
            <w:r>
              <w:rPr>
                <w:sz w:val="20"/>
              </w:rPr>
              <w:t>Playcount Mediano por</w:t>
            </w:r>
          </w:p>
          <w:p w14:paraId="6769EB29" w14:textId="77777777" w:rsidR="008D63FC" w:rsidRDefault="00147A3E">
            <w:pPr>
              <w:spacing w:after="0" w:line="259" w:lineRule="auto"/>
              <w:ind w:left="120" w:right="0" w:firstLine="0"/>
              <w:jc w:val="left"/>
            </w:pPr>
            <w:r>
              <w:rPr>
                <w:sz w:val="20"/>
              </w:rPr>
              <w:t>Artista (Last.fm)</w:t>
            </w:r>
          </w:p>
        </w:tc>
        <w:tc>
          <w:tcPr>
            <w:tcW w:w="1713" w:type="dxa"/>
            <w:tcBorders>
              <w:top w:val="nil"/>
              <w:left w:val="nil"/>
              <w:bottom w:val="nil"/>
              <w:right w:val="nil"/>
            </w:tcBorders>
          </w:tcPr>
          <w:p w14:paraId="656F7974" w14:textId="77777777" w:rsidR="008D63FC" w:rsidRDefault="00147A3E">
            <w:pPr>
              <w:spacing w:after="0" w:line="259" w:lineRule="auto"/>
              <w:ind w:left="0" w:right="0" w:firstLine="0"/>
              <w:jc w:val="left"/>
            </w:pPr>
            <w:r>
              <w:rPr>
                <w:sz w:val="20"/>
              </w:rPr>
              <w:t>565.579</w:t>
            </w:r>
          </w:p>
        </w:tc>
        <w:tc>
          <w:tcPr>
            <w:tcW w:w="4556" w:type="dxa"/>
            <w:tcBorders>
              <w:top w:val="nil"/>
              <w:left w:val="nil"/>
              <w:bottom w:val="nil"/>
              <w:right w:val="nil"/>
            </w:tcBorders>
          </w:tcPr>
          <w:p w14:paraId="0093571F" w14:textId="77777777" w:rsidR="008D63FC" w:rsidRDefault="00147A3E">
            <w:pPr>
              <w:spacing w:after="0" w:line="259" w:lineRule="auto"/>
              <w:ind w:left="0" w:right="0" w:firstLine="0"/>
            </w:pPr>
            <w:r>
              <w:rPr>
                <w:sz w:val="20"/>
              </w:rPr>
              <w:t xml:space="preserve">Comunidades de nicho com fãs leais e ativos, gerando </w:t>
            </w:r>
            <w:r>
              <w:rPr>
                <w:i/>
                <w:sz w:val="20"/>
              </w:rPr>
              <w:t xml:space="preserve">plays </w:t>
            </w:r>
            <w:r>
              <w:rPr>
                <w:sz w:val="20"/>
              </w:rPr>
              <w:t>concentrados em audiência pequena.</w:t>
            </w:r>
          </w:p>
        </w:tc>
      </w:tr>
      <w:tr w:rsidR="008D63FC" w14:paraId="3AE9E680" w14:textId="77777777">
        <w:trPr>
          <w:trHeight w:val="718"/>
        </w:trPr>
        <w:tc>
          <w:tcPr>
            <w:tcW w:w="2796" w:type="dxa"/>
            <w:tcBorders>
              <w:top w:val="nil"/>
              <w:left w:val="nil"/>
              <w:bottom w:val="nil"/>
              <w:right w:val="nil"/>
            </w:tcBorders>
          </w:tcPr>
          <w:p w14:paraId="28D4DB4C" w14:textId="77777777" w:rsidR="008D63FC" w:rsidRDefault="00147A3E">
            <w:pPr>
              <w:spacing w:after="0" w:line="259" w:lineRule="auto"/>
              <w:ind w:left="120" w:right="0" w:firstLine="0"/>
              <w:jc w:val="left"/>
            </w:pPr>
            <w:r>
              <w:rPr>
                <w:sz w:val="20"/>
              </w:rPr>
              <w:t>Listeners Mediano por</w:t>
            </w:r>
          </w:p>
          <w:p w14:paraId="08EDCB37" w14:textId="77777777" w:rsidR="008D63FC" w:rsidRDefault="00147A3E">
            <w:pPr>
              <w:spacing w:after="0" w:line="259" w:lineRule="auto"/>
              <w:ind w:left="120" w:right="0" w:firstLine="0"/>
              <w:jc w:val="left"/>
            </w:pPr>
            <w:r>
              <w:rPr>
                <w:sz w:val="20"/>
              </w:rPr>
              <w:t>Track (Last.fm)</w:t>
            </w:r>
          </w:p>
        </w:tc>
        <w:tc>
          <w:tcPr>
            <w:tcW w:w="1713" w:type="dxa"/>
            <w:tcBorders>
              <w:top w:val="nil"/>
              <w:left w:val="nil"/>
              <w:bottom w:val="nil"/>
              <w:right w:val="nil"/>
            </w:tcBorders>
          </w:tcPr>
          <w:p w14:paraId="2599BB96" w14:textId="77777777" w:rsidR="008D63FC" w:rsidRDefault="00147A3E">
            <w:pPr>
              <w:spacing w:after="0" w:line="259" w:lineRule="auto"/>
              <w:ind w:left="0" w:right="0" w:firstLine="0"/>
              <w:jc w:val="left"/>
            </w:pPr>
            <w:r>
              <w:rPr>
                <w:b/>
                <w:sz w:val="20"/>
              </w:rPr>
              <w:t>1.223</w:t>
            </w:r>
          </w:p>
        </w:tc>
        <w:tc>
          <w:tcPr>
            <w:tcW w:w="4556" w:type="dxa"/>
            <w:tcBorders>
              <w:top w:val="nil"/>
              <w:left w:val="nil"/>
              <w:bottom w:val="nil"/>
              <w:right w:val="nil"/>
            </w:tcBorders>
          </w:tcPr>
          <w:p w14:paraId="15BE26F9" w14:textId="77777777" w:rsidR="008D63FC" w:rsidRDefault="00147A3E">
            <w:pPr>
              <w:spacing w:after="0" w:line="259" w:lineRule="auto"/>
              <w:ind w:left="0" w:right="0" w:firstLine="0"/>
            </w:pPr>
            <w:r>
              <w:rPr>
                <w:b/>
                <w:sz w:val="20"/>
              </w:rPr>
              <w:t xml:space="preserve">Três ordens de magnitude abaixo do </w:t>
            </w:r>
            <w:r>
              <w:rPr>
                <w:b/>
                <w:i/>
                <w:sz w:val="20"/>
              </w:rPr>
              <w:t>mainstream</w:t>
            </w:r>
            <w:r>
              <w:rPr>
                <w:sz w:val="20"/>
              </w:rPr>
              <w:t>; consumo na obscuridade extrema do catálogo global.</w:t>
            </w:r>
          </w:p>
        </w:tc>
      </w:tr>
      <w:tr w:rsidR="008D63FC" w14:paraId="60BDB92F" w14:textId="77777777">
        <w:trPr>
          <w:trHeight w:val="478"/>
        </w:trPr>
        <w:tc>
          <w:tcPr>
            <w:tcW w:w="2796" w:type="dxa"/>
            <w:tcBorders>
              <w:top w:val="nil"/>
              <w:left w:val="nil"/>
              <w:bottom w:val="nil"/>
              <w:right w:val="nil"/>
            </w:tcBorders>
          </w:tcPr>
          <w:p w14:paraId="3A3C9BFF" w14:textId="77777777" w:rsidR="008D63FC" w:rsidRDefault="00147A3E">
            <w:pPr>
              <w:spacing w:after="0" w:line="259" w:lineRule="auto"/>
              <w:ind w:left="120" w:right="0" w:firstLine="0"/>
              <w:jc w:val="left"/>
            </w:pPr>
            <w:r>
              <w:rPr>
                <w:sz w:val="20"/>
              </w:rPr>
              <w:t>Entropia de Shannon</w:t>
            </w:r>
          </w:p>
          <w:p w14:paraId="42395F8D" w14:textId="77777777" w:rsidR="008D63FC" w:rsidRDefault="00147A3E">
            <w:pPr>
              <w:spacing w:after="0" w:line="259" w:lineRule="auto"/>
              <w:ind w:left="120" w:right="0" w:firstLine="0"/>
              <w:jc w:val="left"/>
            </w:pPr>
            <w:r>
              <w:rPr>
                <w:sz w:val="20"/>
              </w:rPr>
              <w:t>(Artistas)</w:t>
            </w:r>
          </w:p>
        </w:tc>
        <w:tc>
          <w:tcPr>
            <w:tcW w:w="1713" w:type="dxa"/>
            <w:tcBorders>
              <w:top w:val="nil"/>
              <w:left w:val="nil"/>
              <w:bottom w:val="nil"/>
              <w:right w:val="nil"/>
            </w:tcBorders>
          </w:tcPr>
          <w:p w14:paraId="2E137CDD" w14:textId="77777777" w:rsidR="008D63FC" w:rsidRDefault="00147A3E">
            <w:pPr>
              <w:spacing w:after="0" w:line="259" w:lineRule="auto"/>
              <w:ind w:left="0" w:right="0" w:firstLine="0"/>
              <w:jc w:val="left"/>
            </w:pPr>
            <w:r>
              <w:rPr>
                <w:sz w:val="20"/>
              </w:rPr>
              <w:t>4,43 (Baixa)</w:t>
            </w:r>
          </w:p>
        </w:tc>
        <w:tc>
          <w:tcPr>
            <w:tcW w:w="4556" w:type="dxa"/>
            <w:tcBorders>
              <w:top w:val="nil"/>
              <w:left w:val="nil"/>
              <w:bottom w:val="nil"/>
              <w:right w:val="nil"/>
            </w:tcBorders>
          </w:tcPr>
          <w:p w14:paraId="3CA9FF8E" w14:textId="77777777" w:rsidR="008D63FC" w:rsidRDefault="00147A3E">
            <w:pPr>
              <w:spacing w:after="0" w:line="259" w:lineRule="auto"/>
              <w:ind w:left="0" w:right="0" w:firstLine="0"/>
              <w:jc w:val="left"/>
            </w:pPr>
            <w:r>
              <w:rPr>
                <w:sz w:val="20"/>
              </w:rPr>
              <w:t>Consumo Imersivo/Vertical; forte oposição à escuta passiva.</w:t>
            </w:r>
          </w:p>
        </w:tc>
      </w:tr>
      <w:tr w:rsidR="008D63FC" w14:paraId="0F2B557D" w14:textId="77777777">
        <w:trPr>
          <w:trHeight w:val="725"/>
        </w:trPr>
        <w:tc>
          <w:tcPr>
            <w:tcW w:w="2796" w:type="dxa"/>
            <w:tcBorders>
              <w:top w:val="nil"/>
              <w:left w:val="nil"/>
              <w:bottom w:val="nil"/>
              <w:right w:val="nil"/>
            </w:tcBorders>
          </w:tcPr>
          <w:p w14:paraId="69762EAB" w14:textId="77777777" w:rsidR="008D63FC" w:rsidRDefault="00147A3E">
            <w:pPr>
              <w:spacing w:after="0" w:line="259" w:lineRule="auto"/>
              <w:ind w:left="120" w:right="0" w:firstLine="0"/>
              <w:jc w:val="left"/>
            </w:pPr>
            <w:r>
              <w:rPr>
                <w:sz w:val="20"/>
              </w:rPr>
              <w:t>Coeficiente de Gini</w:t>
            </w:r>
          </w:p>
        </w:tc>
        <w:tc>
          <w:tcPr>
            <w:tcW w:w="1713" w:type="dxa"/>
            <w:tcBorders>
              <w:top w:val="nil"/>
              <w:left w:val="nil"/>
              <w:bottom w:val="nil"/>
              <w:right w:val="nil"/>
            </w:tcBorders>
          </w:tcPr>
          <w:p w14:paraId="75E933DA" w14:textId="77777777" w:rsidR="008D63FC" w:rsidRDefault="00147A3E">
            <w:pPr>
              <w:spacing w:after="0" w:line="259" w:lineRule="auto"/>
              <w:ind w:left="0" w:right="0" w:firstLine="0"/>
              <w:jc w:val="left"/>
            </w:pPr>
            <w:r>
              <w:rPr>
                <w:sz w:val="20"/>
              </w:rPr>
              <w:t>0,36</w:t>
            </w:r>
          </w:p>
        </w:tc>
        <w:tc>
          <w:tcPr>
            <w:tcW w:w="4556" w:type="dxa"/>
            <w:tcBorders>
              <w:top w:val="nil"/>
              <w:left w:val="nil"/>
              <w:bottom w:val="nil"/>
              <w:right w:val="nil"/>
            </w:tcBorders>
          </w:tcPr>
          <w:p w14:paraId="0E773B51" w14:textId="77777777" w:rsidR="008D63FC" w:rsidRDefault="00147A3E">
            <w:pPr>
              <w:spacing w:after="0" w:line="259" w:lineRule="auto"/>
              <w:ind w:left="0" w:right="0" w:firstLine="0"/>
            </w:pPr>
            <w:r>
              <w:rPr>
                <w:sz w:val="20"/>
              </w:rPr>
              <w:t>Distribuição com algumas favoritas claras (S.Maharba, Eterna, Patch+ com 15+ faixas cada).</w:t>
            </w:r>
          </w:p>
        </w:tc>
      </w:tr>
      <w:tr w:rsidR="008D63FC" w14:paraId="2CD9AC67" w14:textId="77777777">
        <w:trPr>
          <w:trHeight w:val="486"/>
        </w:trPr>
        <w:tc>
          <w:tcPr>
            <w:tcW w:w="2796" w:type="dxa"/>
            <w:tcBorders>
              <w:top w:val="nil"/>
              <w:left w:val="nil"/>
              <w:bottom w:val="nil"/>
              <w:right w:val="nil"/>
            </w:tcBorders>
          </w:tcPr>
          <w:p w14:paraId="0C7B65B2" w14:textId="77777777" w:rsidR="008D63FC" w:rsidRDefault="00147A3E">
            <w:pPr>
              <w:spacing w:after="0" w:line="259" w:lineRule="auto"/>
              <w:ind w:left="120" w:right="0" w:firstLine="0"/>
              <w:jc w:val="left"/>
            </w:pPr>
            <w:r>
              <w:rPr>
                <w:sz w:val="20"/>
              </w:rPr>
              <w:t>Riqueza (Artistas Únicos)</w:t>
            </w:r>
          </w:p>
        </w:tc>
        <w:tc>
          <w:tcPr>
            <w:tcW w:w="1713" w:type="dxa"/>
            <w:tcBorders>
              <w:top w:val="nil"/>
              <w:left w:val="nil"/>
              <w:bottom w:val="nil"/>
              <w:right w:val="nil"/>
            </w:tcBorders>
          </w:tcPr>
          <w:p w14:paraId="74F90380" w14:textId="77777777" w:rsidR="008D63FC" w:rsidRDefault="00147A3E">
            <w:pPr>
              <w:spacing w:after="0" w:line="259" w:lineRule="auto"/>
              <w:ind w:left="0" w:right="0" w:firstLine="0"/>
              <w:jc w:val="left"/>
            </w:pPr>
            <w:r>
              <w:rPr>
                <w:sz w:val="20"/>
              </w:rPr>
              <w:t>27 (média 7,41</w:t>
            </w:r>
          </w:p>
          <w:p w14:paraId="10083B4A" w14:textId="77777777" w:rsidR="008D63FC" w:rsidRDefault="00147A3E">
            <w:pPr>
              <w:spacing w:after="0" w:line="259" w:lineRule="auto"/>
              <w:ind w:left="0" w:right="0" w:firstLine="0"/>
              <w:jc w:val="left"/>
            </w:pPr>
            <w:r>
              <w:rPr>
                <w:sz w:val="20"/>
              </w:rPr>
              <w:t>faixas/artista)</w:t>
            </w:r>
          </w:p>
        </w:tc>
        <w:tc>
          <w:tcPr>
            <w:tcW w:w="4556" w:type="dxa"/>
            <w:tcBorders>
              <w:top w:val="nil"/>
              <w:left w:val="nil"/>
              <w:bottom w:val="nil"/>
              <w:right w:val="nil"/>
            </w:tcBorders>
          </w:tcPr>
          <w:p w14:paraId="26D74E0A" w14:textId="77777777" w:rsidR="008D63FC" w:rsidRDefault="00147A3E">
            <w:pPr>
              <w:spacing w:after="0" w:line="259" w:lineRule="auto"/>
              <w:ind w:left="0" w:right="0" w:firstLine="0"/>
              <w:jc w:val="left"/>
            </w:pPr>
            <w:r>
              <w:rPr>
                <w:sz w:val="20"/>
              </w:rPr>
              <w:t xml:space="preserve">Escuta focada em discografia profunda — </w:t>
            </w:r>
            <w:r>
              <w:rPr>
                <w:i/>
                <w:sz w:val="20"/>
              </w:rPr>
              <w:t>active listening</w:t>
            </w:r>
            <w:r>
              <w:rPr>
                <w:sz w:val="20"/>
              </w:rPr>
              <w:t>.</w:t>
            </w:r>
          </w:p>
        </w:tc>
      </w:tr>
      <w:tr w:rsidR="008D63FC" w14:paraId="4783C15B" w14:textId="77777777">
        <w:trPr>
          <w:trHeight w:val="478"/>
        </w:trPr>
        <w:tc>
          <w:tcPr>
            <w:tcW w:w="2796" w:type="dxa"/>
            <w:tcBorders>
              <w:top w:val="nil"/>
              <w:left w:val="nil"/>
              <w:bottom w:val="nil"/>
              <w:right w:val="nil"/>
            </w:tcBorders>
          </w:tcPr>
          <w:p w14:paraId="35B7ABEF" w14:textId="77777777" w:rsidR="008D63FC" w:rsidRDefault="00147A3E">
            <w:pPr>
              <w:spacing w:after="0" w:line="259" w:lineRule="auto"/>
              <w:ind w:left="120" w:right="0" w:firstLine="0"/>
              <w:jc w:val="left"/>
            </w:pPr>
            <w:r>
              <w:rPr>
                <w:sz w:val="20"/>
              </w:rPr>
              <w:t>Era de Carreira Mediana</w:t>
            </w:r>
          </w:p>
        </w:tc>
        <w:tc>
          <w:tcPr>
            <w:tcW w:w="1713" w:type="dxa"/>
            <w:tcBorders>
              <w:top w:val="nil"/>
              <w:left w:val="nil"/>
              <w:bottom w:val="nil"/>
              <w:right w:val="nil"/>
            </w:tcBorders>
          </w:tcPr>
          <w:p w14:paraId="624BB25C" w14:textId="77777777" w:rsidR="008D63FC" w:rsidRDefault="00147A3E">
            <w:pPr>
              <w:spacing w:after="0" w:line="259" w:lineRule="auto"/>
              <w:ind w:left="0" w:right="0" w:firstLine="0"/>
              <w:jc w:val="left"/>
            </w:pPr>
            <w:r>
              <w:rPr>
                <w:sz w:val="20"/>
              </w:rPr>
              <w:t>1984 (cob. 41%)</w:t>
            </w:r>
          </w:p>
        </w:tc>
        <w:tc>
          <w:tcPr>
            <w:tcW w:w="4556" w:type="dxa"/>
            <w:tcBorders>
              <w:top w:val="nil"/>
              <w:left w:val="nil"/>
              <w:bottom w:val="nil"/>
              <w:right w:val="nil"/>
            </w:tcBorders>
          </w:tcPr>
          <w:p w14:paraId="0D0658A7" w14:textId="77777777" w:rsidR="008D63FC" w:rsidRDefault="00147A3E">
            <w:pPr>
              <w:spacing w:after="0" w:line="259" w:lineRule="auto"/>
              <w:ind w:left="0" w:right="0" w:firstLine="0"/>
              <w:jc w:val="left"/>
            </w:pPr>
            <w:r>
              <w:rPr>
                <w:sz w:val="20"/>
              </w:rPr>
              <w:t>Cena experimental com mistura de pioneiros (anos 80–90) e contemporâneos.</w:t>
            </w:r>
          </w:p>
        </w:tc>
      </w:tr>
      <w:tr w:rsidR="008D63FC" w14:paraId="103069D0" w14:textId="77777777">
        <w:trPr>
          <w:trHeight w:val="478"/>
        </w:trPr>
        <w:tc>
          <w:tcPr>
            <w:tcW w:w="2796" w:type="dxa"/>
            <w:tcBorders>
              <w:top w:val="nil"/>
              <w:left w:val="nil"/>
              <w:bottom w:val="nil"/>
              <w:right w:val="nil"/>
            </w:tcBorders>
          </w:tcPr>
          <w:p w14:paraId="249D8CDD" w14:textId="77777777" w:rsidR="008D63FC" w:rsidRDefault="00147A3E">
            <w:pPr>
              <w:spacing w:after="0" w:line="259" w:lineRule="auto"/>
              <w:ind w:left="120" w:right="0" w:firstLine="0"/>
              <w:jc w:val="left"/>
            </w:pPr>
            <w:r>
              <w:rPr>
                <w:sz w:val="20"/>
              </w:rPr>
              <w:t>Tipo de Artista (MB)</w:t>
            </w:r>
          </w:p>
        </w:tc>
        <w:tc>
          <w:tcPr>
            <w:tcW w:w="1713" w:type="dxa"/>
            <w:tcBorders>
              <w:top w:val="nil"/>
              <w:left w:val="nil"/>
              <w:bottom w:val="nil"/>
              <w:right w:val="nil"/>
            </w:tcBorders>
          </w:tcPr>
          <w:p w14:paraId="4B31B4BB" w14:textId="77777777" w:rsidR="008D63FC" w:rsidRDefault="00147A3E">
            <w:pPr>
              <w:spacing w:after="0" w:line="259" w:lineRule="auto"/>
              <w:ind w:left="0" w:right="0" w:firstLine="0"/>
              <w:jc w:val="left"/>
            </w:pPr>
            <w:r>
              <w:rPr>
                <w:sz w:val="20"/>
              </w:rPr>
              <w:t>61% solo, 39% grupo</w:t>
            </w:r>
          </w:p>
        </w:tc>
        <w:tc>
          <w:tcPr>
            <w:tcW w:w="4556" w:type="dxa"/>
            <w:tcBorders>
              <w:top w:val="nil"/>
              <w:left w:val="nil"/>
              <w:bottom w:val="nil"/>
              <w:right w:val="nil"/>
            </w:tcBorders>
          </w:tcPr>
          <w:p w14:paraId="4CEF377C" w14:textId="77777777" w:rsidR="008D63FC" w:rsidRDefault="00147A3E">
            <w:pPr>
              <w:spacing w:after="0" w:line="259" w:lineRule="auto"/>
              <w:ind w:left="0" w:right="0" w:firstLine="0"/>
            </w:pPr>
            <w:r>
              <w:rPr>
                <w:sz w:val="20"/>
              </w:rPr>
              <w:t>Predominância de projetos individuais — característico de cenas independentes.</w:t>
            </w:r>
          </w:p>
        </w:tc>
      </w:tr>
      <w:tr w:rsidR="008D63FC" w14:paraId="02700F43" w14:textId="77777777">
        <w:trPr>
          <w:trHeight w:val="478"/>
        </w:trPr>
        <w:tc>
          <w:tcPr>
            <w:tcW w:w="2796" w:type="dxa"/>
            <w:tcBorders>
              <w:top w:val="nil"/>
              <w:left w:val="nil"/>
              <w:bottom w:val="nil"/>
              <w:right w:val="nil"/>
            </w:tcBorders>
          </w:tcPr>
          <w:p w14:paraId="2C581B44" w14:textId="77777777" w:rsidR="008D63FC" w:rsidRDefault="00147A3E">
            <w:pPr>
              <w:spacing w:after="0" w:line="259" w:lineRule="auto"/>
              <w:ind w:left="120" w:right="0" w:firstLine="0"/>
              <w:jc w:val="left"/>
            </w:pPr>
            <w:r>
              <w:rPr>
                <w:sz w:val="20"/>
              </w:rPr>
              <w:t>Recência Temporal</w:t>
            </w:r>
          </w:p>
          <w:p w14:paraId="4B1ADD37" w14:textId="77777777" w:rsidR="008D63FC" w:rsidRDefault="00147A3E">
            <w:pPr>
              <w:spacing w:after="0" w:line="259" w:lineRule="auto"/>
              <w:ind w:left="120" w:right="0" w:firstLine="0"/>
              <w:jc w:val="left"/>
            </w:pPr>
            <w:r>
              <w:rPr>
                <w:sz w:val="20"/>
              </w:rPr>
              <w:t>(Álbum)</w:t>
            </w:r>
          </w:p>
        </w:tc>
        <w:tc>
          <w:tcPr>
            <w:tcW w:w="1713" w:type="dxa"/>
            <w:tcBorders>
              <w:top w:val="nil"/>
              <w:left w:val="nil"/>
              <w:bottom w:val="nil"/>
              <w:right w:val="nil"/>
            </w:tcBorders>
          </w:tcPr>
          <w:p w14:paraId="60A554D4" w14:textId="77777777" w:rsidR="008D63FC" w:rsidRDefault="00147A3E">
            <w:pPr>
              <w:spacing w:after="0" w:line="259" w:lineRule="auto"/>
              <w:ind w:left="0" w:right="0" w:firstLine="0"/>
              <w:jc w:val="left"/>
            </w:pPr>
            <w:r>
              <w:rPr>
                <w:sz w:val="20"/>
              </w:rPr>
              <w:t>77,0% Anos</w:t>
            </w:r>
          </w:p>
          <w:p w14:paraId="41B43EA7" w14:textId="77777777" w:rsidR="008D63FC" w:rsidRDefault="00147A3E">
            <w:pPr>
              <w:spacing w:after="0" w:line="259" w:lineRule="auto"/>
              <w:ind w:left="0" w:right="0" w:firstLine="0"/>
              <w:jc w:val="left"/>
            </w:pPr>
            <w:r>
              <w:rPr>
                <w:sz w:val="20"/>
              </w:rPr>
              <w:t>2020</w:t>
            </w:r>
          </w:p>
        </w:tc>
        <w:tc>
          <w:tcPr>
            <w:tcW w:w="4556" w:type="dxa"/>
            <w:tcBorders>
              <w:top w:val="nil"/>
              <w:left w:val="nil"/>
              <w:bottom w:val="nil"/>
              <w:right w:val="nil"/>
            </w:tcBorders>
          </w:tcPr>
          <w:p w14:paraId="3AD46D40" w14:textId="77777777" w:rsidR="008D63FC" w:rsidRDefault="00147A3E">
            <w:pPr>
              <w:spacing w:after="0" w:line="259" w:lineRule="auto"/>
              <w:ind w:left="0" w:right="0" w:firstLine="0"/>
            </w:pPr>
            <w:r>
              <w:rPr>
                <w:sz w:val="20"/>
              </w:rPr>
              <w:t>Vanguarda contemporânea; busca do alternativo no tempo presente.</w:t>
            </w:r>
          </w:p>
        </w:tc>
      </w:tr>
      <w:tr w:rsidR="008D63FC" w14:paraId="2405AD8D" w14:textId="77777777">
        <w:trPr>
          <w:trHeight w:val="956"/>
        </w:trPr>
        <w:tc>
          <w:tcPr>
            <w:tcW w:w="2796" w:type="dxa"/>
            <w:tcBorders>
              <w:top w:val="nil"/>
              <w:left w:val="nil"/>
              <w:bottom w:val="nil"/>
              <w:right w:val="nil"/>
            </w:tcBorders>
          </w:tcPr>
          <w:p w14:paraId="20063D1B" w14:textId="77777777" w:rsidR="008D63FC" w:rsidRDefault="00147A3E">
            <w:pPr>
              <w:spacing w:after="0" w:line="259" w:lineRule="auto"/>
              <w:ind w:left="120" w:right="0" w:firstLine="0"/>
              <w:jc w:val="left"/>
            </w:pPr>
            <w:r>
              <w:rPr>
                <w:sz w:val="20"/>
              </w:rPr>
              <w:t>Tags Dominantes</w:t>
            </w:r>
          </w:p>
          <w:p w14:paraId="2A62FE64" w14:textId="77777777" w:rsidR="008D63FC" w:rsidRDefault="00147A3E">
            <w:pPr>
              <w:spacing w:after="0" w:line="259" w:lineRule="auto"/>
              <w:ind w:left="120" w:right="0" w:firstLine="0"/>
              <w:jc w:val="left"/>
            </w:pPr>
            <w:r>
              <w:rPr>
                <w:sz w:val="20"/>
              </w:rPr>
              <w:t>(mb+lastfm)</w:t>
            </w:r>
          </w:p>
        </w:tc>
        <w:tc>
          <w:tcPr>
            <w:tcW w:w="1713" w:type="dxa"/>
            <w:tcBorders>
              <w:top w:val="nil"/>
              <w:left w:val="nil"/>
              <w:bottom w:val="nil"/>
              <w:right w:val="nil"/>
            </w:tcBorders>
          </w:tcPr>
          <w:p w14:paraId="32C61B0B" w14:textId="77777777" w:rsidR="008D63FC" w:rsidRDefault="00147A3E">
            <w:pPr>
              <w:spacing w:after="0" w:line="236" w:lineRule="auto"/>
              <w:ind w:left="0" w:right="0" w:firstLine="0"/>
              <w:jc w:val="left"/>
            </w:pPr>
            <w:r>
              <w:rPr>
                <w:sz w:val="20"/>
              </w:rPr>
              <w:t>shoegaze, plunderphonics, cloud rap, IDM,</w:t>
            </w:r>
          </w:p>
          <w:p w14:paraId="7508513B" w14:textId="77777777" w:rsidR="008D63FC" w:rsidRDefault="00147A3E">
            <w:pPr>
              <w:spacing w:after="0" w:line="259" w:lineRule="auto"/>
              <w:ind w:left="0" w:right="0" w:firstLine="0"/>
              <w:jc w:val="left"/>
            </w:pPr>
            <w:r>
              <w:rPr>
                <w:sz w:val="20"/>
              </w:rPr>
              <w:t>lo-fi indie</w:t>
            </w:r>
          </w:p>
        </w:tc>
        <w:tc>
          <w:tcPr>
            <w:tcW w:w="4556" w:type="dxa"/>
            <w:tcBorders>
              <w:top w:val="nil"/>
              <w:left w:val="nil"/>
              <w:bottom w:val="nil"/>
              <w:right w:val="nil"/>
            </w:tcBorders>
          </w:tcPr>
          <w:p w14:paraId="5B213546" w14:textId="77777777" w:rsidR="008D63FC" w:rsidRDefault="00147A3E">
            <w:pPr>
              <w:spacing w:after="0" w:line="259" w:lineRule="auto"/>
              <w:ind w:left="0" w:right="0" w:firstLine="0"/>
            </w:pPr>
            <w:r>
              <w:rPr>
                <w:sz w:val="20"/>
              </w:rPr>
              <w:t>Curadoria estético-textural; gêneros de alta complexidade tímbrica.</w:t>
            </w:r>
          </w:p>
        </w:tc>
      </w:tr>
      <w:tr w:rsidR="008D63FC" w14:paraId="46B84ED3" w14:textId="77777777">
        <w:trPr>
          <w:trHeight w:val="478"/>
        </w:trPr>
        <w:tc>
          <w:tcPr>
            <w:tcW w:w="2796" w:type="dxa"/>
            <w:tcBorders>
              <w:top w:val="nil"/>
              <w:left w:val="nil"/>
              <w:bottom w:val="nil"/>
              <w:right w:val="nil"/>
            </w:tcBorders>
          </w:tcPr>
          <w:p w14:paraId="08DFBC03" w14:textId="77777777" w:rsidR="008D63FC" w:rsidRDefault="00147A3E">
            <w:pPr>
              <w:spacing w:after="0" w:line="259" w:lineRule="auto"/>
              <w:ind w:left="120" w:right="0" w:firstLine="0"/>
              <w:jc w:val="left"/>
            </w:pPr>
            <w:r>
              <w:rPr>
                <w:sz w:val="20"/>
              </w:rPr>
              <w:t>HHI de Tags</w:t>
            </w:r>
          </w:p>
        </w:tc>
        <w:tc>
          <w:tcPr>
            <w:tcW w:w="1713" w:type="dxa"/>
            <w:tcBorders>
              <w:top w:val="nil"/>
              <w:left w:val="nil"/>
              <w:bottom w:val="nil"/>
              <w:right w:val="nil"/>
            </w:tcBorders>
          </w:tcPr>
          <w:p w14:paraId="0A3C8500" w14:textId="77777777" w:rsidR="008D63FC" w:rsidRDefault="00147A3E">
            <w:pPr>
              <w:spacing w:after="0" w:line="259" w:lineRule="auto"/>
              <w:ind w:left="0" w:right="109" w:firstLine="0"/>
              <w:jc w:val="left"/>
            </w:pPr>
            <w:r>
              <w:rPr>
                <w:sz w:val="20"/>
              </w:rPr>
              <w:t>0,024 (Mais baixo do estudo)</w:t>
            </w:r>
          </w:p>
        </w:tc>
        <w:tc>
          <w:tcPr>
            <w:tcW w:w="4556" w:type="dxa"/>
            <w:tcBorders>
              <w:top w:val="nil"/>
              <w:left w:val="nil"/>
              <w:bottom w:val="nil"/>
              <w:right w:val="nil"/>
            </w:tcBorders>
          </w:tcPr>
          <w:p w14:paraId="4EC71688" w14:textId="77777777" w:rsidR="008D63FC" w:rsidRDefault="00147A3E">
            <w:pPr>
              <w:spacing w:after="0" w:line="259" w:lineRule="auto"/>
              <w:ind w:left="0" w:right="0" w:firstLine="0"/>
              <w:jc w:val="left"/>
            </w:pPr>
            <w:r>
              <w:rPr>
                <w:sz w:val="20"/>
              </w:rPr>
              <w:t>Maior diversidade tímbrica/conceitual entre as personas.</w:t>
            </w:r>
          </w:p>
        </w:tc>
      </w:tr>
      <w:tr w:rsidR="008D63FC" w14:paraId="2B69DBC1" w14:textId="77777777">
        <w:trPr>
          <w:trHeight w:val="769"/>
        </w:trPr>
        <w:tc>
          <w:tcPr>
            <w:tcW w:w="2796" w:type="dxa"/>
            <w:tcBorders>
              <w:top w:val="nil"/>
              <w:left w:val="nil"/>
              <w:bottom w:val="single" w:sz="7" w:space="0" w:color="000000"/>
              <w:right w:val="nil"/>
            </w:tcBorders>
          </w:tcPr>
          <w:p w14:paraId="27B4D251" w14:textId="77777777" w:rsidR="008D63FC" w:rsidRDefault="00147A3E">
            <w:pPr>
              <w:spacing w:after="0" w:line="259" w:lineRule="auto"/>
              <w:ind w:left="120" w:right="0" w:firstLine="0"/>
              <w:jc w:val="left"/>
            </w:pPr>
            <w:r>
              <w:rPr>
                <w:sz w:val="20"/>
              </w:rPr>
              <w:t>Estrutura (Duração)</w:t>
            </w:r>
          </w:p>
        </w:tc>
        <w:tc>
          <w:tcPr>
            <w:tcW w:w="1713" w:type="dxa"/>
            <w:tcBorders>
              <w:top w:val="nil"/>
              <w:left w:val="nil"/>
              <w:bottom w:val="single" w:sz="7" w:space="0" w:color="000000"/>
              <w:right w:val="nil"/>
            </w:tcBorders>
          </w:tcPr>
          <w:p w14:paraId="5EF522D9" w14:textId="77777777" w:rsidR="008D63FC" w:rsidRDefault="00147A3E">
            <w:pPr>
              <w:spacing w:after="0" w:line="259" w:lineRule="auto"/>
              <w:ind w:left="0" w:right="0" w:firstLine="0"/>
              <w:jc w:val="left"/>
            </w:pPr>
            <w:r>
              <w:rPr>
                <w:sz w:val="20"/>
              </w:rPr>
              <w:t>Média 2:57</w:t>
            </w:r>
          </w:p>
          <w:p w14:paraId="7D46CC39" w14:textId="77777777" w:rsidR="008D63FC" w:rsidRDefault="00147A3E">
            <w:pPr>
              <w:spacing w:after="0" w:line="259" w:lineRule="auto"/>
              <w:ind w:left="0" w:right="0" w:firstLine="0"/>
              <w:jc w:val="left"/>
            </w:pPr>
            <w:r>
              <w:rPr>
                <w:sz w:val="20"/>
              </w:rPr>
              <w:t>(</w:t>
            </w:r>
            <w:r>
              <w:rPr>
                <w:i/>
                <w:sz w:val="20"/>
              </w:rPr>
              <w:t>range</w:t>
            </w:r>
          </w:p>
          <w:p w14:paraId="2015AE68" w14:textId="77777777" w:rsidR="008D63FC" w:rsidRDefault="00147A3E">
            <w:pPr>
              <w:spacing w:after="0" w:line="259" w:lineRule="auto"/>
              <w:ind w:left="0" w:right="0" w:firstLine="0"/>
              <w:jc w:val="left"/>
            </w:pPr>
            <w:r>
              <w:rPr>
                <w:sz w:val="20"/>
              </w:rPr>
              <w:t>0:06–7:04)</w:t>
            </w:r>
          </w:p>
        </w:tc>
        <w:tc>
          <w:tcPr>
            <w:tcW w:w="4556" w:type="dxa"/>
            <w:tcBorders>
              <w:top w:val="nil"/>
              <w:left w:val="nil"/>
              <w:bottom w:val="single" w:sz="7" w:space="0" w:color="000000"/>
              <w:right w:val="nil"/>
            </w:tcBorders>
          </w:tcPr>
          <w:p w14:paraId="7AD07D75" w14:textId="77777777" w:rsidR="008D63FC" w:rsidRDefault="00147A3E">
            <w:pPr>
              <w:spacing w:after="0" w:line="259" w:lineRule="auto"/>
              <w:ind w:left="0" w:right="0" w:firstLine="0"/>
            </w:pPr>
            <w:r>
              <w:rPr>
                <w:sz w:val="20"/>
              </w:rPr>
              <w:t>Flexibilidade artística; rejeição à padronização (vinhetas a épicos).</w:t>
            </w:r>
          </w:p>
        </w:tc>
      </w:tr>
    </w:tbl>
    <w:p w14:paraId="17204479" w14:textId="77777777" w:rsidR="008D63FC" w:rsidRDefault="00147A3E">
      <w:pPr>
        <w:spacing w:after="0" w:line="265" w:lineRule="auto"/>
        <w:ind w:left="10" w:right="1141" w:hanging="10"/>
        <w:jc w:val="center"/>
      </w:pPr>
      <w:r>
        <w:rPr>
          <w:sz w:val="20"/>
        </w:rPr>
        <w:t>Fonte: Elaborado pelo autor (2026).</w:t>
      </w:r>
    </w:p>
    <w:p w14:paraId="4BEF82C4" w14:textId="77777777" w:rsidR="008D63FC" w:rsidRDefault="00147A3E">
      <w:pPr>
        <w:ind w:left="911" w:right="9" w:firstLine="0"/>
      </w:pPr>
      <w:r>
        <w:t xml:space="preserve">Figura 13 – Sofia (input): distribuição de </w:t>
      </w:r>
      <w:r>
        <w:rPr>
          <w:i/>
          <w:sz w:val="37"/>
          <w:vertAlign w:val="subscript"/>
        </w:rPr>
        <w:t xml:space="preserve">listeners </w:t>
      </w:r>
      <w:r>
        <w:t>por faixa (Last.fm).</w:t>
      </w:r>
    </w:p>
    <w:p w14:paraId="3E786482" w14:textId="77777777" w:rsidR="008D63FC" w:rsidRDefault="00147A3E">
      <w:pPr>
        <w:spacing w:after="187" w:line="259" w:lineRule="auto"/>
        <w:ind w:left="997" w:right="0" w:firstLine="0"/>
        <w:jc w:val="left"/>
      </w:pPr>
      <w:r>
        <w:rPr>
          <w:noProof/>
        </w:rPr>
        <w:drawing>
          <wp:inline distT="0" distB="0" distL="0" distR="0" wp14:anchorId="5B64F044" wp14:editId="4A623AD7">
            <wp:extent cx="4490407" cy="2991839"/>
            <wp:effectExtent l="0" t="0" r="0" b="0"/>
            <wp:docPr id="3033" name="Picture 3033"/>
            <wp:cNvGraphicFramePr/>
            <a:graphic xmlns:a="http://schemas.openxmlformats.org/drawingml/2006/main">
              <a:graphicData uri="http://schemas.openxmlformats.org/drawingml/2006/picture">
                <pic:pic xmlns:pic="http://schemas.openxmlformats.org/drawingml/2006/picture">
                  <pic:nvPicPr>
                    <pic:cNvPr id="3033" name="Picture 3033"/>
                    <pic:cNvPicPr/>
                  </pic:nvPicPr>
                  <pic:blipFill>
                    <a:blip r:embed="rId29"/>
                    <a:stretch>
                      <a:fillRect/>
                    </a:stretch>
                  </pic:blipFill>
                  <pic:spPr>
                    <a:xfrm>
                      <a:off x="0" y="0"/>
                      <a:ext cx="4490407" cy="2991839"/>
                    </a:xfrm>
                    <a:prstGeom prst="rect">
                      <a:avLst/>
                    </a:prstGeom>
                  </pic:spPr>
                </pic:pic>
              </a:graphicData>
            </a:graphic>
          </wp:inline>
        </w:drawing>
      </w:r>
    </w:p>
    <w:p w14:paraId="2BB497C2" w14:textId="77777777" w:rsidR="008D63FC" w:rsidRDefault="00147A3E">
      <w:pPr>
        <w:spacing w:after="601" w:line="265" w:lineRule="auto"/>
        <w:ind w:left="10" w:right="1141" w:hanging="10"/>
        <w:jc w:val="center"/>
      </w:pPr>
      <w:r>
        <w:rPr>
          <w:sz w:val="20"/>
        </w:rPr>
        <w:t>Fonte: Elaborado pelo autor (2026).</w:t>
      </w:r>
    </w:p>
    <w:p w14:paraId="4A2EC0B9" w14:textId="77777777" w:rsidR="008D63FC" w:rsidRDefault="00147A3E">
      <w:pPr>
        <w:spacing w:after="0" w:line="265" w:lineRule="auto"/>
        <w:ind w:left="10" w:right="1140" w:hanging="10"/>
        <w:jc w:val="center"/>
      </w:pPr>
      <w:r>
        <w:t>Figura 14 – Sofia (input): distribuição de gêneros (</w:t>
      </w:r>
      <w:r>
        <w:rPr>
          <w:i/>
          <w:sz w:val="37"/>
          <w:vertAlign w:val="subscript"/>
        </w:rPr>
        <w:t>top tags</w:t>
      </w:r>
      <w:r>
        <w:t>).</w:t>
      </w:r>
    </w:p>
    <w:p w14:paraId="7EA44B7A" w14:textId="77777777" w:rsidR="008D63FC" w:rsidRDefault="00147A3E">
      <w:pPr>
        <w:spacing w:after="187" w:line="259" w:lineRule="auto"/>
        <w:ind w:left="997" w:right="0" w:firstLine="0"/>
        <w:jc w:val="left"/>
      </w:pPr>
      <w:r>
        <w:rPr>
          <w:noProof/>
        </w:rPr>
        <w:drawing>
          <wp:inline distT="0" distB="0" distL="0" distR="0" wp14:anchorId="357837A7" wp14:editId="5FFBCA92">
            <wp:extent cx="4490397" cy="2973371"/>
            <wp:effectExtent l="0" t="0" r="0" b="0"/>
            <wp:docPr id="3039" name="Picture 3039"/>
            <wp:cNvGraphicFramePr/>
            <a:graphic xmlns:a="http://schemas.openxmlformats.org/drawingml/2006/main">
              <a:graphicData uri="http://schemas.openxmlformats.org/drawingml/2006/picture">
                <pic:pic xmlns:pic="http://schemas.openxmlformats.org/drawingml/2006/picture">
                  <pic:nvPicPr>
                    <pic:cNvPr id="3039" name="Picture 3039"/>
                    <pic:cNvPicPr/>
                  </pic:nvPicPr>
                  <pic:blipFill>
                    <a:blip r:embed="rId30"/>
                    <a:stretch>
                      <a:fillRect/>
                    </a:stretch>
                  </pic:blipFill>
                  <pic:spPr>
                    <a:xfrm>
                      <a:off x="0" y="0"/>
                      <a:ext cx="4490397" cy="2973371"/>
                    </a:xfrm>
                    <a:prstGeom prst="rect">
                      <a:avLst/>
                    </a:prstGeom>
                  </pic:spPr>
                </pic:pic>
              </a:graphicData>
            </a:graphic>
          </wp:inline>
        </w:drawing>
      </w:r>
    </w:p>
    <w:p w14:paraId="7FF07217" w14:textId="77777777" w:rsidR="008D63FC" w:rsidRDefault="00147A3E">
      <w:pPr>
        <w:spacing w:after="601" w:line="265" w:lineRule="auto"/>
        <w:ind w:left="10" w:right="1141" w:hanging="10"/>
        <w:jc w:val="center"/>
      </w:pPr>
      <w:r>
        <w:rPr>
          <w:sz w:val="20"/>
        </w:rPr>
        <w:t>Fonte: Elaborado pelo autor (2026).</w:t>
      </w:r>
    </w:p>
    <w:p w14:paraId="4655D66A" w14:textId="77777777" w:rsidR="008D63FC" w:rsidRDefault="00147A3E">
      <w:pPr>
        <w:ind w:left="806" w:right="9" w:firstLine="0"/>
      </w:pPr>
      <w:r>
        <w:t>Figura 15 – Sofia (input): distribuição temporal (era musical das faixas).</w:t>
      </w:r>
    </w:p>
    <w:p w14:paraId="660F764C" w14:textId="77777777" w:rsidR="008D63FC" w:rsidRDefault="00147A3E">
      <w:pPr>
        <w:spacing w:after="187" w:line="259" w:lineRule="auto"/>
        <w:ind w:left="997" w:right="0" w:firstLine="0"/>
        <w:jc w:val="left"/>
      </w:pPr>
      <w:r>
        <w:rPr>
          <w:noProof/>
        </w:rPr>
        <w:drawing>
          <wp:inline distT="0" distB="0" distL="0" distR="0" wp14:anchorId="59973920" wp14:editId="197764A8">
            <wp:extent cx="4490407" cy="2944182"/>
            <wp:effectExtent l="0" t="0" r="0" b="0"/>
            <wp:docPr id="3048" name="Picture 3048"/>
            <wp:cNvGraphicFramePr/>
            <a:graphic xmlns:a="http://schemas.openxmlformats.org/drawingml/2006/main">
              <a:graphicData uri="http://schemas.openxmlformats.org/drawingml/2006/picture">
                <pic:pic xmlns:pic="http://schemas.openxmlformats.org/drawingml/2006/picture">
                  <pic:nvPicPr>
                    <pic:cNvPr id="3048" name="Picture 3048"/>
                    <pic:cNvPicPr/>
                  </pic:nvPicPr>
                  <pic:blipFill>
                    <a:blip r:embed="rId31"/>
                    <a:stretch>
                      <a:fillRect/>
                    </a:stretch>
                  </pic:blipFill>
                  <pic:spPr>
                    <a:xfrm>
                      <a:off x="0" y="0"/>
                      <a:ext cx="4490407" cy="2944182"/>
                    </a:xfrm>
                    <a:prstGeom prst="rect">
                      <a:avLst/>
                    </a:prstGeom>
                  </pic:spPr>
                </pic:pic>
              </a:graphicData>
            </a:graphic>
          </wp:inline>
        </w:drawing>
      </w:r>
    </w:p>
    <w:p w14:paraId="7A3A40FC" w14:textId="77777777" w:rsidR="008D63FC" w:rsidRDefault="00147A3E">
      <w:pPr>
        <w:spacing w:after="601" w:line="265" w:lineRule="auto"/>
        <w:ind w:left="10" w:right="1141" w:hanging="10"/>
        <w:jc w:val="center"/>
      </w:pPr>
      <w:r>
        <w:rPr>
          <w:sz w:val="20"/>
        </w:rPr>
        <w:t>Fonte: Elaborado pelo autor (2026).</w:t>
      </w:r>
    </w:p>
    <w:p w14:paraId="27DBFBA9" w14:textId="77777777" w:rsidR="008D63FC" w:rsidRDefault="00147A3E">
      <w:pPr>
        <w:ind w:left="935" w:right="9" w:firstLine="0"/>
      </w:pPr>
      <w:r>
        <w:t>Figura 16 – Sofia (input): concentração de artistas (Curva de Lorenz).</w:t>
      </w:r>
    </w:p>
    <w:p w14:paraId="3D523C77" w14:textId="77777777" w:rsidR="008D63FC" w:rsidRDefault="00147A3E">
      <w:pPr>
        <w:spacing w:after="187" w:line="259" w:lineRule="auto"/>
        <w:ind w:left="997" w:right="0" w:firstLine="0"/>
        <w:jc w:val="left"/>
      </w:pPr>
      <w:r>
        <w:rPr>
          <w:noProof/>
        </w:rPr>
        <w:drawing>
          <wp:inline distT="0" distB="0" distL="0" distR="0" wp14:anchorId="145D4751" wp14:editId="5985B070">
            <wp:extent cx="4490397" cy="2973371"/>
            <wp:effectExtent l="0" t="0" r="0" b="0"/>
            <wp:docPr id="3052" name="Picture 3052"/>
            <wp:cNvGraphicFramePr/>
            <a:graphic xmlns:a="http://schemas.openxmlformats.org/drawingml/2006/main">
              <a:graphicData uri="http://schemas.openxmlformats.org/drawingml/2006/picture">
                <pic:pic xmlns:pic="http://schemas.openxmlformats.org/drawingml/2006/picture">
                  <pic:nvPicPr>
                    <pic:cNvPr id="3052" name="Picture 3052"/>
                    <pic:cNvPicPr/>
                  </pic:nvPicPr>
                  <pic:blipFill>
                    <a:blip r:embed="rId32"/>
                    <a:stretch>
                      <a:fillRect/>
                    </a:stretch>
                  </pic:blipFill>
                  <pic:spPr>
                    <a:xfrm>
                      <a:off x="0" y="0"/>
                      <a:ext cx="4490397" cy="2973371"/>
                    </a:xfrm>
                    <a:prstGeom prst="rect">
                      <a:avLst/>
                    </a:prstGeom>
                  </pic:spPr>
                </pic:pic>
              </a:graphicData>
            </a:graphic>
          </wp:inline>
        </w:drawing>
      </w:r>
    </w:p>
    <w:p w14:paraId="16E6724E" w14:textId="77777777" w:rsidR="008D63FC" w:rsidRDefault="00147A3E">
      <w:pPr>
        <w:spacing w:after="601" w:line="265" w:lineRule="auto"/>
        <w:ind w:left="10" w:right="1141" w:hanging="10"/>
        <w:jc w:val="center"/>
      </w:pPr>
      <w:r>
        <w:rPr>
          <w:sz w:val="20"/>
        </w:rPr>
        <w:t>Fonte: Elaborado pelo autor (2026).</w:t>
      </w:r>
    </w:p>
    <w:p w14:paraId="21BBE258" w14:textId="77777777" w:rsidR="008D63FC" w:rsidRDefault="00147A3E">
      <w:pPr>
        <w:spacing w:after="0" w:line="265" w:lineRule="auto"/>
        <w:ind w:left="10" w:right="1141" w:hanging="10"/>
        <w:jc w:val="center"/>
      </w:pPr>
      <w:r>
        <w:t>Figura 17 – Sofia (input): popularidade vs. alcance dos artistas.</w:t>
      </w:r>
    </w:p>
    <w:p w14:paraId="3FE712CD" w14:textId="77777777" w:rsidR="008D63FC" w:rsidRDefault="00147A3E">
      <w:pPr>
        <w:spacing w:after="187" w:line="259" w:lineRule="auto"/>
        <w:ind w:left="680" w:right="0" w:firstLine="0"/>
        <w:jc w:val="left"/>
      </w:pPr>
      <w:r>
        <w:rPr>
          <w:noProof/>
        </w:rPr>
        <w:drawing>
          <wp:inline distT="0" distB="0" distL="0" distR="0" wp14:anchorId="78CE937F" wp14:editId="27FD7509">
            <wp:extent cx="4893529" cy="3475325"/>
            <wp:effectExtent l="0" t="0" r="0" b="0"/>
            <wp:docPr id="3061" name="Picture 3061"/>
            <wp:cNvGraphicFramePr/>
            <a:graphic xmlns:a="http://schemas.openxmlformats.org/drawingml/2006/main">
              <a:graphicData uri="http://schemas.openxmlformats.org/drawingml/2006/picture">
                <pic:pic xmlns:pic="http://schemas.openxmlformats.org/drawingml/2006/picture">
                  <pic:nvPicPr>
                    <pic:cNvPr id="3061" name="Picture 3061"/>
                    <pic:cNvPicPr/>
                  </pic:nvPicPr>
                  <pic:blipFill>
                    <a:blip r:embed="rId33"/>
                    <a:stretch>
                      <a:fillRect/>
                    </a:stretch>
                  </pic:blipFill>
                  <pic:spPr>
                    <a:xfrm>
                      <a:off x="0" y="0"/>
                      <a:ext cx="4893529" cy="3475325"/>
                    </a:xfrm>
                    <a:prstGeom prst="rect">
                      <a:avLst/>
                    </a:prstGeom>
                  </pic:spPr>
                </pic:pic>
              </a:graphicData>
            </a:graphic>
          </wp:inline>
        </w:drawing>
      </w:r>
    </w:p>
    <w:p w14:paraId="1EC90B3B" w14:textId="77777777" w:rsidR="008D63FC" w:rsidRDefault="00147A3E">
      <w:pPr>
        <w:spacing w:after="601" w:line="265" w:lineRule="auto"/>
        <w:ind w:left="10" w:right="1141" w:hanging="10"/>
        <w:jc w:val="center"/>
      </w:pPr>
      <w:r>
        <w:rPr>
          <w:sz w:val="20"/>
        </w:rPr>
        <w:t>Fonte: Elaborado pelo autor (2026).</w:t>
      </w:r>
    </w:p>
    <w:p w14:paraId="21C09839" w14:textId="77777777" w:rsidR="008D63FC" w:rsidRDefault="00147A3E">
      <w:pPr>
        <w:spacing w:after="0" w:line="265" w:lineRule="auto"/>
        <w:ind w:left="10" w:right="1140" w:hanging="10"/>
        <w:jc w:val="center"/>
      </w:pPr>
      <w:r>
        <w:t>Figura 18 – Sofia (input): distribuição de duração das faixas.</w:t>
      </w:r>
    </w:p>
    <w:p w14:paraId="749C889D" w14:textId="77777777" w:rsidR="008D63FC" w:rsidRDefault="00147A3E">
      <w:pPr>
        <w:spacing w:after="187" w:line="259" w:lineRule="auto"/>
        <w:ind w:left="997" w:right="0" w:firstLine="0"/>
        <w:jc w:val="left"/>
      </w:pPr>
      <w:r>
        <w:rPr>
          <w:noProof/>
        </w:rPr>
        <w:drawing>
          <wp:inline distT="0" distB="0" distL="0" distR="0" wp14:anchorId="417FA486" wp14:editId="58D782BE">
            <wp:extent cx="4490300" cy="2664975"/>
            <wp:effectExtent l="0" t="0" r="0" b="0"/>
            <wp:docPr id="3065" name="Picture 3065"/>
            <wp:cNvGraphicFramePr/>
            <a:graphic xmlns:a="http://schemas.openxmlformats.org/drawingml/2006/main">
              <a:graphicData uri="http://schemas.openxmlformats.org/drawingml/2006/picture">
                <pic:pic xmlns:pic="http://schemas.openxmlformats.org/drawingml/2006/picture">
                  <pic:nvPicPr>
                    <pic:cNvPr id="3065" name="Picture 3065"/>
                    <pic:cNvPicPr/>
                  </pic:nvPicPr>
                  <pic:blipFill>
                    <a:blip r:embed="rId34"/>
                    <a:stretch>
                      <a:fillRect/>
                    </a:stretch>
                  </pic:blipFill>
                  <pic:spPr>
                    <a:xfrm>
                      <a:off x="0" y="0"/>
                      <a:ext cx="4490300" cy="2664975"/>
                    </a:xfrm>
                    <a:prstGeom prst="rect">
                      <a:avLst/>
                    </a:prstGeom>
                  </pic:spPr>
                </pic:pic>
              </a:graphicData>
            </a:graphic>
          </wp:inline>
        </w:drawing>
      </w:r>
    </w:p>
    <w:p w14:paraId="3431DAEF" w14:textId="77777777" w:rsidR="008D63FC" w:rsidRDefault="00147A3E">
      <w:pPr>
        <w:spacing w:after="601" w:line="265" w:lineRule="auto"/>
        <w:ind w:left="10" w:right="1141" w:hanging="10"/>
        <w:jc w:val="center"/>
      </w:pPr>
      <w:r>
        <w:rPr>
          <w:sz w:val="20"/>
        </w:rPr>
        <w:t>Fonte: Elaborado pelo autor (2026).</w:t>
      </w:r>
    </w:p>
    <w:p w14:paraId="77A8CBE0" w14:textId="77777777" w:rsidR="008D63FC" w:rsidRDefault="00147A3E">
      <w:pPr>
        <w:pStyle w:val="Ttulo5"/>
        <w:tabs>
          <w:tab w:val="center" w:pos="2949"/>
        </w:tabs>
        <w:spacing w:after="176"/>
        <w:ind w:left="-15" w:right="0" w:firstLine="0"/>
      </w:pPr>
      <w:r>
        <w:t>3.2.4</w:t>
      </w:r>
      <w:r>
        <w:tab/>
        <w:t>Ricardo (O Consumidor Nostálgico)</w:t>
      </w:r>
    </w:p>
    <w:p w14:paraId="21A25467" w14:textId="77777777" w:rsidR="008D63FC" w:rsidRDefault="00147A3E">
      <w:pPr>
        <w:spacing w:after="203"/>
        <w:ind w:left="-15" w:right="1140"/>
      </w:pPr>
      <w:r>
        <w:rPr>
          <w:b/>
        </w:rPr>
        <w:t xml:space="preserve">Perfil Psicográfico. </w:t>
      </w:r>
      <w:r>
        <w:t>Nascido em 1982, Ricardo representa a transição da era analógica para a digital. Sua formação musical ocorreu na “Era de Ouro” da indústria fonográfica física (anos 90), moldada pela escassez e pela valorização do objeto: a gravação de fitas K7, a compra ritualística de LPs e a apreciação de álbuns completos. Como Engenheiro Civil, ele possui uma abordagem estruturada e crítica em relação ao consumo; para ele, a música deve possuir narrativa, complexidade instrumental e autenticidade técnica. Embora utilize</w:t>
      </w:r>
      <w:r>
        <w:t xml:space="preserve"> o </w:t>
      </w:r>
      <w:r>
        <w:rPr>
          <w:i/>
          <w:sz w:val="37"/>
          <w:vertAlign w:val="subscript"/>
        </w:rPr>
        <w:t xml:space="preserve">streaming </w:t>
      </w:r>
      <w:r>
        <w:t>por conveniência, sua mentalidade permanece a de um colecionador. Ricardo exibe uma forte resistência algorítmica: ele desconfia da superficialidade das “curadorias automáticas” e prefere atuar como o guardião do “bom gosto” em seu círculo social, utilizando momentos de lazer (como churrascos) para educar as gerações mais novas sobre os clássicos do Rock e da MPB.</w:t>
      </w:r>
    </w:p>
    <w:p w14:paraId="6B8CA8FD" w14:textId="77777777" w:rsidR="008D63FC" w:rsidRDefault="00147A3E">
      <w:pPr>
        <w:spacing w:after="50"/>
        <w:ind w:left="-15" w:right="9"/>
      </w:pPr>
      <w:r>
        <w:rPr>
          <w:b/>
        </w:rPr>
        <w:t xml:space="preserve">Motivação. </w:t>
      </w:r>
      <w:r>
        <w:t>Esta persona atua como o Controle Temporal (</w:t>
      </w:r>
      <w:r>
        <w:rPr>
          <w:i/>
          <w:sz w:val="37"/>
          <w:vertAlign w:val="subscript"/>
        </w:rPr>
        <w:t>Legacy Control</w:t>
      </w:r>
      <w:r>
        <w:t>) do experimento. Ricardo desafia o sistema de recomendação a lidar com o “Viés de Recência”</w:t>
      </w:r>
    </w:p>
    <w:p w14:paraId="0E3BED3F" w14:textId="77777777" w:rsidR="008D63FC" w:rsidRDefault="00147A3E">
      <w:pPr>
        <w:ind w:left="-15" w:right="1140" w:firstLine="0"/>
      </w:pPr>
      <w:r>
        <w:t>(</w:t>
      </w:r>
      <w:r>
        <w:rPr>
          <w:i/>
          <w:sz w:val="37"/>
          <w:vertAlign w:val="subscript"/>
        </w:rPr>
        <w:t>Recency Bias</w:t>
      </w:r>
      <w:r>
        <w:t>). O objetivo é verificar se o algoritmo consegue distinguir entre “Alta Popularidade Atual” e “Alta Popularidade Histórica”. Testa-se a capacidade do modelo em recomendar “</w:t>
      </w:r>
      <w:r>
        <w:rPr>
          <w:i/>
          <w:sz w:val="37"/>
          <w:vertAlign w:val="subscript"/>
        </w:rPr>
        <w:t>Deep Cuts</w:t>
      </w:r>
      <w:r>
        <w:t xml:space="preserve">” (faixas menos conhecidas de artistas famosos) e se ele é capaz de sair do </w:t>
      </w:r>
      <w:r>
        <w:rPr>
          <w:i/>
          <w:sz w:val="37"/>
          <w:vertAlign w:val="subscript"/>
        </w:rPr>
        <w:t xml:space="preserve">loop </w:t>
      </w:r>
      <w:r>
        <w:t>temporal, sugerindo, por exemplo, bandas novas que tenham a sonoridade</w:t>
      </w:r>
    </w:p>
    <w:p w14:paraId="2C093CC4" w14:textId="77777777" w:rsidR="008D63FC" w:rsidRDefault="00147A3E">
      <w:pPr>
        <w:spacing w:after="197"/>
        <w:ind w:left="-15" w:right="222" w:firstLine="0"/>
      </w:pPr>
      <w:r>
        <w:t>“</w:t>
      </w:r>
      <w:r>
        <w:rPr>
          <w:i/>
          <w:sz w:val="37"/>
          <w:vertAlign w:val="subscript"/>
        </w:rPr>
        <w:t>Classic Rock</w:t>
      </w:r>
      <w:r>
        <w:t>” (Greta Van Fleet, por exemplo) ou se ficará preso recomendando apenas reedições das décadas de 70 e 80, gerando um estagnamento de descoberta.</w:t>
      </w:r>
    </w:p>
    <w:p w14:paraId="796CEB7D" w14:textId="77777777" w:rsidR="008D63FC" w:rsidRDefault="00147A3E">
      <w:pPr>
        <w:ind w:left="-15" w:right="523"/>
      </w:pPr>
      <w:r>
        <w:rPr>
          <w:b/>
        </w:rPr>
        <w:t xml:space="preserve">Validação Quantitativa do Input. </w:t>
      </w:r>
      <w:r>
        <w:t xml:space="preserve">A análise dos metadados valida robustamente o arquétipo do ouvinte “Saudosista e Leal”. A biblioteca exibe a </w:t>
      </w:r>
      <w:r>
        <w:rPr>
          <w:b/>
          <w:sz w:val="37"/>
          <w:vertAlign w:val="subscript"/>
        </w:rPr>
        <w:t>Mediana de</w:t>
      </w:r>
    </w:p>
    <w:p w14:paraId="629314C4" w14:textId="77777777" w:rsidR="008D63FC" w:rsidRDefault="00147A3E">
      <w:pPr>
        <w:spacing w:after="47"/>
        <w:ind w:left="-15" w:right="1140" w:firstLine="0"/>
      </w:pPr>
      <w:r>
        <w:rPr>
          <w:b/>
        </w:rPr>
        <w:t xml:space="preserve">Listeners por Artista mais alta do estudo </w:t>
      </w:r>
      <w:r>
        <w:t xml:space="preserve">— </w:t>
      </w:r>
      <w:r>
        <w:rPr>
          <w:b/>
        </w:rPr>
        <w:t xml:space="preserve">4,4 milhões </w:t>
      </w:r>
      <w:r>
        <w:t xml:space="preserve">no Last.fm — e uma </w:t>
      </w:r>
      <w:r>
        <w:rPr>
          <w:b/>
        </w:rPr>
        <w:t>Mediana de Playcount Histórico cumulativo de 144,5 milhões</w:t>
      </w:r>
      <w:r>
        <w:t xml:space="preserve">, evidenciando que Ricardo consome “Lendas da Música” e “Gigantes do Estádio” (Metallica, Queen, Rolling Stones, Beatles). A </w:t>
      </w:r>
      <w:r>
        <w:rPr>
          <w:b/>
        </w:rPr>
        <w:t xml:space="preserve">Mediana de Listeners por Track de 311 mil </w:t>
      </w:r>
      <w:r>
        <w:t xml:space="preserve">corrobora que mesmo as faixas individuais escolhidas são </w:t>
      </w:r>
      <w:r>
        <w:rPr>
          <w:i/>
          <w:sz w:val="37"/>
          <w:vertAlign w:val="subscript"/>
        </w:rPr>
        <w:t xml:space="preserve">singles </w:t>
      </w:r>
      <w:r>
        <w:t>de grande exposição.</w:t>
      </w:r>
    </w:p>
    <w:p w14:paraId="3F9094DF" w14:textId="77777777" w:rsidR="008D63FC" w:rsidRDefault="00147A3E">
      <w:pPr>
        <w:spacing w:line="309" w:lineRule="auto"/>
        <w:ind w:left="-15" w:right="1141"/>
      </w:pPr>
      <w:r>
        <w:t xml:space="preserve">O indicador mais forte de seu comportamento de “escuta de álbum” (em oposição à escuta de </w:t>
      </w:r>
      <w:r>
        <w:rPr>
          <w:i/>
        </w:rPr>
        <w:t>playlist</w:t>
      </w:r>
      <w:r>
        <w:t xml:space="preserve">) é a </w:t>
      </w:r>
      <w:r>
        <w:rPr>
          <w:b/>
        </w:rPr>
        <w:t>Concentração de Artistas</w:t>
      </w:r>
      <w:r>
        <w:t xml:space="preserve">: com apenas </w:t>
      </w:r>
      <w:r>
        <w:rPr>
          <w:b/>
        </w:rPr>
        <w:t xml:space="preserve">18 artistas únicos para 200 músicas </w:t>
      </w:r>
      <w:r>
        <w:t xml:space="preserve">(média 11,11 faixas/artista), Ricardo apresenta a </w:t>
      </w:r>
      <w:r>
        <w:rPr>
          <w:b/>
        </w:rPr>
        <w:t xml:space="preserve">menor entropia de Shannon do estudo (4,10) e Gini de 0,18 </w:t>
      </w:r>
      <w:r>
        <w:t xml:space="preserve">(mínimo de desigualdade — todos os 18 artistas têm peso comparável). Isso confirma que ele não consome apenas os </w:t>
      </w:r>
      <w:r>
        <w:rPr>
          <w:i/>
          <w:sz w:val="37"/>
          <w:vertAlign w:val="subscript"/>
        </w:rPr>
        <w:t xml:space="preserve">greatest </w:t>
      </w:r>
      <w:r>
        <w:rPr>
          <w:i/>
        </w:rPr>
        <w:t>hits</w:t>
      </w:r>
      <w:r>
        <w:t>, mas mergulha na discografia profunda de seus ídolos (ex.: 16 faixas de Djavan e</w:t>
      </w:r>
    </w:p>
    <w:p w14:paraId="28ABF78B" w14:textId="77777777" w:rsidR="008D63FC" w:rsidRDefault="00147A3E">
      <w:pPr>
        <w:spacing w:after="163"/>
        <w:ind w:left="-15" w:right="9" w:firstLine="0"/>
      </w:pPr>
      <w:r>
        <w:t>Metallica).</w:t>
      </w:r>
    </w:p>
    <w:p w14:paraId="684462BD" w14:textId="77777777" w:rsidR="008D63FC" w:rsidRDefault="00147A3E">
      <w:pPr>
        <w:spacing w:after="293"/>
        <w:ind w:left="-15" w:right="1140"/>
      </w:pPr>
      <w:r>
        <w:t xml:space="preserve">Temporalmente, o </w:t>
      </w:r>
      <w:r>
        <w:rPr>
          <w:i/>
          <w:sz w:val="37"/>
          <w:vertAlign w:val="subscript"/>
        </w:rPr>
        <w:t xml:space="preserve">input </w:t>
      </w:r>
      <w:r>
        <w:t xml:space="preserve">é deslocado para o século passado, com Ano Médio de Lançamento de 1985 e mais de 81% das faixas concentradas entre as décadas de 70, 80 e 90. A análise de </w:t>
      </w:r>
      <w:r>
        <w:rPr>
          <w:b/>
        </w:rPr>
        <w:t xml:space="preserve">Era de Carreira no MusicBrainz </w:t>
      </w:r>
      <w:r>
        <w:t xml:space="preserve">(cobertura 100% — todos os 18 artistas têm registro completo) confirma com </w:t>
      </w:r>
      <w:r>
        <w:rPr>
          <w:b/>
          <w:sz w:val="37"/>
          <w:vertAlign w:val="subscript"/>
        </w:rPr>
        <w:t xml:space="preserve">mediana de 1965 </w:t>
      </w:r>
      <w:r>
        <w:t xml:space="preserve">que a seleção concentrase em artistas que iniciaram carreira na “Era de Ouro” da indústria fonográfica. </w:t>
      </w:r>
      <w:r>
        <w:rPr>
          <w:b/>
          <w:sz w:val="37"/>
          <w:vertAlign w:val="subscript"/>
        </w:rPr>
        <w:t xml:space="preserve">66,7% </w:t>
      </w:r>
      <w:r>
        <w:rPr>
          <w:b/>
        </w:rPr>
        <w:t>dos artistas são bandas (</w:t>
      </w:r>
      <w:r>
        <w:rPr>
          <w:b/>
          <w:i/>
        </w:rPr>
        <w:t>Group</w:t>
      </w:r>
      <w:r>
        <w:rPr>
          <w:b/>
        </w:rPr>
        <w:t>)</w:t>
      </w:r>
      <w:r>
        <w:t xml:space="preserve">, refletindo a centralidade do </w:t>
      </w:r>
      <w:r>
        <w:rPr>
          <w:i/>
        </w:rPr>
        <w:t xml:space="preserve">band format </w:t>
      </w:r>
      <w:r>
        <w:t xml:space="preserve">no rock clássico, em contraste com a predominância </w:t>
      </w:r>
      <w:r>
        <w:t xml:space="preserve">solo das demais personas. Estruturalmente, a </w:t>
      </w:r>
      <w:r>
        <w:rPr>
          <w:i/>
        </w:rPr>
        <w:t xml:space="preserve">playlist </w:t>
      </w:r>
      <w:r>
        <w:t>rejeita a economia da atenção atual: Duração Média de 4:33, com faixas chegando a quase 9 minutos.</w:t>
      </w:r>
    </w:p>
    <w:p w14:paraId="228CE54C" w14:textId="77777777" w:rsidR="008D63FC" w:rsidRDefault="00147A3E">
      <w:pPr>
        <w:pStyle w:val="Ttulo1"/>
        <w:spacing w:after="3" w:line="259" w:lineRule="auto"/>
        <w:ind w:left="10" w:right="2464"/>
        <w:jc w:val="right"/>
      </w:pPr>
      <w:bookmarkStart w:id="4" w:name="_Toc81922"/>
      <w:r>
        <w:t>Tabela 5 – Indicadores quantitativos do perfil Ricardo (input).</w:t>
      </w:r>
      <w:bookmarkEnd w:id="4"/>
    </w:p>
    <w:tbl>
      <w:tblPr>
        <w:tblStyle w:val="TableGrid"/>
        <w:tblW w:w="9066" w:type="dxa"/>
        <w:tblInd w:w="0" w:type="dxa"/>
        <w:tblCellMar>
          <w:top w:w="32" w:type="dxa"/>
          <w:left w:w="0" w:type="dxa"/>
          <w:bottom w:w="0" w:type="dxa"/>
          <w:right w:w="119" w:type="dxa"/>
        </w:tblCellMar>
        <w:tblLook w:val="04A0" w:firstRow="1" w:lastRow="0" w:firstColumn="1" w:lastColumn="0" w:noHBand="0" w:noVBand="1"/>
      </w:tblPr>
      <w:tblGrid>
        <w:gridCol w:w="2796"/>
        <w:gridCol w:w="1713"/>
        <w:gridCol w:w="4557"/>
      </w:tblGrid>
      <w:tr w:rsidR="008D63FC" w14:paraId="2D59A1DB" w14:textId="77777777">
        <w:trPr>
          <w:trHeight w:val="362"/>
        </w:trPr>
        <w:tc>
          <w:tcPr>
            <w:tcW w:w="2796" w:type="dxa"/>
            <w:tcBorders>
              <w:top w:val="single" w:sz="7" w:space="0" w:color="000000"/>
              <w:left w:val="nil"/>
              <w:bottom w:val="single" w:sz="5" w:space="0" w:color="000000"/>
              <w:right w:val="nil"/>
            </w:tcBorders>
          </w:tcPr>
          <w:p w14:paraId="12455906" w14:textId="77777777" w:rsidR="008D63FC" w:rsidRDefault="00147A3E">
            <w:pPr>
              <w:spacing w:after="0" w:line="259" w:lineRule="auto"/>
              <w:ind w:left="120" w:right="0" w:firstLine="0"/>
              <w:jc w:val="left"/>
            </w:pPr>
            <w:r>
              <w:rPr>
                <w:b/>
                <w:sz w:val="20"/>
              </w:rPr>
              <w:t>Indicador</w:t>
            </w:r>
          </w:p>
        </w:tc>
        <w:tc>
          <w:tcPr>
            <w:tcW w:w="1713" w:type="dxa"/>
            <w:tcBorders>
              <w:top w:val="single" w:sz="7" w:space="0" w:color="000000"/>
              <w:left w:val="nil"/>
              <w:bottom w:val="single" w:sz="5" w:space="0" w:color="000000"/>
              <w:right w:val="nil"/>
            </w:tcBorders>
          </w:tcPr>
          <w:p w14:paraId="0974E871" w14:textId="77777777" w:rsidR="008D63FC" w:rsidRDefault="00147A3E">
            <w:pPr>
              <w:spacing w:after="0" w:line="259" w:lineRule="auto"/>
              <w:ind w:left="0" w:right="0" w:firstLine="0"/>
              <w:jc w:val="left"/>
            </w:pPr>
            <w:r>
              <w:rPr>
                <w:b/>
                <w:sz w:val="20"/>
              </w:rPr>
              <w:t>Valor Obtido</w:t>
            </w:r>
          </w:p>
        </w:tc>
        <w:tc>
          <w:tcPr>
            <w:tcW w:w="4556" w:type="dxa"/>
            <w:tcBorders>
              <w:top w:val="single" w:sz="7" w:space="0" w:color="000000"/>
              <w:left w:val="nil"/>
              <w:bottom w:val="single" w:sz="5" w:space="0" w:color="000000"/>
              <w:right w:val="nil"/>
            </w:tcBorders>
          </w:tcPr>
          <w:p w14:paraId="6505DF6F" w14:textId="77777777" w:rsidR="008D63FC" w:rsidRDefault="00147A3E">
            <w:pPr>
              <w:spacing w:after="0" w:line="259" w:lineRule="auto"/>
              <w:ind w:left="0" w:right="0" w:firstLine="0"/>
              <w:jc w:val="left"/>
            </w:pPr>
            <w:r>
              <w:rPr>
                <w:b/>
                <w:sz w:val="20"/>
              </w:rPr>
              <w:t>Interpretação Científica</w:t>
            </w:r>
          </w:p>
        </w:tc>
      </w:tr>
      <w:tr w:rsidR="008D63FC" w14:paraId="1C188892" w14:textId="77777777">
        <w:trPr>
          <w:trHeight w:val="549"/>
        </w:trPr>
        <w:tc>
          <w:tcPr>
            <w:tcW w:w="2796" w:type="dxa"/>
            <w:tcBorders>
              <w:top w:val="single" w:sz="5" w:space="0" w:color="000000"/>
              <w:left w:val="nil"/>
              <w:bottom w:val="nil"/>
              <w:right w:val="nil"/>
            </w:tcBorders>
          </w:tcPr>
          <w:p w14:paraId="62A3240D" w14:textId="77777777" w:rsidR="008D63FC" w:rsidRDefault="00147A3E">
            <w:pPr>
              <w:spacing w:after="0" w:line="259" w:lineRule="auto"/>
              <w:ind w:left="120" w:right="0" w:firstLine="0"/>
              <w:jc w:val="left"/>
            </w:pPr>
            <w:r>
              <w:rPr>
                <w:sz w:val="20"/>
              </w:rPr>
              <w:t>Listeners Mediano por</w:t>
            </w:r>
          </w:p>
          <w:p w14:paraId="27AAEA3B" w14:textId="77777777" w:rsidR="008D63FC" w:rsidRDefault="00147A3E">
            <w:pPr>
              <w:spacing w:after="0" w:line="259" w:lineRule="auto"/>
              <w:ind w:left="120" w:right="0" w:firstLine="0"/>
              <w:jc w:val="left"/>
            </w:pPr>
            <w:r>
              <w:rPr>
                <w:sz w:val="20"/>
              </w:rPr>
              <w:t>Artista (Last.fm)</w:t>
            </w:r>
          </w:p>
        </w:tc>
        <w:tc>
          <w:tcPr>
            <w:tcW w:w="1713" w:type="dxa"/>
            <w:tcBorders>
              <w:top w:val="single" w:sz="5" w:space="0" w:color="000000"/>
              <w:left w:val="nil"/>
              <w:bottom w:val="nil"/>
              <w:right w:val="nil"/>
            </w:tcBorders>
          </w:tcPr>
          <w:p w14:paraId="62E8954D" w14:textId="77777777" w:rsidR="008D63FC" w:rsidRDefault="00147A3E">
            <w:pPr>
              <w:spacing w:after="0" w:line="259" w:lineRule="auto"/>
              <w:ind w:left="0" w:right="0" w:firstLine="0"/>
              <w:jc w:val="left"/>
            </w:pPr>
            <w:r>
              <w:rPr>
                <w:b/>
                <w:sz w:val="20"/>
              </w:rPr>
              <w:t>4.412.516</w:t>
            </w:r>
          </w:p>
        </w:tc>
        <w:tc>
          <w:tcPr>
            <w:tcW w:w="4556" w:type="dxa"/>
            <w:tcBorders>
              <w:top w:val="single" w:sz="5" w:space="0" w:color="000000"/>
              <w:left w:val="nil"/>
              <w:bottom w:val="nil"/>
              <w:right w:val="nil"/>
            </w:tcBorders>
          </w:tcPr>
          <w:p w14:paraId="0FB489D6" w14:textId="77777777" w:rsidR="008D63FC" w:rsidRDefault="00147A3E">
            <w:pPr>
              <w:spacing w:after="0" w:line="259" w:lineRule="auto"/>
              <w:ind w:left="0" w:right="0" w:firstLine="0"/>
            </w:pPr>
            <w:r>
              <w:rPr>
                <w:sz w:val="20"/>
              </w:rPr>
              <w:t>Zona de consagração histórica; o mais alto do estudo. Lendas globais com milhões de fãs.</w:t>
            </w:r>
          </w:p>
        </w:tc>
      </w:tr>
      <w:tr w:rsidR="008D63FC" w14:paraId="4521B4CC" w14:textId="77777777">
        <w:trPr>
          <w:trHeight w:val="478"/>
        </w:trPr>
        <w:tc>
          <w:tcPr>
            <w:tcW w:w="2796" w:type="dxa"/>
            <w:tcBorders>
              <w:top w:val="nil"/>
              <w:left w:val="nil"/>
              <w:bottom w:val="nil"/>
              <w:right w:val="nil"/>
            </w:tcBorders>
          </w:tcPr>
          <w:p w14:paraId="743C1ADC" w14:textId="77777777" w:rsidR="008D63FC" w:rsidRDefault="00147A3E">
            <w:pPr>
              <w:spacing w:after="0" w:line="259" w:lineRule="auto"/>
              <w:ind w:left="120" w:right="0" w:firstLine="0"/>
              <w:jc w:val="left"/>
            </w:pPr>
            <w:r>
              <w:rPr>
                <w:sz w:val="20"/>
              </w:rPr>
              <w:t>Playcount Mediano por</w:t>
            </w:r>
          </w:p>
          <w:p w14:paraId="40DF5140" w14:textId="77777777" w:rsidR="008D63FC" w:rsidRDefault="00147A3E">
            <w:pPr>
              <w:spacing w:after="0" w:line="259" w:lineRule="auto"/>
              <w:ind w:left="120" w:right="0" w:firstLine="0"/>
              <w:jc w:val="left"/>
            </w:pPr>
            <w:r>
              <w:rPr>
                <w:sz w:val="20"/>
              </w:rPr>
              <w:t>Artista (Last.fm)</w:t>
            </w:r>
          </w:p>
        </w:tc>
        <w:tc>
          <w:tcPr>
            <w:tcW w:w="1713" w:type="dxa"/>
            <w:tcBorders>
              <w:top w:val="nil"/>
              <w:left w:val="nil"/>
              <w:bottom w:val="nil"/>
              <w:right w:val="nil"/>
            </w:tcBorders>
          </w:tcPr>
          <w:p w14:paraId="523CCA4F" w14:textId="77777777" w:rsidR="008D63FC" w:rsidRDefault="00147A3E">
            <w:pPr>
              <w:spacing w:after="0" w:line="259" w:lineRule="auto"/>
              <w:ind w:left="0" w:right="0" w:firstLine="0"/>
              <w:jc w:val="left"/>
            </w:pPr>
            <w:r>
              <w:rPr>
                <w:b/>
                <w:sz w:val="20"/>
              </w:rPr>
              <w:t>144.558.091</w:t>
            </w:r>
          </w:p>
        </w:tc>
        <w:tc>
          <w:tcPr>
            <w:tcW w:w="4556" w:type="dxa"/>
            <w:tcBorders>
              <w:top w:val="nil"/>
              <w:left w:val="nil"/>
              <w:bottom w:val="nil"/>
              <w:right w:val="nil"/>
            </w:tcBorders>
          </w:tcPr>
          <w:p w14:paraId="012A0C2C" w14:textId="77777777" w:rsidR="008D63FC" w:rsidRDefault="00147A3E">
            <w:pPr>
              <w:spacing w:after="0" w:line="259" w:lineRule="auto"/>
              <w:ind w:left="0" w:right="0" w:firstLine="0"/>
            </w:pPr>
            <w:r>
              <w:rPr>
                <w:sz w:val="20"/>
              </w:rPr>
              <w:t xml:space="preserve">Histórico cumulativo enorme — décadas de </w:t>
            </w:r>
            <w:r>
              <w:rPr>
                <w:i/>
                <w:sz w:val="20"/>
              </w:rPr>
              <w:t xml:space="preserve">plays </w:t>
            </w:r>
            <w:r>
              <w:rPr>
                <w:sz w:val="20"/>
              </w:rPr>
              <w:t>acumulados. Validação canônica plena.</w:t>
            </w:r>
          </w:p>
        </w:tc>
      </w:tr>
      <w:tr w:rsidR="008D63FC" w14:paraId="2C69199E" w14:textId="77777777">
        <w:trPr>
          <w:trHeight w:val="478"/>
        </w:trPr>
        <w:tc>
          <w:tcPr>
            <w:tcW w:w="2796" w:type="dxa"/>
            <w:tcBorders>
              <w:top w:val="nil"/>
              <w:left w:val="nil"/>
              <w:bottom w:val="nil"/>
              <w:right w:val="nil"/>
            </w:tcBorders>
          </w:tcPr>
          <w:p w14:paraId="3921D485" w14:textId="77777777" w:rsidR="008D63FC" w:rsidRDefault="00147A3E">
            <w:pPr>
              <w:spacing w:after="0" w:line="259" w:lineRule="auto"/>
              <w:ind w:left="120" w:right="0" w:firstLine="0"/>
              <w:jc w:val="left"/>
            </w:pPr>
            <w:r>
              <w:rPr>
                <w:sz w:val="20"/>
              </w:rPr>
              <w:t>Listeners Mediano por</w:t>
            </w:r>
          </w:p>
          <w:p w14:paraId="61E2D286" w14:textId="77777777" w:rsidR="008D63FC" w:rsidRDefault="00147A3E">
            <w:pPr>
              <w:spacing w:after="0" w:line="259" w:lineRule="auto"/>
              <w:ind w:left="120" w:right="0" w:firstLine="0"/>
              <w:jc w:val="left"/>
            </w:pPr>
            <w:r>
              <w:rPr>
                <w:sz w:val="20"/>
              </w:rPr>
              <w:t>Track (Last.fm)</w:t>
            </w:r>
          </w:p>
        </w:tc>
        <w:tc>
          <w:tcPr>
            <w:tcW w:w="1713" w:type="dxa"/>
            <w:tcBorders>
              <w:top w:val="nil"/>
              <w:left w:val="nil"/>
              <w:bottom w:val="nil"/>
              <w:right w:val="nil"/>
            </w:tcBorders>
          </w:tcPr>
          <w:p w14:paraId="55B34136" w14:textId="77777777" w:rsidR="008D63FC" w:rsidRDefault="00147A3E">
            <w:pPr>
              <w:spacing w:after="0" w:line="259" w:lineRule="auto"/>
              <w:ind w:left="0" w:right="0" w:firstLine="0"/>
              <w:jc w:val="left"/>
            </w:pPr>
            <w:r>
              <w:rPr>
                <w:sz w:val="20"/>
              </w:rPr>
              <w:t>311.105</w:t>
            </w:r>
          </w:p>
        </w:tc>
        <w:tc>
          <w:tcPr>
            <w:tcW w:w="4556" w:type="dxa"/>
            <w:tcBorders>
              <w:top w:val="nil"/>
              <w:left w:val="nil"/>
              <w:bottom w:val="nil"/>
              <w:right w:val="nil"/>
            </w:tcBorders>
          </w:tcPr>
          <w:p w14:paraId="58D988FC" w14:textId="77777777" w:rsidR="008D63FC" w:rsidRDefault="00147A3E">
            <w:pPr>
              <w:spacing w:after="0" w:line="259" w:lineRule="auto"/>
              <w:ind w:left="0" w:right="0" w:firstLine="0"/>
            </w:pPr>
            <w:r>
              <w:rPr>
                <w:i/>
                <w:sz w:val="20"/>
              </w:rPr>
              <w:t xml:space="preserve">Singles </w:t>
            </w:r>
            <w:r>
              <w:rPr>
                <w:sz w:val="20"/>
              </w:rPr>
              <w:t>consagrados; todas as faixas têm exposição internacional sustentada.</w:t>
            </w:r>
          </w:p>
        </w:tc>
      </w:tr>
      <w:tr w:rsidR="008D63FC" w14:paraId="42B4F623" w14:textId="77777777">
        <w:trPr>
          <w:trHeight w:val="717"/>
        </w:trPr>
        <w:tc>
          <w:tcPr>
            <w:tcW w:w="2796" w:type="dxa"/>
            <w:tcBorders>
              <w:top w:val="nil"/>
              <w:left w:val="nil"/>
              <w:bottom w:val="nil"/>
              <w:right w:val="nil"/>
            </w:tcBorders>
          </w:tcPr>
          <w:p w14:paraId="570895B8" w14:textId="77777777" w:rsidR="008D63FC" w:rsidRDefault="00147A3E">
            <w:pPr>
              <w:spacing w:after="0" w:line="259" w:lineRule="auto"/>
              <w:ind w:left="120" w:right="0" w:firstLine="0"/>
              <w:jc w:val="left"/>
            </w:pPr>
            <w:r>
              <w:rPr>
                <w:sz w:val="20"/>
              </w:rPr>
              <w:t>Entropia de Shannon</w:t>
            </w:r>
          </w:p>
          <w:p w14:paraId="7F648D14" w14:textId="77777777" w:rsidR="008D63FC" w:rsidRDefault="00147A3E">
            <w:pPr>
              <w:spacing w:after="0" w:line="259" w:lineRule="auto"/>
              <w:ind w:left="120" w:right="0" w:firstLine="0"/>
              <w:jc w:val="left"/>
            </w:pPr>
            <w:r>
              <w:rPr>
                <w:sz w:val="20"/>
              </w:rPr>
              <w:t>(Artistas)</w:t>
            </w:r>
          </w:p>
        </w:tc>
        <w:tc>
          <w:tcPr>
            <w:tcW w:w="1713" w:type="dxa"/>
            <w:tcBorders>
              <w:top w:val="nil"/>
              <w:left w:val="nil"/>
              <w:bottom w:val="nil"/>
              <w:right w:val="nil"/>
            </w:tcBorders>
          </w:tcPr>
          <w:p w14:paraId="4F854548" w14:textId="77777777" w:rsidR="008D63FC" w:rsidRDefault="00147A3E">
            <w:pPr>
              <w:spacing w:after="0" w:line="259" w:lineRule="auto"/>
              <w:ind w:left="0" w:right="5" w:firstLine="0"/>
              <w:jc w:val="left"/>
            </w:pPr>
            <w:r>
              <w:rPr>
                <w:b/>
                <w:sz w:val="20"/>
              </w:rPr>
              <w:t>4,10 (Mínima do estudo)</w:t>
            </w:r>
          </w:p>
        </w:tc>
        <w:tc>
          <w:tcPr>
            <w:tcW w:w="4556" w:type="dxa"/>
            <w:tcBorders>
              <w:top w:val="nil"/>
              <w:left w:val="nil"/>
              <w:bottom w:val="nil"/>
              <w:right w:val="nil"/>
            </w:tcBorders>
          </w:tcPr>
          <w:p w14:paraId="46BFAF4D" w14:textId="77777777" w:rsidR="008D63FC" w:rsidRDefault="00147A3E">
            <w:pPr>
              <w:spacing w:after="0" w:line="259" w:lineRule="auto"/>
              <w:ind w:left="0" w:right="0" w:firstLine="0"/>
            </w:pPr>
            <w:r>
              <w:rPr>
                <w:sz w:val="20"/>
              </w:rPr>
              <w:t xml:space="preserve">Baixa </w:t>
            </w:r>
            <w:r>
              <w:rPr>
                <w:b/>
                <w:sz w:val="20"/>
              </w:rPr>
              <w:t xml:space="preserve">riqueza </w:t>
            </w:r>
            <w:r>
              <w:rPr>
                <w:sz w:val="20"/>
              </w:rPr>
              <w:t xml:space="preserve">(poucos artistas), não concentração: a </w:t>
            </w:r>
            <w:r>
              <w:rPr>
                <w:i/>
                <w:sz w:val="20"/>
              </w:rPr>
              <w:t xml:space="preserve">evenness </w:t>
            </w:r>
            <w:r>
              <w:rPr>
                <w:sz w:val="20"/>
              </w:rPr>
              <w:t>de Pielou (0,98) confirma distribuição uniforme.</w:t>
            </w:r>
          </w:p>
        </w:tc>
      </w:tr>
      <w:tr w:rsidR="008D63FC" w14:paraId="6BB7EC30" w14:textId="77777777">
        <w:trPr>
          <w:trHeight w:val="486"/>
        </w:trPr>
        <w:tc>
          <w:tcPr>
            <w:tcW w:w="2796" w:type="dxa"/>
            <w:tcBorders>
              <w:top w:val="nil"/>
              <w:left w:val="nil"/>
              <w:bottom w:val="nil"/>
              <w:right w:val="nil"/>
            </w:tcBorders>
          </w:tcPr>
          <w:p w14:paraId="33537C66" w14:textId="77777777" w:rsidR="008D63FC" w:rsidRDefault="00147A3E">
            <w:pPr>
              <w:spacing w:after="0" w:line="259" w:lineRule="auto"/>
              <w:ind w:left="120" w:right="0" w:firstLine="0"/>
              <w:jc w:val="left"/>
            </w:pPr>
            <w:r>
              <w:rPr>
                <w:sz w:val="20"/>
              </w:rPr>
              <w:t>Coeficiente de Gini</w:t>
            </w:r>
          </w:p>
        </w:tc>
        <w:tc>
          <w:tcPr>
            <w:tcW w:w="1713" w:type="dxa"/>
            <w:tcBorders>
              <w:top w:val="nil"/>
              <w:left w:val="nil"/>
              <w:bottom w:val="nil"/>
              <w:right w:val="nil"/>
            </w:tcBorders>
          </w:tcPr>
          <w:p w14:paraId="24D82D2C" w14:textId="77777777" w:rsidR="008D63FC" w:rsidRDefault="00147A3E">
            <w:pPr>
              <w:spacing w:after="0" w:line="259" w:lineRule="auto"/>
              <w:ind w:left="0" w:right="1" w:firstLine="0"/>
              <w:jc w:val="left"/>
            </w:pPr>
            <w:r>
              <w:rPr>
                <w:b/>
                <w:sz w:val="20"/>
              </w:rPr>
              <w:t>0,18 (Mínimo do estudo)</w:t>
            </w:r>
          </w:p>
        </w:tc>
        <w:tc>
          <w:tcPr>
            <w:tcW w:w="4556" w:type="dxa"/>
            <w:tcBorders>
              <w:top w:val="nil"/>
              <w:left w:val="nil"/>
              <w:bottom w:val="nil"/>
              <w:right w:val="nil"/>
            </w:tcBorders>
          </w:tcPr>
          <w:p w14:paraId="1449BBD7" w14:textId="77777777" w:rsidR="008D63FC" w:rsidRDefault="00147A3E">
            <w:pPr>
              <w:spacing w:after="0" w:line="259" w:lineRule="auto"/>
              <w:ind w:left="0" w:right="0" w:firstLine="0"/>
              <w:jc w:val="left"/>
            </w:pPr>
            <w:r>
              <w:rPr>
                <w:sz w:val="20"/>
              </w:rPr>
              <w:t>Distribuição quase uniforme entre os 18 artistas — todos com 8–16 faixas.</w:t>
            </w:r>
          </w:p>
        </w:tc>
      </w:tr>
      <w:tr w:rsidR="008D63FC" w14:paraId="236BD2F3" w14:textId="77777777">
        <w:trPr>
          <w:trHeight w:val="725"/>
        </w:trPr>
        <w:tc>
          <w:tcPr>
            <w:tcW w:w="2796" w:type="dxa"/>
            <w:tcBorders>
              <w:top w:val="nil"/>
              <w:left w:val="nil"/>
              <w:bottom w:val="nil"/>
              <w:right w:val="nil"/>
            </w:tcBorders>
          </w:tcPr>
          <w:p w14:paraId="09ECD96A" w14:textId="77777777" w:rsidR="008D63FC" w:rsidRDefault="00147A3E">
            <w:pPr>
              <w:spacing w:after="0" w:line="259" w:lineRule="auto"/>
              <w:ind w:left="120" w:right="0" w:firstLine="0"/>
              <w:jc w:val="left"/>
            </w:pPr>
            <w:r>
              <w:rPr>
                <w:sz w:val="20"/>
              </w:rPr>
              <w:t>Riqueza (Artistas Únicos)</w:t>
            </w:r>
          </w:p>
        </w:tc>
        <w:tc>
          <w:tcPr>
            <w:tcW w:w="1713" w:type="dxa"/>
            <w:tcBorders>
              <w:top w:val="nil"/>
              <w:left w:val="nil"/>
              <w:bottom w:val="nil"/>
              <w:right w:val="nil"/>
            </w:tcBorders>
          </w:tcPr>
          <w:p w14:paraId="5E5D613E" w14:textId="77777777" w:rsidR="008D63FC" w:rsidRDefault="00147A3E">
            <w:pPr>
              <w:spacing w:after="0" w:line="259" w:lineRule="auto"/>
              <w:ind w:left="0" w:right="79" w:firstLine="0"/>
              <w:jc w:val="left"/>
            </w:pPr>
            <w:r>
              <w:rPr>
                <w:b/>
                <w:sz w:val="20"/>
              </w:rPr>
              <w:t>18 (média 11,11 faixas/artista)</w:t>
            </w:r>
          </w:p>
        </w:tc>
        <w:tc>
          <w:tcPr>
            <w:tcW w:w="4556" w:type="dxa"/>
            <w:tcBorders>
              <w:top w:val="nil"/>
              <w:left w:val="nil"/>
              <w:bottom w:val="nil"/>
              <w:right w:val="nil"/>
            </w:tcBorders>
          </w:tcPr>
          <w:p w14:paraId="3F686808" w14:textId="77777777" w:rsidR="008D63FC" w:rsidRDefault="00147A3E">
            <w:pPr>
              <w:spacing w:after="0" w:line="259" w:lineRule="auto"/>
              <w:ind w:left="0" w:right="0" w:firstLine="0"/>
              <w:jc w:val="left"/>
            </w:pPr>
            <w:r>
              <w:rPr>
                <w:i/>
                <w:sz w:val="20"/>
              </w:rPr>
              <w:t xml:space="preserve">Album-Oriented Rock </w:t>
            </w:r>
            <w:r>
              <w:rPr>
                <w:sz w:val="20"/>
              </w:rPr>
              <w:t xml:space="preserve">— escuta de discografia, não de </w:t>
            </w:r>
            <w:r>
              <w:rPr>
                <w:i/>
                <w:sz w:val="20"/>
              </w:rPr>
              <w:t>playlist</w:t>
            </w:r>
            <w:r>
              <w:rPr>
                <w:sz w:val="20"/>
              </w:rPr>
              <w:t>.</w:t>
            </w:r>
          </w:p>
        </w:tc>
      </w:tr>
      <w:tr w:rsidR="008D63FC" w14:paraId="72CB4B64" w14:textId="77777777">
        <w:trPr>
          <w:trHeight w:val="478"/>
        </w:trPr>
        <w:tc>
          <w:tcPr>
            <w:tcW w:w="2796" w:type="dxa"/>
            <w:tcBorders>
              <w:top w:val="nil"/>
              <w:left w:val="nil"/>
              <w:bottom w:val="nil"/>
              <w:right w:val="nil"/>
            </w:tcBorders>
          </w:tcPr>
          <w:p w14:paraId="7A887829" w14:textId="77777777" w:rsidR="008D63FC" w:rsidRDefault="00147A3E">
            <w:pPr>
              <w:spacing w:after="0" w:line="259" w:lineRule="auto"/>
              <w:ind w:left="120" w:right="0" w:firstLine="0"/>
              <w:jc w:val="left"/>
            </w:pPr>
            <w:r>
              <w:rPr>
                <w:sz w:val="20"/>
              </w:rPr>
              <w:t>Era de Carreira Mediana</w:t>
            </w:r>
          </w:p>
          <w:p w14:paraId="6076AC76" w14:textId="77777777" w:rsidR="008D63FC" w:rsidRDefault="00147A3E">
            <w:pPr>
              <w:spacing w:after="0" w:line="259" w:lineRule="auto"/>
              <w:ind w:left="120" w:right="0" w:firstLine="0"/>
              <w:jc w:val="left"/>
            </w:pPr>
            <w:r>
              <w:rPr>
                <w:sz w:val="20"/>
              </w:rPr>
              <w:t>(MB)</w:t>
            </w:r>
          </w:p>
        </w:tc>
        <w:tc>
          <w:tcPr>
            <w:tcW w:w="1713" w:type="dxa"/>
            <w:tcBorders>
              <w:top w:val="nil"/>
              <w:left w:val="nil"/>
              <w:bottom w:val="nil"/>
              <w:right w:val="nil"/>
            </w:tcBorders>
          </w:tcPr>
          <w:p w14:paraId="43C3168A" w14:textId="77777777" w:rsidR="008D63FC" w:rsidRDefault="00147A3E">
            <w:pPr>
              <w:spacing w:after="0" w:line="259" w:lineRule="auto"/>
              <w:ind w:left="0" w:right="0" w:firstLine="0"/>
              <w:jc w:val="left"/>
            </w:pPr>
            <w:r>
              <w:rPr>
                <w:b/>
                <w:sz w:val="20"/>
              </w:rPr>
              <w:t>1965 (cob.</w:t>
            </w:r>
          </w:p>
          <w:p w14:paraId="2E4486A6" w14:textId="77777777" w:rsidR="008D63FC" w:rsidRDefault="00147A3E">
            <w:pPr>
              <w:spacing w:after="0" w:line="259" w:lineRule="auto"/>
              <w:ind w:left="0" w:right="0" w:firstLine="0"/>
              <w:jc w:val="left"/>
            </w:pPr>
            <w:r>
              <w:rPr>
                <w:b/>
                <w:sz w:val="20"/>
              </w:rPr>
              <w:t>100%)</w:t>
            </w:r>
          </w:p>
        </w:tc>
        <w:tc>
          <w:tcPr>
            <w:tcW w:w="4556" w:type="dxa"/>
            <w:tcBorders>
              <w:top w:val="nil"/>
              <w:left w:val="nil"/>
              <w:bottom w:val="nil"/>
              <w:right w:val="nil"/>
            </w:tcBorders>
          </w:tcPr>
          <w:p w14:paraId="15EE51F8" w14:textId="77777777" w:rsidR="008D63FC" w:rsidRDefault="00147A3E">
            <w:pPr>
              <w:spacing w:after="0" w:line="259" w:lineRule="auto"/>
              <w:ind w:left="0" w:right="0" w:firstLine="0"/>
            </w:pPr>
            <w:r>
              <w:rPr>
                <w:sz w:val="20"/>
              </w:rPr>
              <w:t>Era de Ouro da indústria fonográfica; cobertura integral confirma artistas plenamente documentados.</w:t>
            </w:r>
          </w:p>
        </w:tc>
      </w:tr>
      <w:tr w:rsidR="008D63FC" w14:paraId="3D86D03C" w14:textId="77777777">
        <w:trPr>
          <w:trHeight w:val="478"/>
        </w:trPr>
        <w:tc>
          <w:tcPr>
            <w:tcW w:w="2796" w:type="dxa"/>
            <w:tcBorders>
              <w:top w:val="nil"/>
              <w:left w:val="nil"/>
              <w:bottom w:val="nil"/>
              <w:right w:val="nil"/>
            </w:tcBorders>
          </w:tcPr>
          <w:p w14:paraId="7C183349" w14:textId="77777777" w:rsidR="008D63FC" w:rsidRDefault="00147A3E">
            <w:pPr>
              <w:spacing w:after="0" w:line="259" w:lineRule="auto"/>
              <w:ind w:left="120" w:right="0" w:firstLine="0"/>
              <w:jc w:val="left"/>
            </w:pPr>
            <w:r>
              <w:rPr>
                <w:sz w:val="20"/>
              </w:rPr>
              <w:t>Tipo de Artista (MB)</w:t>
            </w:r>
          </w:p>
        </w:tc>
        <w:tc>
          <w:tcPr>
            <w:tcW w:w="1713" w:type="dxa"/>
            <w:tcBorders>
              <w:top w:val="nil"/>
              <w:left w:val="nil"/>
              <w:bottom w:val="nil"/>
              <w:right w:val="nil"/>
            </w:tcBorders>
          </w:tcPr>
          <w:p w14:paraId="47747061" w14:textId="77777777" w:rsidR="008D63FC" w:rsidRDefault="00147A3E">
            <w:pPr>
              <w:spacing w:after="0" w:line="259" w:lineRule="auto"/>
              <w:ind w:left="0" w:right="0" w:firstLine="0"/>
              <w:jc w:val="left"/>
            </w:pPr>
            <w:r>
              <w:rPr>
                <w:b/>
                <w:sz w:val="20"/>
              </w:rPr>
              <w:t>66,7% grupo,</w:t>
            </w:r>
          </w:p>
          <w:p w14:paraId="590812A0" w14:textId="77777777" w:rsidR="008D63FC" w:rsidRDefault="00147A3E">
            <w:pPr>
              <w:spacing w:after="0" w:line="259" w:lineRule="auto"/>
              <w:ind w:left="0" w:right="0" w:firstLine="0"/>
              <w:jc w:val="left"/>
            </w:pPr>
            <w:r>
              <w:rPr>
                <w:b/>
                <w:sz w:val="20"/>
              </w:rPr>
              <w:t>33,3% solo</w:t>
            </w:r>
          </w:p>
        </w:tc>
        <w:tc>
          <w:tcPr>
            <w:tcW w:w="4556" w:type="dxa"/>
            <w:tcBorders>
              <w:top w:val="nil"/>
              <w:left w:val="nil"/>
              <w:bottom w:val="nil"/>
              <w:right w:val="nil"/>
            </w:tcBorders>
          </w:tcPr>
          <w:p w14:paraId="25BF78B7" w14:textId="77777777" w:rsidR="008D63FC" w:rsidRDefault="00147A3E">
            <w:pPr>
              <w:spacing w:after="0" w:line="259" w:lineRule="auto"/>
              <w:ind w:left="0" w:right="0" w:firstLine="0"/>
            </w:pPr>
            <w:r>
              <w:rPr>
                <w:sz w:val="20"/>
              </w:rPr>
              <w:t xml:space="preserve">Predominância de bandas, refletindo o </w:t>
            </w:r>
            <w:r>
              <w:rPr>
                <w:i/>
                <w:sz w:val="20"/>
              </w:rPr>
              <w:t xml:space="preserve">band format </w:t>
            </w:r>
            <w:r>
              <w:rPr>
                <w:sz w:val="20"/>
              </w:rPr>
              <w:t>do rock clássico.</w:t>
            </w:r>
          </w:p>
        </w:tc>
      </w:tr>
      <w:tr w:rsidR="008D63FC" w14:paraId="36B991F5" w14:textId="77777777">
        <w:trPr>
          <w:trHeight w:val="717"/>
        </w:trPr>
        <w:tc>
          <w:tcPr>
            <w:tcW w:w="2796" w:type="dxa"/>
            <w:tcBorders>
              <w:top w:val="nil"/>
              <w:left w:val="nil"/>
              <w:bottom w:val="nil"/>
              <w:right w:val="nil"/>
            </w:tcBorders>
          </w:tcPr>
          <w:p w14:paraId="77EF59C5" w14:textId="77777777" w:rsidR="008D63FC" w:rsidRDefault="00147A3E">
            <w:pPr>
              <w:spacing w:after="0" w:line="259" w:lineRule="auto"/>
              <w:ind w:left="120" w:right="0" w:firstLine="0"/>
              <w:jc w:val="left"/>
            </w:pPr>
            <w:r>
              <w:rPr>
                <w:sz w:val="20"/>
              </w:rPr>
              <w:t>Recência Temporal</w:t>
            </w:r>
          </w:p>
          <w:p w14:paraId="3453E1D0" w14:textId="77777777" w:rsidR="008D63FC" w:rsidRDefault="00147A3E">
            <w:pPr>
              <w:spacing w:after="0" w:line="259" w:lineRule="auto"/>
              <w:ind w:left="120" w:right="0" w:firstLine="0"/>
              <w:jc w:val="left"/>
            </w:pPr>
            <w:r>
              <w:rPr>
                <w:sz w:val="20"/>
              </w:rPr>
              <w:t>(Álbum)</w:t>
            </w:r>
          </w:p>
        </w:tc>
        <w:tc>
          <w:tcPr>
            <w:tcW w:w="1713" w:type="dxa"/>
            <w:tcBorders>
              <w:top w:val="nil"/>
              <w:left w:val="nil"/>
              <w:bottom w:val="nil"/>
              <w:right w:val="nil"/>
            </w:tcBorders>
          </w:tcPr>
          <w:p w14:paraId="110ABD29" w14:textId="77777777" w:rsidR="008D63FC" w:rsidRDefault="00147A3E">
            <w:pPr>
              <w:spacing w:after="0" w:line="259" w:lineRule="auto"/>
              <w:ind w:left="0" w:right="0" w:firstLine="0"/>
              <w:jc w:val="left"/>
            </w:pPr>
            <w:r>
              <w:rPr>
                <w:sz w:val="20"/>
              </w:rPr>
              <w:t>Ano Médio 1985</w:t>
            </w:r>
          </w:p>
          <w:p w14:paraId="64078424" w14:textId="77777777" w:rsidR="008D63FC" w:rsidRDefault="00147A3E">
            <w:pPr>
              <w:spacing w:after="0" w:line="259" w:lineRule="auto"/>
              <w:ind w:left="0" w:right="0" w:firstLine="0"/>
              <w:jc w:val="left"/>
            </w:pPr>
            <w:r>
              <w:rPr>
                <w:sz w:val="20"/>
              </w:rPr>
              <w:t>(</w:t>
            </w:r>
            <w:r>
              <w:rPr>
                <w:i/>
                <w:sz w:val="20"/>
              </w:rPr>
              <w:t>&gt;</w:t>
            </w:r>
            <w:r>
              <w:rPr>
                <w:sz w:val="20"/>
              </w:rPr>
              <w:t>81% entre</w:t>
            </w:r>
          </w:p>
          <w:p w14:paraId="0F654667" w14:textId="77777777" w:rsidR="008D63FC" w:rsidRDefault="00147A3E">
            <w:pPr>
              <w:spacing w:after="0" w:line="259" w:lineRule="auto"/>
              <w:ind w:left="0" w:right="0" w:firstLine="0"/>
              <w:jc w:val="left"/>
            </w:pPr>
            <w:r>
              <w:rPr>
                <w:sz w:val="20"/>
              </w:rPr>
              <w:t>70s–90s)</w:t>
            </w:r>
          </w:p>
        </w:tc>
        <w:tc>
          <w:tcPr>
            <w:tcW w:w="4556" w:type="dxa"/>
            <w:tcBorders>
              <w:top w:val="nil"/>
              <w:left w:val="nil"/>
              <w:bottom w:val="nil"/>
              <w:right w:val="nil"/>
            </w:tcBorders>
          </w:tcPr>
          <w:p w14:paraId="3B4A916B" w14:textId="77777777" w:rsidR="008D63FC" w:rsidRDefault="00147A3E">
            <w:pPr>
              <w:spacing w:after="0" w:line="259" w:lineRule="auto"/>
              <w:ind w:left="0" w:right="0" w:firstLine="0"/>
              <w:jc w:val="left"/>
            </w:pPr>
            <w:r>
              <w:rPr>
                <w:sz w:val="20"/>
              </w:rPr>
              <w:t>Cristalização temporal; viés de nostalgia ativo.</w:t>
            </w:r>
          </w:p>
        </w:tc>
      </w:tr>
      <w:tr w:rsidR="008D63FC" w14:paraId="2C653F6F" w14:textId="77777777">
        <w:trPr>
          <w:trHeight w:val="956"/>
        </w:trPr>
        <w:tc>
          <w:tcPr>
            <w:tcW w:w="2796" w:type="dxa"/>
            <w:tcBorders>
              <w:top w:val="nil"/>
              <w:left w:val="nil"/>
              <w:bottom w:val="nil"/>
              <w:right w:val="nil"/>
            </w:tcBorders>
          </w:tcPr>
          <w:p w14:paraId="082146EA" w14:textId="77777777" w:rsidR="008D63FC" w:rsidRDefault="00147A3E">
            <w:pPr>
              <w:spacing w:after="0" w:line="259" w:lineRule="auto"/>
              <w:ind w:left="120" w:right="0" w:firstLine="0"/>
              <w:jc w:val="left"/>
            </w:pPr>
            <w:r>
              <w:rPr>
                <w:sz w:val="20"/>
              </w:rPr>
              <w:t>Tags Dominantes</w:t>
            </w:r>
          </w:p>
          <w:p w14:paraId="7FAA297D" w14:textId="77777777" w:rsidR="008D63FC" w:rsidRDefault="00147A3E">
            <w:pPr>
              <w:spacing w:after="0" w:line="259" w:lineRule="auto"/>
              <w:ind w:left="120" w:right="0" w:firstLine="0"/>
              <w:jc w:val="left"/>
            </w:pPr>
            <w:r>
              <w:rPr>
                <w:sz w:val="20"/>
              </w:rPr>
              <w:t>(mb+lastfm)</w:t>
            </w:r>
          </w:p>
        </w:tc>
        <w:tc>
          <w:tcPr>
            <w:tcW w:w="1713" w:type="dxa"/>
            <w:tcBorders>
              <w:top w:val="nil"/>
              <w:left w:val="nil"/>
              <w:bottom w:val="nil"/>
              <w:right w:val="nil"/>
            </w:tcBorders>
          </w:tcPr>
          <w:p w14:paraId="3E06A03D" w14:textId="77777777" w:rsidR="008D63FC" w:rsidRDefault="00147A3E">
            <w:pPr>
              <w:spacing w:after="0" w:line="259" w:lineRule="auto"/>
              <w:ind w:left="0" w:right="141" w:firstLine="0"/>
              <w:jc w:val="left"/>
            </w:pPr>
            <w:r>
              <w:rPr>
                <w:sz w:val="20"/>
              </w:rPr>
              <w:t>rock, classic rock, hard rock, MPB, bossa nova</w:t>
            </w:r>
          </w:p>
        </w:tc>
        <w:tc>
          <w:tcPr>
            <w:tcW w:w="4556" w:type="dxa"/>
            <w:tcBorders>
              <w:top w:val="nil"/>
              <w:left w:val="nil"/>
              <w:bottom w:val="nil"/>
              <w:right w:val="nil"/>
            </w:tcBorders>
          </w:tcPr>
          <w:p w14:paraId="1F3E1981" w14:textId="77777777" w:rsidR="008D63FC" w:rsidRDefault="00147A3E">
            <w:pPr>
              <w:spacing w:after="0" w:line="259" w:lineRule="auto"/>
              <w:ind w:left="0" w:right="0" w:firstLine="0"/>
            </w:pPr>
            <w:r>
              <w:rPr>
                <w:sz w:val="20"/>
              </w:rPr>
              <w:t>Purismo analógico; instrumentação orgânica e virtuosismo técnico.</w:t>
            </w:r>
          </w:p>
        </w:tc>
      </w:tr>
      <w:tr w:rsidR="008D63FC" w14:paraId="53EE0CB1" w14:textId="77777777">
        <w:trPr>
          <w:trHeight w:val="478"/>
        </w:trPr>
        <w:tc>
          <w:tcPr>
            <w:tcW w:w="2796" w:type="dxa"/>
            <w:tcBorders>
              <w:top w:val="nil"/>
              <w:left w:val="nil"/>
              <w:bottom w:val="nil"/>
              <w:right w:val="nil"/>
            </w:tcBorders>
          </w:tcPr>
          <w:p w14:paraId="433F496F" w14:textId="77777777" w:rsidR="008D63FC" w:rsidRDefault="00147A3E">
            <w:pPr>
              <w:spacing w:after="0" w:line="259" w:lineRule="auto"/>
              <w:ind w:left="120" w:right="0" w:firstLine="0"/>
              <w:jc w:val="left"/>
            </w:pPr>
            <w:r>
              <w:rPr>
                <w:sz w:val="20"/>
              </w:rPr>
              <w:t>HHI de Tags</w:t>
            </w:r>
          </w:p>
        </w:tc>
        <w:tc>
          <w:tcPr>
            <w:tcW w:w="1713" w:type="dxa"/>
            <w:tcBorders>
              <w:top w:val="nil"/>
              <w:left w:val="nil"/>
              <w:bottom w:val="nil"/>
              <w:right w:val="nil"/>
            </w:tcBorders>
          </w:tcPr>
          <w:p w14:paraId="6DF1056F" w14:textId="77777777" w:rsidR="008D63FC" w:rsidRDefault="00147A3E">
            <w:pPr>
              <w:spacing w:after="0" w:line="259" w:lineRule="auto"/>
              <w:ind w:left="0" w:right="0" w:firstLine="0"/>
              <w:jc w:val="left"/>
            </w:pPr>
            <w:r>
              <w:rPr>
                <w:sz w:val="20"/>
              </w:rPr>
              <w:t>0,054</w:t>
            </w:r>
          </w:p>
        </w:tc>
        <w:tc>
          <w:tcPr>
            <w:tcW w:w="4556" w:type="dxa"/>
            <w:tcBorders>
              <w:top w:val="nil"/>
              <w:left w:val="nil"/>
              <w:bottom w:val="nil"/>
              <w:right w:val="nil"/>
            </w:tcBorders>
          </w:tcPr>
          <w:p w14:paraId="526A528F" w14:textId="77777777" w:rsidR="008D63FC" w:rsidRDefault="00147A3E">
            <w:pPr>
              <w:spacing w:after="0" w:line="259" w:lineRule="auto"/>
              <w:ind w:left="0" w:right="0" w:firstLine="0"/>
            </w:pPr>
            <w:r>
              <w:rPr>
                <w:sz w:val="20"/>
              </w:rPr>
              <w:t xml:space="preserve">Concentração moderada; </w:t>
            </w:r>
            <w:r>
              <w:rPr>
                <w:i/>
                <w:sz w:val="20"/>
              </w:rPr>
              <w:t xml:space="preserve">cluster </w:t>
            </w:r>
            <w:r>
              <w:rPr>
                <w:sz w:val="20"/>
              </w:rPr>
              <w:t>temático claro mas não monolítico.</w:t>
            </w:r>
          </w:p>
        </w:tc>
      </w:tr>
      <w:tr w:rsidR="008D63FC" w14:paraId="42889490" w14:textId="77777777">
        <w:trPr>
          <w:trHeight w:val="769"/>
        </w:trPr>
        <w:tc>
          <w:tcPr>
            <w:tcW w:w="2796" w:type="dxa"/>
            <w:tcBorders>
              <w:top w:val="nil"/>
              <w:left w:val="nil"/>
              <w:bottom w:val="single" w:sz="7" w:space="0" w:color="000000"/>
              <w:right w:val="nil"/>
            </w:tcBorders>
          </w:tcPr>
          <w:p w14:paraId="6E69CCD9" w14:textId="77777777" w:rsidR="008D63FC" w:rsidRDefault="00147A3E">
            <w:pPr>
              <w:spacing w:after="0" w:line="259" w:lineRule="auto"/>
              <w:ind w:left="120" w:right="0" w:firstLine="0"/>
              <w:jc w:val="left"/>
            </w:pPr>
            <w:r>
              <w:rPr>
                <w:sz w:val="20"/>
              </w:rPr>
              <w:t>Estrutura (Duração)</w:t>
            </w:r>
          </w:p>
        </w:tc>
        <w:tc>
          <w:tcPr>
            <w:tcW w:w="1713" w:type="dxa"/>
            <w:tcBorders>
              <w:top w:val="nil"/>
              <w:left w:val="nil"/>
              <w:bottom w:val="single" w:sz="7" w:space="0" w:color="000000"/>
              <w:right w:val="nil"/>
            </w:tcBorders>
          </w:tcPr>
          <w:p w14:paraId="6BE485E8" w14:textId="77777777" w:rsidR="008D63FC" w:rsidRDefault="00147A3E">
            <w:pPr>
              <w:spacing w:after="0" w:line="259" w:lineRule="auto"/>
              <w:ind w:left="0" w:right="0" w:firstLine="0"/>
              <w:jc w:val="left"/>
            </w:pPr>
            <w:r>
              <w:rPr>
                <w:sz w:val="20"/>
              </w:rPr>
              <w:t>Média 4:33</w:t>
            </w:r>
          </w:p>
          <w:p w14:paraId="38F216D5" w14:textId="77777777" w:rsidR="008D63FC" w:rsidRDefault="00147A3E">
            <w:pPr>
              <w:spacing w:after="0" w:line="259" w:lineRule="auto"/>
              <w:ind w:left="0" w:right="0" w:firstLine="0"/>
              <w:jc w:val="left"/>
            </w:pPr>
            <w:r>
              <w:rPr>
                <w:sz w:val="20"/>
              </w:rPr>
              <w:t>(</w:t>
            </w:r>
            <w:r>
              <w:rPr>
                <w:i/>
                <w:sz w:val="20"/>
              </w:rPr>
              <w:t>range</w:t>
            </w:r>
          </w:p>
          <w:p w14:paraId="3A62C577" w14:textId="77777777" w:rsidR="008D63FC" w:rsidRDefault="00147A3E">
            <w:pPr>
              <w:spacing w:after="0" w:line="259" w:lineRule="auto"/>
              <w:ind w:left="0" w:right="0" w:firstLine="0"/>
              <w:jc w:val="left"/>
            </w:pPr>
            <w:r>
              <w:rPr>
                <w:sz w:val="20"/>
              </w:rPr>
              <w:t>2:02–8:35)</w:t>
            </w:r>
          </w:p>
        </w:tc>
        <w:tc>
          <w:tcPr>
            <w:tcW w:w="4556" w:type="dxa"/>
            <w:tcBorders>
              <w:top w:val="nil"/>
              <w:left w:val="nil"/>
              <w:bottom w:val="single" w:sz="7" w:space="0" w:color="000000"/>
              <w:right w:val="nil"/>
            </w:tcBorders>
          </w:tcPr>
          <w:p w14:paraId="7A3E4922" w14:textId="77777777" w:rsidR="008D63FC" w:rsidRDefault="00147A3E">
            <w:pPr>
              <w:spacing w:after="0" w:line="259" w:lineRule="auto"/>
              <w:ind w:left="0" w:right="0" w:firstLine="0"/>
            </w:pPr>
            <w:r>
              <w:rPr>
                <w:sz w:val="20"/>
              </w:rPr>
              <w:t>Narrativa progressiva; rejeição à economia da atenção atual.</w:t>
            </w:r>
          </w:p>
        </w:tc>
      </w:tr>
    </w:tbl>
    <w:p w14:paraId="0CB831DB" w14:textId="77777777" w:rsidR="008D63FC" w:rsidRDefault="00147A3E">
      <w:pPr>
        <w:spacing w:after="0" w:line="265" w:lineRule="auto"/>
        <w:ind w:left="10" w:right="1141" w:hanging="10"/>
        <w:jc w:val="center"/>
      </w:pPr>
      <w:r>
        <w:rPr>
          <w:sz w:val="20"/>
        </w:rPr>
        <w:t>Fonte: Elaborado pelo autor (2026).</w:t>
      </w:r>
    </w:p>
    <w:p w14:paraId="115D545C" w14:textId="77777777" w:rsidR="008D63FC" w:rsidRDefault="00147A3E">
      <w:pPr>
        <w:ind w:left="760" w:right="9" w:firstLine="0"/>
      </w:pPr>
      <w:r>
        <w:t xml:space="preserve">Figura 19 – Ricardo (input): distribuição de </w:t>
      </w:r>
      <w:r>
        <w:rPr>
          <w:i/>
          <w:sz w:val="37"/>
          <w:vertAlign w:val="subscript"/>
        </w:rPr>
        <w:t xml:space="preserve">listeners </w:t>
      </w:r>
      <w:r>
        <w:t>por faixa (Last.fm).</w:t>
      </w:r>
    </w:p>
    <w:p w14:paraId="447A10EF" w14:textId="77777777" w:rsidR="008D63FC" w:rsidRDefault="00147A3E">
      <w:pPr>
        <w:spacing w:after="187" w:line="259" w:lineRule="auto"/>
        <w:ind w:left="997" w:right="0" w:firstLine="0"/>
        <w:jc w:val="left"/>
      </w:pPr>
      <w:r>
        <w:rPr>
          <w:noProof/>
        </w:rPr>
        <w:drawing>
          <wp:inline distT="0" distB="0" distL="0" distR="0" wp14:anchorId="5EBF9999" wp14:editId="777475F8">
            <wp:extent cx="4490407" cy="2991839"/>
            <wp:effectExtent l="0" t="0" r="0" b="0"/>
            <wp:docPr id="3323" name="Picture 3323"/>
            <wp:cNvGraphicFramePr/>
            <a:graphic xmlns:a="http://schemas.openxmlformats.org/drawingml/2006/main">
              <a:graphicData uri="http://schemas.openxmlformats.org/drawingml/2006/picture">
                <pic:pic xmlns:pic="http://schemas.openxmlformats.org/drawingml/2006/picture">
                  <pic:nvPicPr>
                    <pic:cNvPr id="3323" name="Picture 3323"/>
                    <pic:cNvPicPr/>
                  </pic:nvPicPr>
                  <pic:blipFill>
                    <a:blip r:embed="rId35"/>
                    <a:stretch>
                      <a:fillRect/>
                    </a:stretch>
                  </pic:blipFill>
                  <pic:spPr>
                    <a:xfrm>
                      <a:off x="0" y="0"/>
                      <a:ext cx="4490407" cy="2991839"/>
                    </a:xfrm>
                    <a:prstGeom prst="rect">
                      <a:avLst/>
                    </a:prstGeom>
                  </pic:spPr>
                </pic:pic>
              </a:graphicData>
            </a:graphic>
          </wp:inline>
        </w:drawing>
      </w:r>
    </w:p>
    <w:p w14:paraId="19E86D8E" w14:textId="77777777" w:rsidR="008D63FC" w:rsidRDefault="00147A3E">
      <w:pPr>
        <w:spacing w:after="601" w:line="265" w:lineRule="auto"/>
        <w:ind w:left="10" w:right="1141" w:hanging="10"/>
        <w:jc w:val="center"/>
      </w:pPr>
      <w:r>
        <w:rPr>
          <w:sz w:val="20"/>
        </w:rPr>
        <w:t>Fonte: Elaborado pelo autor (2026).</w:t>
      </w:r>
    </w:p>
    <w:p w14:paraId="04BF9411" w14:textId="77777777" w:rsidR="008D63FC" w:rsidRDefault="00147A3E">
      <w:pPr>
        <w:spacing w:after="0" w:line="265" w:lineRule="auto"/>
        <w:ind w:left="10" w:right="1140" w:hanging="10"/>
        <w:jc w:val="center"/>
      </w:pPr>
      <w:r>
        <w:t>Figura 20 – Ricardo (input): distribuição de gêneros (</w:t>
      </w:r>
      <w:r>
        <w:rPr>
          <w:i/>
          <w:sz w:val="37"/>
          <w:vertAlign w:val="subscript"/>
        </w:rPr>
        <w:t>top tags</w:t>
      </w:r>
      <w:r>
        <w:t>).</w:t>
      </w:r>
    </w:p>
    <w:p w14:paraId="449FFB7C" w14:textId="77777777" w:rsidR="008D63FC" w:rsidRDefault="00147A3E">
      <w:pPr>
        <w:spacing w:after="187" w:line="259" w:lineRule="auto"/>
        <w:ind w:left="997" w:right="0" w:firstLine="0"/>
        <w:jc w:val="left"/>
      </w:pPr>
      <w:r>
        <w:rPr>
          <w:noProof/>
        </w:rPr>
        <w:drawing>
          <wp:inline distT="0" distB="0" distL="0" distR="0" wp14:anchorId="49DEA0CE" wp14:editId="7CCBE675">
            <wp:extent cx="4490397" cy="2973371"/>
            <wp:effectExtent l="0" t="0" r="0" b="0"/>
            <wp:docPr id="3329" name="Picture 3329"/>
            <wp:cNvGraphicFramePr/>
            <a:graphic xmlns:a="http://schemas.openxmlformats.org/drawingml/2006/main">
              <a:graphicData uri="http://schemas.openxmlformats.org/drawingml/2006/picture">
                <pic:pic xmlns:pic="http://schemas.openxmlformats.org/drawingml/2006/picture">
                  <pic:nvPicPr>
                    <pic:cNvPr id="3329" name="Picture 3329"/>
                    <pic:cNvPicPr/>
                  </pic:nvPicPr>
                  <pic:blipFill>
                    <a:blip r:embed="rId36"/>
                    <a:stretch>
                      <a:fillRect/>
                    </a:stretch>
                  </pic:blipFill>
                  <pic:spPr>
                    <a:xfrm>
                      <a:off x="0" y="0"/>
                      <a:ext cx="4490397" cy="2973371"/>
                    </a:xfrm>
                    <a:prstGeom prst="rect">
                      <a:avLst/>
                    </a:prstGeom>
                  </pic:spPr>
                </pic:pic>
              </a:graphicData>
            </a:graphic>
          </wp:inline>
        </w:drawing>
      </w:r>
    </w:p>
    <w:p w14:paraId="487F9D70" w14:textId="77777777" w:rsidR="008D63FC" w:rsidRDefault="00147A3E">
      <w:pPr>
        <w:spacing w:after="601" w:line="265" w:lineRule="auto"/>
        <w:ind w:left="10" w:right="1141" w:hanging="10"/>
        <w:jc w:val="center"/>
      </w:pPr>
      <w:r>
        <w:rPr>
          <w:sz w:val="20"/>
        </w:rPr>
        <w:t>Fonte: Elaborado pelo autor (2026).</w:t>
      </w:r>
    </w:p>
    <w:p w14:paraId="62C79FE9" w14:textId="77777777" w:rsidR="008D63FC" w:rsidRDefault="00147A3E">
      <w:pPr>
        <w:ind w:left="654" w:right="9" w:firstLine="0"/>
      </w:pPr>
      <w:r>
        <w:t>Figura 21 – Ricardo (input): distribuição temporal (era musical das faixas).</w:t>
      </w:r>
    </w:p>
    <w:p w14:paraId="1F4E9FC3" w14:textId="77777777" w:rsidR="008D63FC" w:rsidRDefault="00147A3E">
      <w:pPr>
        <w:spacing w:after="187" w:line="259" w:lineRule="auto"/>
        <w:ind w:left="997" w:right="0" w:firstLine="0"/>
        <w:jc w:val="left"/>
      </w:pPr>
      <w:r>
        <w:rPr>
          <w:noProof/>
        </w:rPr>
        <w:drawing>
          <wp:inline distT="0" distB="0" distL="0" distR="0" wp14:anchorId="35551EB9" wp14:editId="1D8881BD">
            <wp:extent cx="4490407" cy="2944182"/>
            <wp:effectExtent l="0" t="0" r="0" b="0"/>
            <wp:docPr id="3338" name="Picture 3338"/>
            <wp:cNvGraphicFramePr/>
            <a:graphic xmlns:a="http://schemas.openxmlformats.org/drawingml/2006/main">
              <a:graphicData uri="http://schemas.openxmlformats.org/drawingml/2006/picture">
                <pic:pic xmlns:pic="http://schemas.openxmlformats.org/drawingml/2006/picture">
                  <pic:nvPicPr>
                    <pic:cNvPr id="3338" name="Picture 3338"/>
                    <pic:cNvPicPr/>
                  </pic:nvPicPr>
                  <pic:blipFill>
                    <a:blip r:embed="rId37"/>
                    <a:stretch>
                      <a:fillRect/>
                    </a:stretch>
                  </pic:blipFill>
                  <pic:spPr>
                    <a:xfrm>
                      <a:off x="0" y="0"/>
                      <a:ext cx="4490407" cy="2944182"/>
                    </a:xfrm>
                    <a:prstGeom prst="rect">
                      <a:avLst/>
                    </a:prstGeom>
                  </pic:spPr>
                </pic:pic>
              </a:graphicData>
            </a:graphic>
          </wp:inline>
        </w:drawing>
      </w:r>
    </w:p>
    <w:p w14:paraId="2653C7D2" w14:textId="77777777" w:rsidR="008D63FC" w:rsidRDefault="00147A3E">
      <w:pPr>
        <w:spacing w:after="601" w:line="265" w:lineRule="auto"/>
        <w:ind w:left="10" w:right="1141" w:hanging="10"/>
        <w:jc w:val="center"/>
      </w:pPr>
      <w:r>
        <w:rPr>
          <w:sz w:val="20"/>
        </w:rPr>
        <w:t>Fonte: Elaborado pelo autor (2026).</w:t>
      </w:r>
    </w:p>
    <w:p w14:paraId="77257DCE" w14:textId="77777777" w:rsidR="008D63FC" w:rsidRDefault="00147A3E">
      <w:pPr>
        <w:ind w:left="784" w:right="9" w:firstLine="0"/>
      </w:pPr>
      <w:r>
        <w:t>Figura 22 – Ricardo (input): concentração de artistas (Curva de Lorenz).</w:t>
      </w:r>
    </w:p>
    <w:p w14:paraId="745842B7" w14:textId="77777777" w:rsidR="008D63FC" w:rsidRDefault="00147A3E">
      <w:pPr>
        <w:spacing w:after="187" w:line="259" w:lineRule="auto"/>
        <w:ind w:left="997" w:right="0" w:firstLine="0"/>
        <w:jc w:val="left"/>
      </w:pPr>
      <w:r>
        <w:rPr>
          <w:noProof/>
        </w:rPr>
        <w:drawing>
          <wp:inline distT="0" distB="0" distL="0" distR="0" wp14:anchorId="18E60408" wp14:editId="4B356E9D">
            <wp:extent cx="4490397" cy="2973371"/>
            <wp:effectExtent l="0" t="0" r="0" b="0"/>
            <wp:docPr id="3342" name="Picture 3342"/>
            <wp:cNvGraphicFramePr/>
            <a:graphic xmlns:a="http://schemas.openxmlformats.org/drawingml/2006/main">
              <a:graphicData uri="http://schemas.openxmlformats.org/drawingml/2006/picture">
                <pic:pic xmlns:pic="http://schemas.openxmlformats.org/drawingml/2006/picture">
                  <pic:nvPicPr>
                    <pic:cNvPr id="3342" name="Picture 3342"/>
                    <pic:cNvPicPr/>
                  </pic:nvPicPr>
                  <pic:blipFill>
                    <a:blip r:embed="rId38"/>
                    <a:stretch>
                      <a:fillRect/>
                    </a:stretch>
                  </pic:blipFill>
                  <pic:spPr>
                    <a:xfrm>
                      <a:off x="0" y="0"/>
                      <a:ext cx="4490397" cy="2973371"/>
                    </a:xfrm>
                    <a:prstGeom prst="rect">
                      <a:avLst/>
                    </a:prstGeom>
                  </pic:spPr>
                </pic:pic>
              </a:graphicData>
            </a:graphic>
          </wp:inline>
        </w:drawing>
      </w:r>
    </w:p>
    <w:p w14:paraId="7904627C" w14:textId="77777777" w:rsidR="008D63FC" w:rsidRDefault="00147A3E">
      <w:pPr>
        <w:spacing w:after="601" w:line="265" w:lineRule="auto"/>
        <w:ind w:left="10" w:right="1141" w:hanging="10"/>
        <w:jc w:val="center"/>
      </w:pPr>
      <w:r>
        <w:rPr>
          <w:sz w:val="20"/>
        </w:rPr>
        <w:t>Fonte: Elaborado pelo autor (2026).</w:t>
      </w:r>
    </w:p>
    <w:p w14:paraId="38432090" w14:textId="77777777" w:rsidR="008D63FC" w:rsidRDefault="00147A3E">
      <w:pPr>
        <w:spacing w:after="0" w:line="265" w:lineRule="auto"/>
        <w:ind w:left="10" w:right="1140" w:hanging="10"/>
        <w:jc w:val="center"/>
      </w:pPr>
      <w:r>
        <w:t>Figura 23 – Ricardo (input): popularidade vs. alcance dos artistas.</w:t>
      </w:r>
    </w:p>
    <w:p w14:paraId="02451559" w14:textId="77777777" w:rsidR="008D63FC" w:rsidRDefault="00147A3E">
      <w:pPr>
        <w:spacing w:after="187" w:line="259" w:lineRule="auto"/>
        <w:ind w:left="680" w:right="0" w:firstLine="0"/>
        <w:jc w:val="left"/>
      </w:pPr>
      <w:r>
        <w:rPr>
          <w:noProof/>
        </w:rPr>
        <w:drawing>
          <wp:inline distT="0" distB="0" distL="0" distR="0" wp14:anchorId="5BE1505B" wp14:editId="6DD48C4C">
            <wp:extent cx="4893529" cy="3475325"/>
            <wp:effectExtent l="0" t="0" r="0" b="0"/>
            <wp:docPr id="3351" name="Picture 3351"/>
            <wp:cNvGraphicFramePr/>
            <a:graphic xmlns:a="http://schemas.openxmlformats.org/drawingml/2006/main">
              <a:graphicData uri="http://schemas.openxmlformats.org/drawingml/2006/picture">
                <pic:pic xmlns:pic="http://schemas.openxmlformats.org/drawingml/2006/picture">
                  <pic:nvPicPr>
                    <pic:cNvPr id="3351" name="Picture 3351"/>
                    <pic:cNvPicPr/>
                  </pic:nvPicPr>
                  <pic:blipFill>
                    <a:blip r:embed="rId39"/>
                    <a:stretch>
                      <a:fillRect/>
                    </a:stretch>
                  </pic:blipFill>
                  <pic:spPr>
                    <a:xfrm>
                      <a:off x="0" y="0"/>
                      <a:ext cx="4893529" cy="3475325"/>
                    </a:xfrm>
                    <a:prstGeom prst="rect">
                      <a:avLst/>
                    </a:prstGeom>
                  </pic:spPr>
                </pic:pic>
              </a:graphicData>
            </a:graphic>
          </wp:inline>
        </w:drawing>
      </w:r>
    </w:p>
    <w:p w14:paraId="2F50B36D" w14:textId="77777777" w:rsidR="008D63FC" w:rsidRDefault="00147A3E">
      <w:pPr>
        <w:spacing w:after="571" w:line="265" w:lineRule="auto"/>
        <w:ind w:left="10" w:right="1141" w:hanging="10"/>
        <w:jc w:val="center"/>
      </w:pPr>
      <w:r>
        <w:rPr>
          <w:sz w:val="20"/>
        </w:rPr>
        <w:t>Fonte: Elaborado pelo autor (2026).</w:t>
      </w:r>
    </w:p>
    <w:p w14:paraId="46002A00" w14:textId="77777777" w:rsidR="008D63FC" w:rsidRDefault="00147A3E">
      <w:pPr>
        <w:spacing w:after="0" w:line="265" w:lineRule="auto"/>
        <w:ind w:left="10" w:right="1140" w:hanging="10"/>
        <w:jc w:val="center"/>
      </w:pPr>
      <w:r>
        <w:t>Figura 24 – Ricardo (input): distribuição de duração das faixas.</w:t>
      </w:r>
    </w:p>
    <w:p w14:paraId="0F5824D5" w14:textId="77777777" w:rsidR="008D63FC" w:rsidRDefault="00147A3E">
      <w:pPr>
        <w:spacing w:after="187" w:line="259" w:lineRule="auto"/>
        <w:ind w:left="997" w:right="0" w:firstLine="0"/>
        <w:jc w:val="left"/>
      </w:pPr>
      <w:r>
        <w:rPr>
          <w:noProof/>
        </w:rPr>
        <w:drawing>
          <wp:inline distT="0" distB="0" distL="0" distR="0" wp14:anchorId="0E172644" wp14:editId="2923AC7C">
            <wp:extent cx="4490300" cy="2664975"/>
            <wp:effectExtent l="0" t="0" r="0" b="0"/>
            <wp:docPr id="3355" name="Picture 3355"/>
            <wp:cNvGraphicFramePr/>
            <a:graphic xmlns:a="http://schemas.openxmlformats.org/drawingml/2006/main">
              <a:graphicData uri="http://schemas.openxmlformats.org/drawingml/2006/picture">
                <pic:pic xmlns:pic="http://schemas.openxmlformats.org/drawingml/2006/picture">
                  <pic:nvPicPr>
                    <pic:cNvPr id="3355" name="Picture 3355"/>
                    <pic:cNvPicPr/>
                  </pic:nvPicPr>
                  <pic:blipFill>
                    <a:blip r:embed="rId40"/>
                    <a:stretch>
                      <a:fillRect/>
                    </a:stretch>
                  </pic:blipFill>
                  <pic:spPr>
                    <a:xfrm>
                      <a:off x="0" y="0"/>
                      <a:ext cx="4490300" cy="2664975"/>
                    </a:xfrm>
                    <a:prstGeom prst="rect">
                      <a:avLst/>
                    </a:prstGeom>
                  </pic:spPr>
                </pic:pic>
              </a:graphicData>
            </a:graphic>
          </wp:inline>
        </w:drawing>
      </w:r>
    </w:p>
    <w:p w14:paraId="4389C942" w14:textId="77777777" w:rsidR="008D63FC" w:rsidRDefault="00147A3E">
      <w:pPr>
        <w:spacing w:after="721" w:line="265" w:lineRule="auto"/>
        <w:ind w:left="10" w:right="1141" w:hanging="10"/>
        <w:jc w:val="center"/>
      </w:pPr>
      <w:r>
        <w:rPr>
          <w:sz w:val="20"/>
        </w:rPr>
        <w:t>Fonte: Elaborado pelo autor (2026).</w:t>
      </w:r>
    </w:p>
    <w:p w14:paraId="17FAC691" w14:textId="77777777" w:rsidR="008D63FC" w:rsidRDefault="00147A3E">
      <w:pPr>
        <w:pStyle w:val="Ttulo4"/>
        <w:tabs>
          <w:tab w:val="center" w:pos="4527"/>
        </w:tabs>
        <w:ind w:left="-15" w:right="0" w:firstLine="0"/>
      </w:pPr>
      <w:r>
        <w:t>3.3</w:t>
      </w:r>
      <w:r>
        <w:tab/>
        <w:t>Análise Comparativa e Validação dos Estímulos (Inputs)</w:t>
      </w:r>
    </w:p>
    <w:p w14:paraId="0AA05723" w14:textId="77777777" w:rsidR="008D63FC" w:rsidRDefault="00147A3E">
      <w:pPr>
        <w:spacing w:after="44"/>
        <w:ind w:left="-15" w:right="1140"/>
      </w:pPr>
      <w:r>
        <w:t xml:space="preserve">Para assegurar a integridade da auditoria, é imperativo validar se as personas geradas representam, de fato, </w:t>
      </w:r>
      <w:r>
        <w:rPr>
          <w:i/>
          <w:sz w:val="37"/>
          <w:vertAlign w:val="subscript"/>
        </w:rPr>
        <w:t xml:space="preserve">clusters </w:t>
      </w:r>
      <w:r>
        <w:t xml:space="preserve">comportamentais distintos e independentes. Esta etapa de </w:t>
      </w:r>
      <w:r>
        <w:rPr>
          <w:b/>
        </w:rPr>
        <w:t xml:space="preserve">Validação Cruzada </w:t>
      </w:r>
      <w:r>
        <w:t>(</w:t>
      </w:r>
      <w:r>
        <w:rPr>
          <w:i/>
        </w:rPr>
        <w:t>Cross-Validation</w:t>
      </w:r>
      <w:r>
        <w:t>) tem como objetivo demonstrar a ortogonalidade dos vetores de entrada: comprovar que os quatro perfis ocupam quadrantes separados no espaço vetorial de consumo, minimizando o risco de contaminação cruzada no estágio inicial (</w:t>
      </w:r>
      <w:r>
        <w:rPr>
          <w:i/>
          <w:sz w:val="37"/>
          <w:vertAlign w:val="subscript"/>
        </w:rPr>
        <w:t>Cold Start</w:t>
      </w:r>
      <w:r>
        <w:t>).</w:t>
      </w:r>
    </w:p>
    <w:p w14:paraId="443B7E81" w14:textId="77777777" w:rsidR="008D63FC" w:rsidRDefault="00147A3E">
      <w:pPr>
        <w:spacing w:after="488"/>
        <w:ind w:left="-15" w:right="1140"/>
      </w:pPr>
      <w:r>
        <w:t xml:space="preserve">Esta validação estabelece a </w:t>
      </w:r>
      <w:r>
        <w:rPr>
          <w:b/>
        </w:rPr>
        <w:t xml:space="preserve">Linha de Base </w:t>
      </w:r>
      <w:r>
        <w:t>(</w:t>
      </w:r>
      <w:r>
        <w:rPr>
          <w:i/>
          <w:sz w:val="37"/>
          <w:vertAlign w:val="subscript"/>
        </w:rPr>
        <w:t>Baseline</w:t>
      </w:r>
      <w:r>
        <w:t>) do experimento. A confirmação de que não há sobreposição significativa entre os conjuntos de dados iniciais é pré-requisito para a inferência causal futura: qualquer convergência (ou divergência) observada nas recomendações (</w:t>
      </w:r>
      <w:r>
        <w:rPr>
          <w:i/>
          <w:sz w:val="37"/>
          <w:vertAlign w:val="subscript"/>
        </w:rPr>
        <w:t>Outputs</w:t>
      </w:r>
      <w:r>
        <w:t>) — seja de conteúdo, de tema ou de magnitude de diversidade — poderá ser atribuída à interferência do algoritmo, e não à similaridade original dos usuários.</w:t>
      </w:r>
    </w:p>
    <w:p w14:paraId="3970FBD2" w14:textId="77777777" w:rsidR="008D63FC" w:rsidRDefault="00147A3E">
      <w:pPr>
        <w:pStyle w:val="Ttulo5"/>
        <w:tabs>
          <w:tab w:val="center" w:pos="3786"/>
        </w:tabs>
        <w:ind w:left="-15" w:right="0" w:firstLine="0"/>
      </w:pPr>
      <w:r>
        <w:t>3.3.1</w:t>
      </w:r>
      <w:r>
        <w:tab/>
        <w:t>Métricas de Diversidade e Entropia da Informação</w:t>
      </w:r>
    </w:p>
    <w:p w14:paraId="3E7982C7" w14:textId="77777777" w:rsidR="008D63FC" w:rsidRDefault="00147A3E">
      <w:pPr>
        <w:spacing w:after="237"/>
        <w:ind w:left="-15" w:right="1140"/>
      </w:pPr>
      <w:r>
        <w:t xml:space="preserve">A aplicação de indicadores de diversidade revela as diferenças estruturais na “dieta informacional” de cada persona. A Tabela </w:t>
      </w:r>
      <w:r>
        <w:rPr>
          <w:color w:val="2905C3"/>
        </w:rPr>
        <w:t xml:space="preserve">6 </w:t>
      </w:r>
      <w:r>
        <w:t xml:space="preserve">apresenta a Entropia de Shannon (incerteza/variedade), a </w:t>
      </w:r>
      <w:r>
        <w:rPr>
          <w:b/>
          <w:i/>
        </w:rPr>
        <w:t xml:space="preserve">Evenness </w:t>
      </w:r>
      <w:r>
        <w:rPr>
          <w:b/>
        </w:rPr>
        <w:t xml:space="preserve">de Pielou </w:t>
      </w:r>
      <w:r>
        <w:t>(</w:t>
      </w:r>
      <w:r>
        <w:rPr>
          <w:i/>
        </w:rPr>
        <w:t xml:space="preserve">J </w:t>
      </w:r>
      <w:r>
        <w:t xml:space="preserve">= </w:t>
      </w:r>
      <w:r>
        <w:rPr>
          <w:i/>
        </w:rPr>
        <w:t>H/</w:t>
      </w:r>
      <w:r>
        <w:t>log</w:t>
      </w:r>
      <w:r>
        <w:rPr>
          <w:vertAlign w:val="subscript"/>
        </w:rPr>
        <w:t xml:space="preserve">2 </w:t>
      </w:r>
      <w:r>
        <w:rPr>
          <w:i/>
        </w:rPr>
        <w:t>S</w:t>
      </w:r>
      <w:r>
        <w:t xml:space="preserve">, que normaliza a Shannon pelo seu teto teórico e isola a </w:t>
      </w:r>
      <w:r>
        <w:rPr>
          <w:i/>
          <w:sz w:val="37"/>
          <w:vertAlign w:val="subscript"/>
        </w:rPr>
        <w:t xml:space="preserve">uniformidade </w:t>
      </w:r>
      <w:r>
        <w:t xml:space="preserve">da </w:t>
      </w:r>
      <w:r>
        <w:rPr>
          <w:i/>
          <w:sz w:val="37"/>
          <w:vertAlign w:val="subscript"/>
        </w:rPr>
        <w:t>riqueza</w:t>
      </w:r>
      <w:r>
        <w:t xml:space="preserve">; </w:t>
      </w:r>
      <w:r>
        <w:rPr>
          <w:color w:val="2905C3"/>
        </w:rPr>
        <w:t xml:space="preserve">Pielou </w:t>
      </w:r>
      <w:r>
        <w:t>(</w:t>
      </w:r>
      <w:r>
        <w:rPr>
          <w:color w:val="2905C3"/>
        </w:rPr>
        <w:t>1966</w:t>
      </w:r>
      <w:r>
        <w:t xml:space="preserve">)), o Coeficiente de Gini (desigualdade de atenção) e a Riqueza (artistas únicos, </w:t>
      </w:r>
      <w:r>
        <w:rPr>
          <w:i/>
          <w:sz w:val="37"/>
          <w:vertAlign w:val="subscript"/>
        </w:rPr>
        <w:t>S</w:t>
      </w:r>
      <w:r>
        <w:t>). Estas métricas dependem apenas da contagem de artistas únicos e suas frequências, não foram afetadas pela transição de fonte e mantêm os valores originalmente computados.</w:t>
      </w:r>
    </w:p>
    <w:p w14:paraId="569ADDD0" w14:textId="77777777" w:rsidR="008D63FC" w:rsidRDefault="00147A3E">
      <w:pPr>
        <w:pStyle w:val="Ttulo1"/>
        <w:ind w:left="10" w:right="1140"/>
      </w:pPr>
      <w:bookmarkStart w:id="5" w:name="_Toc81923"/>
      <w:r>
        <w:t>Tabela 6 – Métricas de diversidade dos inputs (Shannon, Pielou, Gini, riqueza).</w:t>
      </w:r>
      <w:bookmarkEnd w:id="5"/>
    </w:p>
    <w:tbl>
      <w:tblPr>
        <w:tblStyle w:val="TableGrid"/>
        <w:tblW w:w="9066" w:type="dxa"/>
        <w:tblInd w:w="0" w:type="dxa"/>
        <w:tblCellMar>
          <w:top w:w="32" w:type="dxa"/>
          <w:left w:w="0" w:type="dxa"/>
          <w:bottom w:w="0" w:type="dxa"/>
          <w:right w:w="119" w:type="dxa"/>
        </w:tblCellMar>
        <w:tblLook w:val="04A0" w:firstRow="1" w:lastRow="0" w:firstColumn="1" w:lastColumn="0" w:noHBand="0" w:noVBand="1"/>
      </w:tblPr>
      <w:tblGrid>
        <w:gridCol w:w="1323"/>
        <w:gridCol w:w="1523"/>
        <w:gridCol w:w="871"/>
        <w:gridCol w:w="1484"/>
        <w:gridCol w:w="1429"/>
        <w:gridCol w:w="2436"/>
      </w:tblGrid>
      <w:tr w:rsidR="008D63FC" w14:paraId="38DD91E2" w14:textId="77777777">
        <w:trPr>
          <w:trHeight w:val="602"/>
        </w:trPr>
        <w:tc>
          <w:tcPr>
            <w:tcW w:w="1322" w:type="dxa"/>
            <w:tcBorders>
              <w:top w:val="single" w:sz="7" w:space="0" w:color="000000"/>
              <w:left w:val="nil"/>
              <w:bottom w:val="single" w:sz="5" w:space="0" w:color="000000"/>
              <w:right w:val="nil"/>
            </w:tcBorders>
          </w:tcPr>
          <w:p w14:paraId="0E3C6662" w14:textId="77777777" w:rsidR="008D63FC" w:rsidRDefault="00147A3E">
            <w:pPr>
              <w:spacing w:after="0" w:line="259" w:lineRule="auto"/>
              <w:ind w:left="120" w:right="0" w:firstLine="0"/>
              <w:jc w:val="left"/>
            </w:pPr>
            <w:r>
              <w:rPr>
                <w:b/>
                <w:sz w:val="20"/>
              </w:rPr>
              <w:t>Persona</w:t>
            </w:r>
          </w:p>
        </w:tc>
        <w:tc>
          <w:tcPr>
            <w:tcW w:w="1523" w:type="dxa"/>
            <w:tcBorders>
              <w:top w:val="single" w:sz="7" w:space="0" w:color="000000"/>
              <w:left w:val="nil"/>
              <w:bottom w:val="single" w:sz="5" w:space="0" w:color="000000"/>
              <w:right w:val="nil"/>
            </w:tcBorders>
          </w:tcPr>
          <w:p w14:paraId="3E306DB5" w14:textId="77777777" w:rsidR="008D63FC" w:rsidRDefault="00147A3E">
            <w:pPr>
              <w:spacing w:after="0" w:line="259" w:lineRule="auto"/>
              <w:ind w:left="210" w:right="0" w:firstLine="0"/>
              <w:jc w:val="left"/>
            </w:pPr>
            <w:r>
              <w:rPr>
                <w:b/>
                <w:sz w:val="20"/>
              </w:rPr>
              <w:t>Shannon</w:t>
            </w:r>
          </w:p>
        </w:tc>
        <w:tc>
          <w:tcPr>
            <w:tcW w:w="871" w:type="dxa"/>
            <w:tcBorders>
              <w:top w:val="single" w:sz="7" w:space="0" w:color="000000"/>
              <w:left w:val="nil"/>
              <w:bottom w:val="single" w:sz="5" w:space="0" w:color="000000"/>
              <w:right w:val="nil"/>
            </w:tcBorders>
          </w:tcPr>
          <w:p w14:paraId="62ED83C1" w14:textId="77777777" w:rsidR="008D63FC" w:rsidRDefault="00147A3E">
            <w:pPr>
              <w:spacing w:after="0" w:line="259" w:lineRule="auto"/>
              <w:ind w:left="0" w:right="0" w:firstLine="0"/>
              <w:jc w:val="left"/>
            </w:pPr>
            <w:r>
              <w:rPr>
                <w:b/>
                <w:sz w:val="20"/>
              </w:rPr>
              <w:t>Pielou</w:t>
            </w:r>
          </w:p>
        </w:tc>
        <w:tc>
          <w:tcPr>
            <w:tcW w:w="1484" w:type="dxa"/>
            <w:tcBorders>
              <w:top w:val="single" w:sz="7" w:space="0" w:color="000000"/>
              <w:left w:val="nil"/>
              <w:bottom w:val="single" w:sz="5" w:space="0" w:color="000000"/>
              <w:right w:val="nil"/>
            </w:tcBorders>
          </w:tcPr>
          <w:p w14:paraId="4CE47C7F" w14:textId="77777777" w:rsidR="008D63FC" w:rsidRDefault="00147A3E">
            <w:pPr>
              <w:spacing w:after="0" w:line="259" w:lineRule="auto"/>
              <w:ind w:left="405" w:right="0" w:firstLine="0"/>
              <w:jc w:val="left"/>
            </w:pPr>
            <w:r>
              <w:rPr>
                <w:b/>
                <w:sz w:val="20"/>
              </w:rPr>
              <w:t>Gini</w:t>
            </w:r>
          </w:p>
        </w:tc>
        <w:tc>
          <w:tcPr>
            <w:tcW w:w="1429" w:type="dxa"/>
            <w:tcBorders>
              <w:top w:val="single" w:sz="7" w:space="0" w:color="000000"/>
              <w:left w:val="nil"/>
              <w:bottom w:val="single" w:sz="5" w:space="0" w:color="000000"/>
              <w:right w:val="nil"/>
            </w:tcBorders>
          </w:tcPr>
          <w:p w14:paraId="7488F7DD" w14:textId="77777777" w:rsidR="008D63FC" w:rsidRDefault="00147A3E">
            <w:pPr>
              <w:spacing w:after="0" w:line="259" w:lineRule="auto"/>
              <w:ind w:left="0" w:right="0" w:firstLine="0"/>
              <w:jc w:val="left"/>
            </w:pPr>
            <w:r>
              <w:rPr>
                <w:b/>
                <w:sz w:val="20"/>
              </w:rPr>
              <w:t>Riqueza (</w:t>
            </w:r>
            <w:r>
              <w:rPr>
                <w:i/>
                <w:sz w:val="20"/>
              </w:rPr>
              <w:t>S</w:t>
            </w:r>
            <w:r>
              <w:rPr>
                <w:b/>
                <w:sz w:val="20"/>
              </w:rPr>
              <w:t>)</w:t>
            </w:r>
          </w:p>
        </w:tc>
        <w:tc>
          <w:tcPr>
            <w:tcW w:w="2436" w:type="dxa"/>
            <w:tcBorders>
              <w:top w:val="single" w:sz="7" w:space="0" w:color="000000"/>
              <w:left w:val="nil"/>
              <w:bottom w:val="single" w:sz="5" w:space="0" w:color="000000"/>
              <w:right w:val="nil"/>
            </w:tcBorders>
          </w:tcPr>
          <w:p w14:paraId="4599D06C" w14:textId="77777777" w:rsidR="008D63FC" w:rsidRDefault="00147A3E">
            <w:pPr>
              <w:spacing w:after="0" w:line="259" w:lineRule="auto"/>
              <w:ind w:left="0" w:right="0" w:firstLine="0"/>
              <w:jc w:val="left"/>
            </w:pPr>
            <w:r>
              <w:rPr>
                <w:b/>
                <w:sz w:val="20"/>
              </w:rPr>
              <w:t>Interpretação Estrutural</w:t>
            </w:r>
          </w:p>
        </w:tc>
      </w:tr>
      <w:tr w:rsidR="008D63FC" w14:paraId="54F9C06C" w14:textId="77777777">
        <w:trPr>
          <w:trHeight w:val="1028"/>
        </w:trPr>
        <w:tc>
          <w:tcPr>
            <w:tcW w:w="1322" w:type="dxa"/>
            <w:tcBorders>
              <w:top w:val="single" w:sz="5" w:space="0" w:color="000000"/>
              <w:left w:val="nil"/>
              <w:bottom w:val="nil"/>
              <w:right w:val="nil"/>
            </w:tcBorders>
          </w:tcPr>
          <w:p w14:paraId="27324BFE" w14:textId="77777777" w:rsidR="008D63FC" w:rsidRDefault="00147A3E">
            <w:pPr>
              <w:spacing w:after="0" w:line="259" w:lineRule="auto"/>
              <w:ind w:left="120" w:right="0" w:firstLine="0"/>
              <w:jc w:val="left"/>
            </w:pPr>
            <w:r>
              <w:rPr>
                <w:b/>
                <w:sz w:val="20"/>
              </w:rPr>
              <w:t>Beatriz</w:t>
            </w:r>
          </w:p>
        </w:tc>
        <w:tc>
          <w:tcPr>
            <w:tcW w:w="1523" w:type="dxa"/>
            <w:tcBorders>
              <w:top w:val="single" w:sz="5" w:space="0" w:color="000000"/>
              <w:left w:val="nil"/>
              <w:bottom w:val="nil"/>
              <w:right w:val="nil"/>
            </w:tcBorders>
          </w:tcPr>
          <w:p w14:paraId="4F9A0E4A" w14:textId="77777777" w:rsidR="008D63FC" w:rsidRDefault="00147A3E">
            <w:pPr>
              <w:spacing w:after="0" w:line="259" w:lineRule="auto"/>
              <w:ind w:left="163" w:right="0" w:firstLine="0"/>
              <w:jc w:val="left"/>
            </w:pPr>
            <w:r>
              <w:rPr>
                <w:sz w:val="20"/>
              </w:rPr>
              <w:t>6,03 (Alta)</w:t>
            </w:r>
          </w:p>
        </w:tc>
        <w:tc>
          <w:tcPr>
            <w:tcW w:w="871" w:type="dxa"/>
            <w:tcBorders>
              <w:top w:val="single" w:sz="5" w:space="0" w:color="000000"/>
              <w:left w:val="nil"/>
              <w:bottom w:val="nil"/>
              <w:right w:val="nil"/>
            </w:tcBorders>
          </w:tcPr>
          <w:p w14:paraId="6422FD81" w14:textId="77777777" w:rsidR="008D63FC" w:rsidRDefault="00147A3E">
            <w:pPr>
              <w:spacing w:after="0" w:line="259" w:lineRule="auto"/>
              <w:ind w:left="139" w:right="0" w:firstLine="0"/>
              <w:jc w:val="left"/>
            </w:pPr>
            <w:r>
              <w:rPr>
                <w:sz w:val="20"/>
              </w:rPr>
              <w:t>0,92</w:t>
            </w:r>
          </w:p>
        </w:tc>
        <w:tc>
          <w:tcPr>
            <w:tcW w:w="1484" w:type="dxa"/>
            <w:tcBorders>
              <w:top w:val="single" w:sz="5" w:space="0" w:color="000000"/>
              <w:left w:val="nil"/>
              <w:bottom w:val="nil"/>
              <w:right w:val="nil"/>
            </w:tcBorders>
          </w:tcPr>
          <w:p w14:paraId="2D6428CA" w14:textId="77777777" w:rsidR="008D63FC" w:rsidRDefault="00147A3E">
            <w:pPr>
              <w:spacing w:after="0" w:line="259" w:lineRule="auto"/>
              <w:ind w:left="67" w:right="0" w:firstLine="0"/>
              <w:jc w:val="left"/>
            </w:pPr>
            <w:r>
              <w:rPr>
                <w:sz w:val="20"/>
              </w:rPr>
              <w:t>0,42 (Média)</w:t>
            </w:r>
          </w:p>
        </w:tc>
        <w:tc>
          <w:tcPr>
            <w:tcW w:w="1429" w:type="dxa"/>
            <w:tcBorders>
              <w:top w:val="single" w:sz="5" w:space="0" w:color="000000"/>
              <w:left w:val="nil"/>
              <w:bottom w:val="nil"/>
              <w:right w:val="nil"/>
            </w:tcBorders>
          </w:tcPr>
          <w:p w14:paraId="767D8893" w14:textId="77777777" w:rsidR="008D63FC" w:rsidRDefault="00147A3E">
            <w:pPr>
              <w:spacing w:after="0" w:line="259" w:lineRule="auto"/>
              <w:ind w:left="496" w:right="0" w:firstLine="0"/>
              <w:jc w:val="left"/>
            </w:pPr>
            <w:r>
              <w:rPr>
                <w:sz w:val="20"/>
              </w:rPr>
              <w:t>94</w:t>
            </w:r>
          </w:p>
        </w:tc>
        <w:tc>
          <w:tcPr>
            <w:tcW w:w="2436" w:type="dxa"/>
            <w:tcBorders>
              <w:top w:val="single" w:sz="5" w:space="0" w:color="000000"/>
              <w:left w:val="nil"/>
              <w:bottom w:val="nil"/>
              <w:right w:val="nil"/>
            </w:tcBorders>
          </w:tcPr>
          <w:p w14:paraId="48ED5C46" w14:textId="77777777" w:rsidR="008D63FC" w:rsidRDefault="00147A3E">
            <w:pPr>
              <w:spacing w:after="0" w:line="259" w:lineRule="auto"/>
              <w:ind w:left="0" w:right="0" w:firstLine="0"/>
            </w:pPr>
            <w:r>
              <w:rPr>
                <w:sz w:val="20"/>
              </w:rPr>
              <w:t xml:space="preserve">Consumo Exploratório/Caótico; ouvinte de </w:t>
            </w:r>
            <w:r>
              <w:rPr>
                <w:i/>
                <w:sz w:val="20"/>
              </w:rPr>
              <w:t>hits</w:t>
            </w:r>
            <w:r>
              <w:rPr>
                <w:sz w:val="20"/>
              </w:rPr>
              <w:t>, alta rotatividade e baixa fidelidade a álbuns.</w:t>
            </w:r>
          </w:p>
        </w:tc>
      </w:tr>
      <w:tr w:rsidR="008D63FC" w14:paraId="3C168E5F" w14:textId="77777777">
        <w:trPr>
          <w:trHeight w:val="956"/>
        </w:trPr>
        <w:tc>
          <w:tcPr>
            <w:tcW w:w="1322" w:type="dxa"/>
            <w:tcBorders>
              <w:top w:val="nil"/>
              <w:left w:val="nil"/>
              <w:bottom w:val="nil"/>
              <w:right w:val="nil"/>
            </w:tcBorders>
          </w:tcPr>
          <w:p w14:paraId="0C57C4A8" w14:textId="77777777" w:rsidR="008D63FC" w:rsidRDefault="00147A3E">
            <w:pPr>
              <w:spacing w:after="0" w:line="259" w:lineRule="auto"/>
              <w:ind w:left="120" w:right="0" w:firstLine="0"/>
              <w:jc w:val="left"/>
            </w:pPr>
            <w:r>
              <w:rPr>
                <w:b/>
                <w:sz w:val="20"/>
              </w:rPr>
              <w:t>Daniel</w:t>
            </w:r>
          </w:p>
        </w:tc>
        <w:tc>
          <w:tcPr>
            <w:tcW w:w="1523" w:type="dxa"/>
            <w:tcBorders>
              <w:top w:val="nil"/>
              <w:left w:val="nil"/>
              <w:bottom w:val="nil"/>
              <w:right w:val="nil"/>
            </w:tcBorders>
          </w:tcPr>
          <w:p w14:paraId="1E201735" w14:textId="77777777" w:rsidR="008D63FC" w:rsidRDefault="00147A3E">
            <w:pPr>
              <w:spacing w:after="0" w:line="259" w:lineRule="auto"/>
              <w:ind w:left="0" w:right="0" w:firstLine="0"/>
              <w:jc w:val="left"/>
            </w:pPr>
            <w:r>
              <w:rPr>
                <w:sz w:val="20"/>
              </w:rPr>
              <w:t>6,27 (Máxima)</w:t>
            </w:r>
          </w:p>
        </w:tc>
        <w:tc>
          <w:tcPr>
            <w:tcW w:w="871" w:type="dxa"/>
            <w:tcBorders>
              <w:top w:val="nil"/>
              <w:left w:val="nil"/>
              <w:bottom w:val="nil"/>
              <w:right w:val="nil"/>
            </w:tcBorders>
          </w:tcPr>
          <w:p w14:paraId="50270C3E" w14:textId="77777777" w:rsidR="008D63FC" w:rsidRDefault="00147A3E">
            <w:pPr>
              <w:spacing w:after="0" w:line="259" w:lineRule="auto"/>
              <w:ind w:left="139" w:right="0" w:firstLine="0"/>
              <w:jc w:val="left"/>
            </w:pPr>
            <w:r>
              <w:rPr>
                <w:sz w:val="20"/>
              </w:rPr>
              <w:t>0,95</w:t>
            </w:r>
          </w:p>
        </w:tc>
        <w:tc>
          <w:tcPr>
            <w:tcW w:w="1484" w:type="dxa"/>
            <w:tcBorders>
              <w:top w:val="nil"/>
              <w:left w:val="nil"/>
              <w:bottom w:val="nil"/>
              <w:right w:val="nil"/>
            </w:tcBorders>
          </w:tcPr>
          <w:p w14:paraId="050D8503" w14:textId="77777777" w:rsidR="008D63FC" w:rsidRDefault="00147A3E">
            <w:pPr>
              <w:spacing w:after="0" w:line="259" w:lineRule="auto"/>
              <w:ind w:left="84" w:right="0" w:firstLine="0"/>
              <w:jc w:val="left"/>
            </w:pPr>
            <w:r>
              <w:rPr>
                <w:sz w:val="20"/>
              </w:rPr>
              <w:t>0,37 (Baixa)</w:t>
            </w:r>
          </w:p>
        </w:tc>
        <w:tc>
          <w:tcPr>
            <w:tcW w:w="1429" w:type="dxa"/>
            <w:tcBorders>
              <w:top w:val="nil"/>
              <w:left w:val="nil"/>
              <w:bottom w:val="nil"/>
              <w:right w:val="nil"/>
            </w:tcBorders>
          </w:tcPr>
          <w:p w14:paraId="72B47970" w14:textId="77777777" w:rsidR="008D63FC" w:rsidRDefault="00147A3E">
            <w:pPr>
              <w:spacing w:after="0" w:line="259" w:lineRule="auto"/>
              <w:ind w:left="496" w:right="0" w:firstLine="0"/>
              <w:jc w:val="left"/>
            </w:pPr>
            <w:r>
              <w:rPr>
                <w:sz w:val="20"/>
              </w:rPr>
              <w:t>99</w:t>
            </w:r>
          </w:p>
        </w:tc>
        <w:tc>
          <w:tcPr>
            <w:tcW w:w="2436" w:type="dxa"/>
            <w:tcBorders>
              <w:top w:val="nil"/>
              <w:left w:val="nil"/>
              <w:bottom w:val="nil"/>
              <w:right w:val="nil"/>
            </w:tcBorders>
          </w:tcPr>
          <w:p w14:paraId="10A3A41E" w14:textId="77777777" w:rsidR="008D63FC" w:rsidRDefault="00147A3E">
            <w:pPr>
              <w:spacing w:after="0" w:line="271" w:lineRule="auto"/>
              <w:ind w:left="0" w:right="0" w:firstLine="0"/>
            </w:pPr>
            <w:r>
              <w:rPr>
                <w:sz w:val="20"/>
              </w:rPr>
              <w:t>Pulverização Funcional; foco na utilidade da</w:t>
            </w:r>
          </w:p>
          <w:p w14:paraId="70DBD20F" w14:textId="77777777" w:rsidR="008D63FC" w:rsidRDefault="00147A3E">
            <w:pPr>
              <w:spacing w:after="0" w:line="259" w:lineRule="auto"/>
              <w:ind w:left="0" w:right="0" w:firstLine="0"/>
            </w:pPr>
            <w:r>
              <w:rPr>
                <w:sz w:val="20"/>
              </w:rPr>
              <w:t>“faixa”, não na identidade do “artista”.</w:t>
            </w:r>
          </w:p>
        </w:tc>
      </w:tr>
      <w:tr w:rsidR="008D63FC" w14:paraId="6567258F" w14:textId="77777777">
        <w:trPr>
          <w:trHeight w:val="956"/>
        </w:trPr>
        <w:tc>
          <w:tcPr>
            <w:tcW w:w="1322" w:type="dxa"/>
            <w:tcBorders>
              <w:top w:val="nil"/>
              <w:left w:val="nil"/>
              <w:bottom w:val="nil"/>
              <w:right w:val="nil"/>
            </w:tcBorders>
          </w:tcPr>
          <w:p w14:paraId="4860B558" w14:textId="77777777" w:rsidR="008D63FC" w:rsidRDefault="00147A3E">
            <w:pPr>
              <w:spacing w:after="0" w:line="259" w:lineRule="auto"/>
              <w:ind w:left="120" w:right="0" w:firstLine="0"/>
              <w:jc w:val="left"/>
            </w:pPr>
            <w:r>
              <w:rPr>
                <w:b/>
                <w:sz w:val="20"/>
              </w:rPr>
              <w:t>Ricardo</w:t>
            </w:r>
          </w:p>
        </w:tc>
        <w:tc>
          <w:tcPr>
            <w:tcW w:w="1523" w:type="dxa"/>
            <w:tcBorders>
              <w:top w:val="nil"/>
              <w:left w:val="nil"/>
              <w:bottom w:val="nil"/>
              <w:right w:val="nil"/>
            </w:tcBorders>
          </w:tcPr>
          <w:p w14:paraId="4119BAD9" w14:textId="77777777" w:rsidR="008D63FC" w:rsidRDefault="00147A3E">
            <w:pPr>
              <w:spacing w:after="0" w:line="259" w:lineRule="auto"/>
              <w:ind w:left="19" w:right="0" w:firstLine="0"/>
              <w:jc w:val="left"/>
            </w:pPr>
            <w:r>
              <w:rPr>
                <w:sz w:val="20"/>
              </w:rPr>
              <w:t>4,10 (Mínima)</w:t>
            </w:r>
          </w:p>
        </w:tc>
        <w:tc>
          <w:tcPr>
            <w:tcW w:w="871" w:type="dxa"/>
            <w:tcBorders>
              <w:top w:val="nil"/>
              <w:left w:val="nil"/>
              <w:bottom w:val="nil"/>
              <w:right w:val="nil"/>
            </w:tcBorders>
          </w:tcPr>
          <w:p w14:paraId="1321F46C" w14:textId="77777777" w:rsidR="008D63FC" w:rsidRDefault="00147A3E">
            <w:pPr>
              <w:spacing w:after="0" w:line="259" w:lineRule="auto"/>
              <w:ind w:left="112" w:right="0" w:firstLine="0"/>
              <w:jc w:val="left"/>
            </w:pPr>
            <w:r>
              <w:rPr>
                <w:b/>
                <w:sz w:val="20"/>
              </w:rPr>
              <w:t>0,98</w:t>
            </w:r>
          </w:p>
        </w:tc>
        <w:tc>
          <w:tcPr>
            <w:tcW w:w="1484" w:type="dxa"/>
            <w:tcBorders>
              <w:top w:val="nil"/>
              <w:left w:val="nil"/>
              <w:bottom w:val="nil"/>
              <w:right w:val="nil"/>
            </w:tcBorders>
          </w:tcPr>
          <w:p w14:paraId="18AA81B1" w14:textId="77777777" w:rsidR="008D63FC" w:rsidRDefault="00147A3E">
            <w:pPr>
              <w:spacing w:after="0" w:line="259" w:lineRule="auto"/>
              <w:ind w:left="0" w:right="0" w:firstLine="0"/>
              <w:jc w:val="left"/>
            </w:pPr>
            <w:r>
              <w:rPr>
                <w:sz w:val="20"/>
              </w:rPr>
              <w:t>0,18 (Mínima)</w:t>
            </w:r>
          </w:p>
        </w:tc>
        <w:tc>
          <w:tcPr>
            <w:tcW w:w="1429" w:type="dxa"/>
            <w:tcBorders>
              <w:top w:val="nil"/>
              <w:left w:val="nil"/>
              <w:bottom w:val="nil"/>
              <w:right w:val="nil"/>
            </w:tcBorders>
          </w:tcPr>
          <w:p w14:paraId="603E2E74" w14:textId="77777777" w:rsidR="008D63FC" w:rsidRDefault="00147A3E">
            <w:pPr>
              <w:spacing w:after="0" w:line="259" w:lineRule="auto"/>
              <w:ind w:left="496" w:right="0" w:firstLine="0"/>
              <w:jc w:val="left"/>
            </w:pPr>
            <w:r>
              <w:rPr>
                <w:sz w:val="20"/>
              </w:rPr>
              <w:t>18</w:t>
            </w:r>
          </w:p>
        </w:tc>
        <w:tc>
          <w:tcPr>
            <w:tcW w:w="2436" w:type="dxa"/>
            <w:tcBorders>
              <w:top w:val="nil"/>
              <w:left w:val="nil"/>
              <w:bottom w:val="nil"/>
              <w:right w:val="nil"/>
            </w:tcBorders>
          </w:tcPr>
          <w:p w14:paraId="4C88F919" w14:textId="77777777" w:rsidR="008D63FC" w:rsidRDefault="00147A3E">
            <w:pPr>
              <w:spacing w:after="0" w:line="236" w:lineRule="auto"/>
              <w:ind w:left="0" w:right="0" w:firstLine="0"/>
            </w:pPr>
            <w:r>
              <w:rPr>
                <w:sz w:val="20"/>
              </w:rPr>
              <w:t>Baixa riqueza, alta uniformidade; Shannon mínima decorre dos poucos artistas</w:t>
            </w:r>
          </w:p>
          <w:p w14:paraId="3DC90F92" w14:textId="77777777" w:rsidR="008D63FC" w:rsidRDefault="00147A3E">
            <w:pPr>
              <w:spacing w:after="0" w:line="259" w:lineRule="auto"/>
              <w:ind w:left="0" w:right="0" w:firstLine="0"/>
              <w:jc w:val="left"/>
            </w:pPr>
            <w:r>
              <w:rPr>
                <w:sz w:val="20"/>
              </w:rPr>
              <w:t>(18), não de concentração.</w:t>
            </w:r>
          </w:p>
        </w:tc>
      </w:tr>
      <w:tr w:rsidR="008D63FC" w14:paraId="738FB5AC" w14:textId="77777777">
        <w:trPr>
          <w:trHeight w:val="1008"/>
        </w:trPr>
        <w:tc>
          <w:tcPr>
            <w:tcW w:w="1322" w:type="dxa"/>
            <w:tcBorders>
              <w:top w:val="nil"/>
              <w:left w:val="nil"/>
              <w:bottom w:val="single" w:sz="7" w:space="0" w:color="000000"/>
              <w:right w:val="nil"/>
            </w:tcBorders>
          </w:tcPr>
          <w:p w14:paraId="4118D0C4" w14:textId="77777777" w:rsidR="008D63FC" w:rsidRDefault="00147A3E">
            <w:pPr>
              <w:spacing w:after="0" w:line="259" w:lineRule="auto"/>
              <w:ind w:left="120" w:right="0" w:firstLine="0"/>
              <w:jc w:val="left"/>
            </w:pPr>
            <w:r>
              <w:rPr>
                <w:b/>
                <w:sz w:val="20"/>
              </w:rPr>
              <w:t>Sofia</w:t>
            </w:r>
          </w:p>
        </w:tc>
        <w:tc>
          <w:tcPr>
            <w:tcW w:w="1523" w:type="dxa"/>
            <w:tcBorders>
              <w:top w:val="nil"/>
              <w:left w:val="nil"/>
              <w:bottom w:val="single" w:sz="7" w:space="0" w:color="000000"/>
              <w:right w:val="nil"/>
            </w:tcBorders>
          </w:tcPr>
          <w:p w14:paraId="700DC5AB" w14:textId="77777777" w:rsidR="008D63FC" w:rsidRDefault="00147A3E">
            <w:pPr>
              <w:spacing w:after="0" w:line="259" w:lineRule="auto"/>
              <w:ind w:left="104" w:right="0" w:firstLine="0"/>
              <w:jc w:val="left"/>
            </w:pPr>
            <w:r>
              <w:rPr>
                <w:sz w:val="20"/>
              </w:rPr>
              <w:t>4,43 (Baixa)</w:t>
            </w:r>
          </w:p>
        </w:tc>
        <w:tc>
          <w:tcPr>
            <w:tcW w:w="871" w:type="dxa"/>
            <w:tcBorders>
              <w:top w:val="nil"/>
              <w:left w:val="nil"/>
              <w:bottom w:val="single" w:sz="7" w:space="0" w:color="000000"/>
              <w:right w:val="nil"/>
            </w:tcBorders>
          </w:tcPr>
          <w:p w14:paraId="5B65227C" w14:textId="77777777" w:rsidR="008D63FC" w:rsidRDefault="00147A3E">
            <w:pPr>
              <w:spacing w:after="0" w:line="259" w:lineRule="auto"/>
              <w:ind w:left="139" w:right="0" w:firstLine="0"/>
              <w:jc w:val="left"/>
            </w:pPr>
            <w:r>
              <w:rPr>
                <w:sz w:val="20"/>
              </w:rPr>
              <w:t>0,93</w:t>
            </w:r>
          </w:p>
        </w:tc>
        <w:tc>
          <w:tcPr>
            <w:tcW w:w="1484" w:type="dxa"/>
            <w:tcBorders>
              <w:top w:val="nil"/>
              <w:left w:val="nil"/>
              <w:bottom w:val="single" w:sz="7" w:space="0" w:color="000000"/>
              <w:right w:val="nil"/>
            </w:tcBorders>
          </w:tcPr>
          <w:p w14:paraId="51E8E881" w14:textId="77777777" w:rsidR="008D63FC" w:rsidRDefault="00147A3E">
            <w:pPr>
              <w:spacing w:after="0" w:line="259" w:lineRule="auto"/>
              <w:ind w:left="85" w:right="0" w:firstLine="0"/>
              <w:jc w:val="left"/>
            </w:pPr>
            <w:r>
              <w:rPr>
                <w:sz w:val="20"/>
              </w:rPr>
              <w:t>0,36 (Baixa)</w:t>
            </w:r>
          </w:p>
        </w:tc>
        <w:tc>
          <w:tcPr>
            <w:tcW w:w="1429" w:type="dxa"/>
            <w:tcBorders>
              <w:top w:val="nil"/>
              <w:left w:val="nil"/>
              <w:bottom w:val="single" w:sz="7" w:space="0" w:color="000000"/>
              <w:right w:val="nil"/>
            </w:tcBorders>
          </w:tcPr>
          <w:p w14:paraId="6F2C878F" w14:textId="77777777" w:rsidR="008D63FC" w:rsidRDefault="00147A3E">
            <w:pPr>
              <w:spacing w:after="0" w:line="259" w:lineRule="auto"/>
              <w:ind w:left="496" w:right="0" w:firstLine="0"/>
              <w:jc w:val="left"/>
            </w:pPr>
            <w:r>
              <w:rPr>
                <w:sz w:val="20"/>
              </w:rPr>
              <w:t>27</w:t>
            </w:r>
          </w:p>
        </w:tc>
        <w:tc>
          <w:tcPr>
            <w:tcW w:w="2436" w:type="dxa"/>
            <w:tcBorders>
              <w:top w:val="nil"/>
              <w:left w:val="nil"/>
              <w:bottom w:val="single" w:sz="7" w:space="0" w:color="000000"/>
              <w:right w:val="nil"/>
            </w:tcBorders>
          </w:tcPr>
          <w:p w14:paraId="1A596BF7" w14:textId="77777777" w:rsidR="008D63FC" w:rsidRDefault="00147A3E">
            <w:pPr>
              <w:spacing w:after="0" w:line="259" w:lineRule="auto"/>
              <w:ind w:left="0" w:right="0" w:firstLine="0"/>
            </w:pPr>
            <w:r>
              <w:rPr>
                <w:sz w:val="20"/>
              </w:rPr>
              <w:t xml:space="preserve">Curadoria Seletiva; foco em </w:t>
            </w:r>
            <w:r>
              <w:rPr>
                <w:i/>
                <w:sz w:val="20"/>
              </w:rPr>
              <w:t xml:space="preserve">Deep Cuts </w:t>
            </w:r>
            <w:r>
              <w:rPr>
                <w:sz w:val="20"/>
              </w:rPr>
              <w:t>de poucos artistas de nicho (escuta vertical).</w:t>
            </w:r>
          </w:p>
        </w:tc>
      </w:tr>
    </w:tbl>
    <w:p w14:paraId="6B398A9B" w14:textId="77777777" w:rsidR="008D63FC" w:rsidRDefault="00147A3E">
      <w:pPr>
        <w:spacing w:after="527" w:line="265" w:lineRule="auto"/>
        <w:ind w:left="10" w:right="1141" w:hanging="10"/>
        <w:jc w:val="center"/>
      </w:pPr>
      <w:r>
        <w:rPr>
          <w:sz w:val="20"/>
        </w:rPr>
        <w:t>Fonte: Elaborado pelo autor (2026).</w:t>
      </w:r>
    </w:p>
    <w:p w14:paraId="198757B8" w14:textId="77777777" w:rsidR="008D63FC" w:rsidRDefault="00147A3E">
      <w:pPr>
        <w:spacing w:after="93"/>
        <w:ind w:left="-15" w:right="9"/>
      </w:pPr>
      <w:r>
        <w:rPr>
          <w:b/>
        </w:rPr>
        <w:t xml:space="preserve">Análise. </w:t>
      </w:r>
      <w:r>
        <w:t xml:space="preserve">O ponto decisivo é que a </w:t>
      </w:r>
      <w:r>
        <w:rPr>
          <w:i/>
          <w:sz w:val="37"/>
          <w:vertAlign w:val="subscript"/>
        </w:rPr>
        <w:t xml:space="preserve">Evenness </w:t>
      </w:r>
      <w:r>
        <w:t>de Pielou é alta e praticamente plana (0,92–0,98) em todas as personas. Isso significa que as grandes diferenças de Entropia de</w:t>
      </w:r>
    </w:p>
    <w:p w14:paraId="783CE79C" w14:textId="77777777" w:rsidR="008D63FC" w:rsidRDefault="00147A3E">
      <w:pPr>
        <w:spacing w:after="64" w:line="344" w:lineRule="auto"/>
        <w:ind w:left="-15" w:right="680" w:firstLine="0"/>
      </w:pPr>
      <w:r>
        <w:t xml:space="preserve">Shannon entre os perfis (4,10 a 6,27) </w:t>
      </w:r>
      <w:r>
        <w:rPr>
          <w:b/>
        </w:rPr>
        <w:t xml:space="preserve">não decorrem de diferenças de uniformidade, mas de diferenças de riqueza </w:t>
      </w:r>
      <w:r>
        <w:t>(</w:t>
      </w:r>
      <w:r>
        <w:rPr>
          <w:i/>
        </w:rPr>
        <w:t>S</w:t>
      </w:r>
      <w:r>
        <w:t xml:space="preserve">): Ricardo tem Shannon baixa porque consome </w:t>
      </w:r>
      <w:r>
        <w:rPr>
          <w:i/>
        </w:rPr>
        <w:t xml:space="preserve">poucos </w:t>
      </w:r>
      <w:r>
        <w:t xml:space="preserve">artistas (18), não porque os distribui de forma desigual — ao contrário, sua distribuição é a mais uniforme do estudo. Essa distinção entre riqueza e uniformidade é central para a leitura correta do Capítulo </w:t>
      </w:r>
      <w:r>
        <w:rPr>
          <w:color w:val="2905C3"/>
        </w:rPr>
        <w:t>4</w:t>
      </w:r>
      <w:r>
        <w:t>, onde se demonstra que a “convergência” da Shannon nos</w:t>
      </w:r>
    </w:p>
    <w:p w14:paraId="538E4D99" w14:textId="77777777" w:rsidR="008D63FC" w:rsidRDefault="00147A3E">
      <w:pPr>
        <w:spacing w:after="489"/>
        <w:ind w:left="-15" w:right="1036" w:firstLine="0"/>
      </w:pPr>
      <w:r>
        <w:rPr>
          <w:i/>
        </w:rPr>
        <w:t xml:space="preserve">outputs </w:t>
      </w:r>
      <w:r>
        <w:t xml:space="preserve">é, na verdade, </w:t>
      </w:r>
      <w:r>
        <w:rPr>
          <w:b/>
        </w:rPr>
        <w:t xml:space="preserve">expansão de riqueza de catálogo </w:t>
      </w:r>
      <w:r>
        <w:t xml:space="preserve">com a </w:t>
      </w:r>
      <w:r>
        <w:rPr>
          <w:i/>
        </w:rPr>
        <w:t xml:space="preserve">evenness </w:t>
      </w:r>
      <w:r>
        <w:t>preservada, e não homogeneização de entropia.</w:t>
      </w:r>
    </w:p>
    <w:p w14:paraId="1543BF3A" w14:textId="77777777" w:rsidR="008D63FC" w:rsidRDefault="00147A3E">
      <w:pPr>
        <w:pStyle w:val="Ttulo5"/>
        <w:tabs>
          <w:tab w:val="center" w:pos="3214"/>
        </w:tabs>
        <w:ind w:left="-15" w:right="0" w:firstLine="0"/>
      </w:pPr>
      <w:r>
        <w:t>3.3.2</w:t>
      </w:r>
      <w:r>
        <w:tab/>
        <w:t>Distribuição de Mercado (Cauda Longa)</w:t>
      </w:r>
    </w:p>
    <w:p w14:paraId="630BC2F9" w14:textId="77777777" w:rsidR="008D63FC" w:rsidRDefault="00147A3E">
      <w:pPr>
        <w:ind w:left="-15" w:right="1140"/>
      </w:pPr>
      <w:r>
        <w:t>A análise da estratificação econômica dos artistas valida a hipótese de polarização entre “Cabeça” (</w:t>
      </w:r>
      <w:r>
        <w:rPr>
          <w:i/>
          <w:sz w:val="37"/>
          <w:vertAlign w:val="subscript"/>
        </w:rPr>
        <w:t>Head</w:t>
      </w:r>
      <w:r>
        <w:t>) e “Cauda” (</w:t>
      </w:r>
      <w:r>
        <w:rPr>
          <w:i/>
          <w:sz w:val="37"/>
          <w:vertAlign w:val="subscript"/>
        </w:rPr>
        <w:t>Tail</w:t>
      </w:r>
      <w:r>
        <w:t xml:space="preserve">) da distribuição de Pareto. Os limiares de classificação foram </w:t>
      </w:r>
      <w:r>
        <w:rPr>
          <w:b/>
        </w:rPr>
        <w:t xml:space="preserve">calibrados via percentis sobre um </w:t>
      </w:r>
      <w:r>
        <w:rPr>
          <w:b/>
          <w:i/>
        </w:rPr>
        <w:t xml:space="preserve">pool </w:t>
      </w:r>
      <w:r>
        <w:rPr>
          <w:b/>
        </w:rPr>
        <w:t xml:space="preserve">único </w:t>
      </w:r>
      <w:r>
        <w:t xml:space="preserve">que combina os oito conjuntos do estudo (quatro </w:t>
      </w:r>
      <w:r>
        <w:rPr>
          <w:i/>
          <w:sz w:val="37"/>
          <w:vertAlign w:val="subscript"/>
        </w:rPr>
        <w:t xml:space="preserve">inputs </w:t>
      </w:r>
      <w:r>
        <w:t xml:space="preserve">+ quatro </w:t>
      </w:r>
      <w:r>
        <w:rPr>
          <w:i/>
          <w:sz w:val="37"/>
          <w:vertAlign w:val="subscript"/>
        </w:rPr>
        <w:t>outputs</w:t>
      </w:r>
      <w:r>
        <w:t xml:space="preserve">, deduplicados por artista: 557 artistas), resultando em </w:t>
      </w:r>
      <w:r>
        <w:rPr>
          <w:b/>
        </w:rPr>
        <w:t xml:space="preserve">P25 </w:t>
      </w:r>
      <w:r>
        <w:t xml:space="preserve">= </w:t>
      </w:r>
      <w:r>
        <w:rPr>
          <w:b/>
        </w:rPr>
        <w:t xml:space="preserve">65.376 </w:t>
      </w:r>
      <w:r>
        <w:t xml:space="preserve">e </w:t>
      </w:r>
      <w:r>
        <w:rPr>
          <w:b/>
        </w:rPr>
        <w:t xml:space="preserve">P75 </w:t>
      </w:r>
      <w:r>
        <w:t xml:space="preserve">= </w:t>
      </w:r>
      <w:r>
        <w:rPr>
          <w:b/>
        </w:rPr>
        <w:t xml:space="preserve">474.962 </w:t>
      </w:r>
      <w:r>
        <w:rPr>
          <w:i/>
        </w:rPr>
        <w:t xml:space="preserve">listeners </w:t>
      </w:r>
      <w:r>
        <w:t xml:space="preserve">no Last.fm. Essa </w:t>
      </w:r>
      <w:r>
        <w:rPr>
          <w:b/>
        </w:rPr>
        <w:t xml:space="preserve">régua única </w:t>
      </w:r>
      <w:r>
        <w:t xml:space="preserve">— idêntica para </w:t>
      </w:r>
      <w:r>
        <w:rPr>
          <w:i/>
          <w:sz w:val="37"/>
          <w:vertAlign w:val="subscript"/>
        </w:rPr>
        <w:t xml:space="preserve">input </w:t>
      </w:r>
      <w:r>
        <w:t xml:space="preserve">e </w:t>
      </w:r>
      <w:r>
        <w:rPr>
          <w:i/>
          <w:sz w:val="37"/>
          <w:vertAlign w:val="subscript"/>
        </w:rPr>
        <w:t xml:space="preserve">output </w:t>
      </w:r>
      <w:r>
        <w:t xml:space="preserve">— substitui os limiares absolutos baseados em </w:t>
      </w:r>
      <w:r>
        <w:rPr>
          <w:i/>
          <w:sz w:val="37"/>
          <w:vertAlign w:val="subscript"/>
        </w:rPr>
        <w:t xml:space="preserve">followers </w:t>
      </w:r>
      <w:r>
        <w:t xml:space="preserve">do Spotify (deprecados em 02/2026) e torna os </w:t>
      </w:r>
      <w:r>
        <w:rPr>
          <w:i/>
          <w:sz w:val="37"/>
          <w:vertAlign w:val="subscript"/>
        </w:rPr>
        <w:t xml:space="preserve">tiers </w:t>
      </w:r>
      <w:r>
        <w:t xml:space="preserve">diretamente comparáveis entre estímulo e recomendação; calibrá-los separadamente por </w:t>
      </w:r>
      <w:r>
        <w:rPr>
          <w:i/>
          <w:sz w:val="37"/>
          <w:vertAlign w:val="subscript"/>
        </w:rPr>
        <w:t xml:space="preserve">source </w:t>
      </w:r>
      <w:r>
        <w:t>produziria classificações incomparáveis.</w:t>
      </w:r>
      <w:r>
        <w:br w:type="page"/>
      </w:r>
    </w:p>
    <w:p w14:paraId="5543BF6B" w14:textId="77777777" w:rsidR="008D63FC" w:rsidRDefault="00147A3E">
      <w:pPr>
        <w:pStyle w:val="Ttulo1"/>
        <w:spacing w:after="3" w:line="260" w:lineRule="auto"/>
        <w:ind w:left="507" w:right="9" w:firstLine="0"/>
        <w:jc w:val="both"/>
      </w:pPr>
      <w:bookmarkStart w:id="6" w:name="_Toc81924"/>
      <w:r>
        <w:t xml:space="preserve">Tabela 7 – Distribuição de Cauda Longa dos inputs (régua única de </w:t>
      </w:r>
      <w:r>
        <w:rPr>
          <w:i/>
          <w:sz w:val="37"/>
          <w:vertAlign w:val="subscript"/>
        </w:rPr>
        <w:t>listeners</w:t>
      </w:r>
      <w:r>
        <w:t>).</w:t>
      </w:r>
      <w:bookmarkEnd w:id="6"/>
    </w:p>
    <w:p w14:paraId="23135A78" w14:textId="77777777" w:rsidR="008D63FC" w:rsidRDefault="00147A3E">
      <w:pPr>
        <w:spacing w:after="106" w:line="259" w:lineRule="auto"/>
        <w:ind w:left="0" w:right="0" w:firstLine="0"/>
        <w:jc w:val="left"/>
      </w:pPr>
      <w:r>
        <w:rPr>
          <w:noProof/>
          <w:sz w:val="22"/>
        </w:rPr>
        <mc:AlternateContent>
          <mc:Choice Requires="wpg">
            <w:drawing>
              <wp:inline distT="0" distB="0" distL="0" distR="0" wp14:anchorId="589CEA36" wp14:editId="16D1F94E">
                <wp:extent cx="5756910" cy="11887"/>
                <wp:effectExtent l="0" t="0" r="0" b="0"/>
                <wp:docPr id="67087" name="Group 67087"/>
                <wp:cNvGraphicFramePr/>
                <a:graphic xmlns:a="http://schemas.openxmlformats.org/drawingml/2006/main">
                  <a:graphicData uri="http://schemas.microsoft.com/office/word/2010/wordprocessingGroup">
                    <wpg:wgp>
                      <wpg:cNvGrpSpPr/>
                      <wpg:grpSpPr>
                        <a:xfrm>
                          <a:off x="0" y="0"/>
                          <a:ext cx="5756910" cy="11887"/>
                          <a:chOff x="0" y="0"/>
                          <a:chExt cx="5756910" cy="11887"/>
                        </a:xfrm>
                      </wpg:grpSpPr>
                      <wps:wsp>
                        <wps:cNvPr id="3590" name="Shape 3590"/>
                        <wps:cNvSpPr/>
                        <wps:spPr>
                          <a:xfrm>
                            <a:off x="0" y="0"/>
                            <a:ext cx="5756910" cy="0"/>
                          </a:xfrm>
                          <a:custGeom>
                            <a:avLst/>
                            <a:gdLst/>
                            <a:ahLst/>
                            <a:cxnLst/>
                            <a:rect l="0" t="0" r="0" b="0"/>
                            <a:pathLst>
                              <a:path w="5756910">
                                <a:moveTo>
                                  <a:pt x="0" y="0"/>
                                </a:moveTo>
                                <a:lnTo>
                                  <a:pt x="5756910" y="0"/>
                                </a:lnTo>
                              </a:path>
                            </a:pathLst>
                          </a:custGeom>
                          <a:ln w="1188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7087" style="width:453.3pt;height:0.936pt;mso-position-horizontal-relative:char;mso-position-vertical-relative:line" coordsize="57569,118">
                <v:shape id="Shape 3590" style="position:absolute;width:57569;height:0;left:0;top:0;" coordsize="5756910,0" path="m0,0l5756910,0">
                  <v:stroke weight="0.936pt" endcap="flat" joinstyle="miter" miterlimit="10" on="true" color="#000000"/>
                  <v:fill on="false" color="#000000" opacity="0"/>
                </v:shape>
              </v:group>
            </w:pict>
          </mc:Fallback>
        </mc:AlternateContent>
      </w:r>
    </w:p>
    <w:p w14:paraId="388264F7" w14:textId="77777777" w:rsidR="008D63FC" w:rsidRDefault="00147A3E">
      <w:pPr>
        <w:tabs>
          <w:tab w:val="center" w:pos="2383"/>
          <w:tab w:val="center" w:pos="4747"/>
          <w:tab w:val="center" w:pos="7243"/>
          <w:tab w:val="center" w:pos="8946"/>
        </w:tabs>
        <w:spacing w:after="5" w:line="248" w:lineRule="auto"/>
        <w:ind w:left="0" w:right="0" w:firstLine="0"/>
        <w:jc w:val="left"/>
      </w:pPr>
      <w:r>
        <w:rPr>
          <w:b/>
          <w:sz w:val="20"/>
        </w:rPr>
        <w:t>Persona</w:t>
      </w:r>
      <w:r>
        <w:rPr>
          <w:b/>
          <w:sz w:val="20"/>
        </w:rPr>
        <w:tab/>
        <w:t xml:space="preserve">% </w:t>
      </w:r>
      <w:r>
        <w:rPr>
          <w:b/>
          <w:i/>
          <w:sz w:val="20"/>
        </w:rPr>
        <w:t xml:space="preserve">Superstars </w:t>
      </w:r>
      <w:r>
        <w:rPr>
          <w:b/>
          <w:sz w:val="20"/>
        </w:rPr>
        <w:t>(</w:t>
      </w:r>
      <w:r>
        <w:rPr>
          <w:i/>
          <w:sz w:val="20"/>
        </w:rPr>
        <w:t>&gt;</w:t>
      </w:r>
      <w:r>
        <w:rPr>
          <w:b/>
          <w:sz w:val="20"/>
        </w:rPr>
        <w:t>P75)</w:t>
      </w:r>
      <w:r>
        <w:rPr>
          <w:b/>
          <w:sz w:val="20"/>
        </w:rPr>
        <w:tab/>
        <w:t>% Médios (P25–P75)</w:t>
      </w:r>
      <w:r>
        <w:rPr>
          <w:b/>
          <w:sz w:val="20"/>
        </w:rPr>
        <w:tab/>
        <w:t>% Cauda Longa (</w:t>
      </w:r>
      <w:r>
        <w:rPr>
          <w:i/>
          <w:sz w:val="20"/>
        </w:rPr>
        <w:t>≤</w:t>
      </w:r>
      <w:r>
        <w:rPr>
          <w:b/>
          <w:sz w:val="20"/>
        </w:rPr>
        <w:t>P25)</w:t>
      </w:r>
      <w:r>
        <w:rPr>
          <w:b/>
          <w:sz w:val="20"/>
        </w:rPr>
        <w:tab/>
        <w:t>Perfil</w:t>
      </w:r>
    </w:p>
    <w:p w14:paraId="7D683A7C" w14:textId="77777777" w:rsidR="008D63FC" w:rsidRDefault="00147A3E">
      <w:pPr>
        <w:spacing w:after="5" w:line="248" w:lineRule="auto"/>
        <w:ind w:left="8686" w:right="769" w:hanging="10"/>
        <w:jc w:val="left"/>
      </w:pPr>
      <w:r>
        <w:rPr>
          <w:b/>
          <w:sz w:val="20"/>
        </w:rPr>
        <w:t>Econômico</w:t>
      </w:r>
    </w:p>
    <w:p w14:paraId="22989053" w14:textId="77777777" w:rsidR="008D63FC" w:rsidRDefault="00147A3E">
      <w:pPr>
        <w:spacing w:after="103" w:line="259" w:lineRule="auto"/>
        <w:ind w:left="0" w:right="0" w:firstLine="0"/>
        <w:jc w:val="left"/>
      </w:pPr>
      <w:r>
        <w:rPr>
          <w:noProof/>
          <w:sz w:val="22"/>
        </w:rPr>
        <mc:AlternateContent>
          <mc:Choice Requires="wpg">
            <w:drawing>
              <wp:inline distT="0" distB="0" distL="0" distR="0" wp14:anchorId="1055D717" wp14:editId="48295835">
                <wp:extent cx="5756910" cy="7429"/>
                <wp:effectExtent l="0" t="0" r="0" b="0"/>
                <wp:docPr id="67088" name="Group 67088"/>
                <wp:cNvGraphicFramePr/>
                <a:graphic xmlns:a="http://schemas.openxmlformats.org/drawingml/2006/main">
                  <a:graphicData uri="http://schemas.microsoft.com/office/word/2010/wordprocessingGroup">
                    <wpg:wgp>
                      <wpg:cNvGrpSpPr/>
                      <wpg:grpSpPr>
                        <a:xfrm>
                          <a:off x="0" y="0"/>
                          <a:ext cx="5756910" cy="7429"/>
                          <a:chOff x="0" y="0"/>
                          <a:chExt cx="5756910" cy="7429"/>
                        </a:xfrm>
                      </wpg:grpSpPr>
                      <wps:wsp>
                        <wps:cNvPr id="3601" name="Shape 3601"/>
                        <wps:cNvSpPr/>
                        <wps:spPr>
                          <a:xfrm>
                            <a:off x="0" y="0"/>
                            <a:ext cx="5756910" cy="0"/>
                          </a:xfrm>
                          <a:custGeom>
                            <a:avLst/>
                            <a:gdLst/>
                            <a:ahLst/>
                            <a:cxnLst/>
                            <a:rect l="0" t="0" r="0" b="0"/>
                            <a:pathLst>
                              <a:path w="5756910">
                                <a:moveTo>
                                  <a:pt x="0" y="0"/>
                                </a:moveTo>
                                <a:lnTo>
                                  <a:pt x="5756910" y="0"/>
                                </a:lnTo>
                              </a:path>
                            </a:pathLst>
                          </a:custGeom>
                          <a:ln w="742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7088" style="width:453.3pt;height:0.585pt;mso-position-horizontal-relative:char;mso-position-vertical-relative:line" coordsize="57569,74">
                <v:shape id="Shape 3601" style="position:absolute;width:57569;height:0;left:0;top:0;" coordsize="5756910,0" path="m0,0l5756910,0">
                  <v:stroke weight="0.585pt" endcap="flat" joinstyle="miter" miterlimit="10" on="true" color="#000000"/>
                  <v:fill on="false" color="#000000" opacity="0"/>
                </v:shape>
              </v:group>
            </w:pict>
          </mc:Fallback>
        </mc:AlternateContent>
      </w:r>
    </w:p>
    <w:p w14:paraId="51E57B92" w14:textId="77777777" w:rsidR="008D63FC" w:rsidRDefault="00147A3E">
      <w:pPr>
        <w:tabs>
          <w:tab w:val="center" w:pos="2383"/>
          <w:tab w:val="center" w:pos="4747"/>
          <w:tab w:val="center" w:pos="7243"/>
          <w:tab w:val="center" w:pos="9252"/>
        </w:tabs>
        <w:spacing w:after="5" w:line="248" w:lineRule="auto"/>
        <w:ind w:left="0" w:right="0" w:firstLine="0"/>
        <w:jc w:val="left"/>
      </w:pPr>
      <w:r>
        <w:rPr>
          <w:b/>
          <w:sz w:val="20"/>
        </w:rPr>
        <w:t>Beatriz</w:t>
      </w:r>
      <w:r>
        <w:rPr>
          <w:b/>
          <w:sz w:val="20"/>
        </w:rPr>
        <w:tab/>
      </w:r>
      <w:r>
        <w:rPr>
          <w:sz w:val="20"/>
        </w:rPr>
        <w:t>10,6%</w:t>
      </w:r>
      <w:r>
        <w:rPr>
          <w:sz w:val="20"/>
        </w:rPr>
        <w:tab/>
        <w:t>75,5%</w:t>
      </w:r>
      <w:r>
        <w:rPr>
          <w:sz w:val="20"/>
        </w:rPr>
        <w:tab/>
        <w:t>13,8%</w:t>
      </w:r>
      <w:r>
        <w:rPr>
          <w:sz w:val="20"/>
        </w:rPr>
        <w:tab/>
        <w:t>Consumidora</w:t>
      </w:r>
    </w:p>
    <w:p w14:paraId="6BC26B73" w14:textId="77777777" w:rsidR="008D63FC" w:rsidRDefault="00147A3E">
      <w:pPr>
        <w:spacing w:after="5" w:line="248" w:lineRule="auto"/>
        <w:ind w:left="8671" w:right="936" w:hanging="10"/>
        <w:jc w:val="left"/>
      </w:pPr>
      <w:r>
        <w:rPr>
          <w:sz w:val="20"/>
        </w:rPr>
        <w:t>de Massa; concentração em Médios bra-</w:t>
      </w:r>
    </w:p>
    <w:p w14:paraId="1CA10BB2" w14:textId="77777777" w:rsidR="008D63FC" w:rsidRDefault="00147A3E">
      <w:pPr>
        <w:spacing w:after="5" w:line="248" w:lineRule="auto"/>
        <w:ind w:left="8671" w:right="1011" w:hanging="10"/>
        <w:jc w:val="left"/>
      </w:pPr>
      <w:r>
        <w:rPr>
          <w:sz w:val="20"/>
        </w:rPr>
        <w:t>sileiros (sertanejo, funk).</w:t>
      </w:r>
    </w:p>
    <w:p w14:paraId="694A7B50" w14:textId="77777777" w:rsidR="008D63FC" w:rsidRDefault="00147A3E">
      <w:pPr>
        <w:tabs>
          <w:tab w:val="center" w:pos="2383"/>
          <w:tab w:val="center" w:pos="4747"/>
          <w:tab w:val="center" w:pos="7243"/>
          <w:tab w:val="center" w:pos="9202"/>
        </w:tabs>
        <w:spacing w:after="5" w:line="248" w:lineRule="auto"/>
        <w:ind w:left="0" w:right="0" w:firstLine="0"/>
        <w:jc w:val="left"/>
      </w:pPr>
      <w:r>
        <w:rPr>
          <w:b/>
          <w:sz w:val="20"/>
        </w:rPr>
        <w:t>Ricardo</w:t>
      </w:r>
      <w:r>
        <w:rPr>
          <w:b/>
          <w:sz w:val="20"/>
        </w:rPr>
        <w:tab/>
        <w:t>94,4%</w:t>
      </w:r>
      <w:r>
        <w:rPr>
          <w:b/>
          <w:sz w:val="20"/>
        </w:rPr>
        <w:tab/>
      </w:r>
      <w:r>
        <w:rPr>
          <w:sz w:val="20"/>
        </w:rPr>
        <w:t>5,6%</w:t>
      </w:r>
      <w:r>
        <w:rPr>
          <w:sz w:val="20"/>
        </w:rPr>
        <w:tab/>
        <w:t>0,0%</w:t>
      </w:r>
      <w:r>
        <w:rPr>
          <w:sz w:val="20"/>
        </w:rPr>
        <w:tab/>
        <w:t>Consumidor</w:t>
      </w:r>
    </w:p>
    <w:p w14:paraId="6969891F" w14:textId="77777777" w:rsidR="008D63FC" w:rsidRDefault="00147A3E">
      <w:pPr>
        <w:spacing w:after="5" w:line="248" w:lineRule="auto"/>
        <w:ind w:left="8671" w:right="1048" w:hanging="10"/>
        <w:jc w:val="left"/>
      </w:pPr>
      <w:r>
        <w:rPr>
          <w:sz w:val="20"/>
        </w:rPr>
        <w:t>de Legado; foco quase exclusivo</w:t>
      </w:r>
    </w:p>
    <w:p w14:paraId="10BE5B08" w14:textId="77777777" w:rsidR="008D63FC" w:rsidRDefault="00147A3E">
      <w:pPr>
        <w:spacing w:after="5" w:line="248" w:lineRule="auto"/>
        <w:ind w:left="8671" w:right="1055" w:hanging="10"/>
        <w:jc w:val="left"/>
      </w:pPr>
      <w:r>
        <w:rPr>
          <w:sz w:val="20"/>
        </w:rPr>
        <w:t>em gi-</w:t>
      </w:r>
    </w:p>
    <w:p w14:paraId="71B7038A" w14:textId="77777777" w:rsidR="008D63FC" w:rsidRDefault="00147A3E">
      <w:pPr>
        <w:spacing w:after="5" w:line="248" w:lineRule="auto"/>
        <w:ind w:left="8671" w:right="943" w:hanging="10"/>
        <w:jc w:val="left"/>
      </w:pPr>
      <w:r>
        <w:rPr>
          <w:sz w:val="20"/>
        </w:rPr>
        <w:t>gantes consagrados.</w:t>
      </w:r>
    </w:p>
    <w:p w14:paraId="150FC9D5" w14:textId="77777777" w:rsidR="008D63FC" w:rsidRDefault="00147A3E">
      <w:pPr>
        <w:tabs>
          <w:tab w:val="center" w:pos="2383"/>
          <w:tab w:val="center" w:pos="4747"/>
          <w:tab w:val="center" w:pos="7243"/>
          <w:tab w:val="center" w:pos="9202"/>
        </w:tabs>
        <w:spacing w:after="5" w:line="248" w:lineRule="auto"/>
        <w:ind w:left="0" w:right="0" w:firstLine="0"/>
        <w:jc w:val="left"/>
      </w:pPr>
      <w:r>
        <w:rPr>
          <w:b/>
          <w:sz w:val="20"/>
        </w:rPr>
        <w:t>Daniel</w:t>
      </w:r>
      <w:r>
        <w:rPr>
          <w:b/>
          <w:sz w:val="20"/>
        </w:rPr>
        <w:tab/>
      </w:r>
      <w:r>
        <w:rPr>
          <w:sz w:val="20"/>
        </w:rPr>
        <w:t>5,1%</w:t>
      </w:r>
      <w:r>
        <w:rPr>
          <w:sz w:val="20"/>
        </w:rPr>
        <w:tab/>
        <w:t>54,5%</w:t>
      </w:r>
      <w:r>
        <w:rPr>
          <w:sz w:val="20"/>
        </w:rPr>
        <w:tab/>
      </w:r>
      <w:r>
        <w:rPr>
          <w:b/>
          <w:sz w:val="20"/>
        </w:rPr>
        <w:t>40,4%</w:t>
      </w:r>
      <w:r>
        <w:rPr>
          <w:b/>
          <w:sz w:val="20"/>
        </w:rPr>
        <w:tab/>
      </w:r>
      <w:r>
        <w:rPr>
          <w:sz w:val="20"/>
        </w:rPr>
        <w:t>Consumidor</w:t>
      </w:r>
    </w:p>
    <w:p w14:paraId="19BEBE3B" w14:textId="77777777" w:rsidR="008D63FC" w:rsidRDefault="00147A3E">
      <w:pPr>
        <w:spacing w:after="5" w:line="248" w:lineRule="auto"/>
        <w:ind w:left="8671" w:right="0" w:hanging="10"/>
        <w:jc w:val="left"/>
      </w:pPr>
      <w:r>
        <w:rPr>
          <w:sz w:val="20"/>
        </w:rPr>
        <w:t>Fun-</w:t>
      </w:r>
    </w:p>
    <w:p w14:paraId="4594ACB5" w14:textId="77777777" w:rsidR="008D63FC" w:rsidRDefault="00147A3E">
      <w:pPr>
        <w:spacing w:after="5" w:line="248" w:lineRule="auto"/>
        <w:ind w:left="8671" w:right="982" w:hanging="10"/>
        <w:jc w:val="left"/>
      </w:pPr>
      <w:r>
        <w:rPr>
          <w:sz w:val="20"/>
        </w:rPr>
        <w:t xml:space="preserve">cional Misto; fronteira entre </w:t>
      </w:r>
      <w:r>
        <w:rPr>
          <w:i/>
          <w:sz w:val="20"/>
        </w:rPr>
        <w:t>be-</w:t>
      </w:r>
    </w:p>
    <w:p w14:paraId="73B27C55" w14:textId="77777777" w:rsidR="008D63FC" w:rsidRDefault="00147A3E">
      <w:pPr>
        <w:spacing w:after="5" w:line="248" w:lineRule="auto"/>
        <w:ind w:left="8671" w:right="999" w:hanging="10"/>
        <w:jc w:val="left"/>
      </w:pPr>
      <w:r>
        <w:rPr>
          <w:i/>
          <w:sz w:val="20"/>
        </w:rPr>
        <w:t xml:space="preserve">droom producers </w:t>
      </w:r>
      <w:r>
        <w:rPr>
          <w:sz w:val="20"/>
        </w:rPr>
        <w:t>e produtores esta-</w:t>
      </w:r>
    </w:p>
    <w:p w14:paraId="2158CE41" w14:textId="77777777" w:rsidR="008D63FC" w:rsidRDefault="00147A3E">
      <w:pPr>
        <w:spacing w:after="500"/>
        <w:ind w:left="-15" w:right="1140"/>
      </w:pPr>
      <w:r>
        <w:rPr>
          <w:b/>
        </w:rPr>
        <w:t xml:space="preserve">Análise. </w:t>
      </w:r>
      <w:r>
        <w:t xml:space="preserve">O contraste entre Ricardo (94,4% </w:t>
      </w:r>
      <w:r>
        <w:rPr>
          <w:i/>
          <w:sz w:val="37"/>
          <w:vertAlign w:val="subscript"/>
        </w:rPr>
        <w:t>Superstars</w:t>
      </w:r>
      <w:r>
        <w:t>) e Sofia (55,6% Cauda Longa) cria o cenário ideal para auditar o viés econômico: permitirá verificar se o algoritmo tenta forçar uma “gentrificação” do gosto de Sofia, empurrando-a em direção à média de mercado para maximizar a retenção. O uso de uma régua única (</w:t>
      </w:r>
      <w:r>
        <w:rPr>
          <w:i/>
          <w:sz w:val="37"/>
          <w:vertAlign w:val="subscript"/>
        </w:rPr>
        <w:t xml:space="preserve">input </w:t>
      </w:r>
      <w:r>
        <w:t xml:space="preserve">+ </w:t>
      </w:r>
      <w:r>
        <w:rPr>
          <w:i/>
          <w:sz w:val="37"/>
          <w:vertAlign w:val="subscript"/>
        </w:rPr>
        <w:t>output</w:t>
      </w:r>
      <w:r>
        <w:t xml:space="preserve">) também garante que qualquer deslocamento de </w:t>
      </w:r>
      <w:r>
        <w:rPr>
          <w:i/>
          <w:sz w:val="37"/>
          <w:vertAlign w:val="subscript"/>
        </w:rPr>
        <w:t xml:space="preserve">tier </w:t>
      </w:r>
      <w:r>
        <w:t xml:space="preserve">observado no Capítulo </w:t>
      </w:r>
      <w:r>
        <w:rPr>
          <w:color w:val="2905C3"/>
        </w:rPr>
        <w:t xml:space="preserve">4 </w:t>
      </w:r>
      <w:r>
        <w:t>seja atribuível ao algoritmo, e não a uma diferença de calibração entre os conjuntos.</w:t>
      </w:r>
    </w:p>
    <w:p w14:paraId="66ED5360" w14:textId="77777777" w:rsidR="008D63FC" w:rsidRDefault="00147A3E">
      <w:pPr>
        <w:pStyle w:val="Ttulo5"/>
        <w:tabs>
          <w:tab w:val="center" w:pos="3580"/>
        </w:tabs>
        <w:ind w:left="-15" w:right="0" w:firstLine="0"/>
      </w:pPr>
      <w:r>
        <w:t>3.3.3</w:t>
      </w:r>
      <w:r>
        <w:tab/>
        <w:t>Análise Visual Cruzada e Topologia dos Dados</w:t>
      </w:r>
    </w:p>
    <w:p w14:paraId="39A479D2" w14:textId="77777777" w:rsidR="008D63FC" w:rsidRDefault="00147A3E">
      <w:pPr>
        <w:spacing w:after="226"/>
        <w:ind w:left="-15" w:right="1140"/>
      </w:pPr>
      <w:r>
        <w:t xml:space="preserve">As visualizações a seguir sintetizam graficamente as diferenças estruturais entre as quatro personas, comprovando a heterogeneidade da amostra inicial através de uma análise topológica dos dados. O objetivo destas representações é demonstrar a </w:t>
      </w:r>
      <w:r>
        <w:rPr>
          <w:b/>
          <w:sz w:val="37"/>
          <w:vertAlign w:val="subscript"/>
        </w:rPr>
        <w:t xml:space="preserve">ortogonalidade </w:t>
      </w:r>
      <w:r>
        <w:rPr>
          <w:b/>
        </w:rPr>
        <w:t>dos perfis</w:t>
      </w:r>
      <w:r>
        <w:t>: cada persona ocupa uma região distinta no espaço vetorial de consumo.</w:t>
      </w:r>
    </w:p>
    <w:p w14:paraId="75E22F00" w14:textId="77777777" w:rsidR="008D63FC" w:rsidRDefault="00147A3E">
      <w:pPr>
        <w:numPr>
          <w:ilvl w:val="0"/>
          <w:numId w:val="8"/>
        </w:numPr>
        <w:spacing w:after="95"/>
        <w:ind w:right="1140"/>
      </w:pPr>
      <w:r>
        <w:rPr>
          <w:b/>
        </w:rPr>
        <w:t xml:space="preserve">Matriz de Similaridade (Índice de Jaccard). </w:t>
      </w:r>
      <w:r>
        <w:t xml:space="preserve">Esta matriz atua como a prova definitiva do isolamento experimental. A predominância absoluta de valores nulos (0,00) ou próximos a zero nas interseções entre personas confirma que não há compartilhamento de repertório, garantindo que o estado de </w:t>
      </w:r>
      <w:r>
        <w:rPr>
          <w:i/>
          <w:sz w:val="37"/>
          <w:vertAlign w:val="subscript"/>
        </w:rPr>
        <w:t xml:space="preserve">Cold Start </w:t>
      </w:r>
      <w:r>
        <w:t>é único para cada agente.</w:t>
      </w:r>
    </w:p>
    <w:p w14:paraId="0131F84F" w14:textId="77777777" w:rsidR="008D63FC" w:rsidRDefault="00147A3E">
      <w:pPr>
        <w:spacing w:after="0" w:line="265" w:lineRule="auto"/>
        <w:ind w:left="10" w:right="1140" w:hanging="10"/>
        <w:jc w:val="center"/>
      </w:pPr>
      <w:r>
        <w:t>Figura 25 – Matriz de Similaridade (Índice de Jaccard) entre as personas (input).</w:t>
      </w:r>
    </w:p>
    <w:p w14:paraId="750F91FD" w14:textId="77777777" w:rsidR="008D63FC" w:rsidRDefault="00147A3E">
      <w:pPr>
        <w:spacing w:after="187" w:line="259" w:lineRule="auto"/>
        <w:ind w:left="1269" w:right="0" w:firstLine="0"/>
        <w:jc w:val="left"/>
      </w:pPr>
      <w:r>
        <w:rPr>
          <w:noProof/>
        </w:rPr>
        <w:drawing>
          <wp:inline distT="0" distB="0" distL="0" distR="0" wp14:anchorId="7529D4B3" wp14:editId="60D1C2FF">
            <wp:extent cx="4145083" cy="3700192"/>
            <wp:effectExtent l="0" t="0" r="0" b="0"/>
            <wp:docPr id="3713" name="Picture 3713"/>
            <wp:cNvGraphicFramePr/>
            <a:graphic xmlns:a="http://schemas.openxmlformats.org/drawingml/2006/main">
              <a:graphicData uri="http://schemas.openxmlformats.org/drawingml/2006/picture">
                <pic:pic xmlns:pic="http://schemas.openxmlformats.org/drawingml/2006/picture">
                  <pic:nvPicPr>
                    <pic:cNvPr id="3713" name="Picture 3713"/>
                    <pic:cNvPicPr/>
                  </pic:nvPicPr>
                  <pic:blipFill>
                    <a:blip r:embed="rId41"/>
                    <a:stretch>
                      <a:fillRect/>
                    </a:stretch>
                  </pic:blipFill>
                  <pic:spPr>
                    <a:xfrm>
                      <a:off x="0" y="0"/>
                      <a:ext cx="4145083" cy="3700192"/>
                    </a:xfrm>
                    <a:prstGeom prst="rect">
                      <a:avLst/>
                    </a:prstGeom>
                  </pic:spPr>
                </pic:pic>
              </a:graphicData>
            </a:graphic>
          </wp:inline>
        </w:drawing>
      </w:r>
    </w:p>
    <w:p w14:paraId="716085F4" w14:textId="77777777" w:rsidR="008D63FC" w:rsidRDefault="00147A3E">
      <w:pPr>
        <w:spacing w:after="560" w:line="265" w:lineRule="auto"/>
        <w:ind w:left="10" w:right="1141" w:hanging="10"/>
        <w:jc w:val="center"/>
      </w:pPr>
      <w:r>
        <w:rPr>
          <w:sz w:val="20"/>
        </w:rPr>
        <w:t>Fonte: Elaborado pelo autor (2026).</w:t>
      </w:r>
    </w:p>
    <w:p w14:paraId="1EFFCE5D" w14:textId="77777777" w:rsidR="008D63FC" w:rsidRDefault="00147A3E">
      <w:pPr>
        <w:numPr>
          <w:ilvl w:val="0"/>
          <w:numId w:val="8"/>
        </w:numPr>
        <w:spacing w:after="214"/>
        <w:ind w:right="1140"/>
      </w:pPr>
      <w:r>
        <w:rPr>
          <w:b/>
        </w:rPr>
        <w:t>Mapeamento da Economia da Atenção (</w:t>
      </w:r>
      <w:r>
        <w:rPr>
          <w:b/>
          <w:i/>
        </w:rPr>
        <w:t>Scatter Plot</w:t>
      </w:r>
      <w:r>
        <w:rPr>
          <w:b/>
        </w:rPr>
        <w:t xml:space="preserve">: Popularidade </w:t>
      </w:r>
      <w:r>
        <w:rPr>
          <w:i/>
        </w:rPr>
        <w:t xml:space="preserve">× </w:t>
      </w:r>
      <w:r>
        <w:rPr>
          <w:b/>
        </w:rPr>
        <w:t xml:space="preserve">Seguidores). </w:t>
      </w:r>
      <w:r>
        <w:t>Este gráfico espacializa a Teoria da Cauda Longa (</w:t>
      </w:r>
      <w:r>
        <w:rPr>
          <w:i/>
          <w:sz w:val="37"/>
          <w:vertAlign w:val="subscript"/>
        </w:rPr>
        <w:t>The Long Tail</w:t>
      </w:r>
      <w:r>
        <w:t>). O Quadrante Superior Direito (</w:t>
      </w:r>
      <w:r>
        <w:rPr>
          <w:i/>
          <w:sz w:val="37"/>
          <w:vertAlign w:val="subscript"/>
        </w:rPr>
        <w:t>Head</w:t>
      </w:r>
      <w:r>
        <w:t>) é ocupado por Ricardo e Beatriz, representando o consumo de alta visibilidade e capital social; o Quadrante Inferior Esquerdo (</w:t>
      </w:r>
      <w:r>
        <w:rPr>
          <w:i/>
          <w:sz w:val="37"/>
          <w:vertAlign w:val="subscript"/>
        </w:rPr>
        <w:t>Tail</w:t>
      </w:r>
      <w:r>
        <w:t>), por Sofia e Daniel, representando a zona de obscuridade e nicho. A clara separação visual valida a capacidade do experimento de auditar o viés algorítmico em diferentes estratos de poder econômico.</w:t>
      </w:r>
    </w:p>
    <w:p w14:paraId="569C8ED7" w14:textId="77777777" w:rsidR="008D63FC" w:rsidRDefault="00147A3E">
      <w:pPr>
        <w:ind w:left="-15" w:right="9" w:firstLine="0"/>
      </w:pPr>
      <w:r>
        <w:t>Figura 26 – Mapeamento da Economia da Atenção: popularidade vs. alcance, por persona (input).</w:t>
      </w:r>
    </w:p>
    <w:p w14:paraId="4F20ABC4" w14:textId="77777777" w:rsidR="008D63FC" w:rsidRDefault="00147A3E">
      <w:pPr>
        <w:spacing w:after="187" w:line="259" w:lineRule="auto"/>
        <w:ind w:left="680" w:right="0" w:firstLine="0"/>
        <w:jc w:val="left"/>
      </w:pPr>
      <w:r>
        <w:rPr>
          <w:noProof/>
        </w:rPr>
        <w:drawing>
          <wp:inline distT="0" distB="0" distL="0" distR="0" wp14:anchorId="6A32A719" wp14:editId="34414A97">
            <wp:extent cx="4893529" cy="3480165"/>
            <wp:effectExtent l="0" t="0" r="0" b="0"/>
            <wp:docPr id="3757" name="Picture 3757"/>
            <wp:cNvGraphicFramePr/>
            <a:graphic xmlns:a="http://schemas.openxmlformats.org/drawingml/2006/main">
              <a:graphicData uri="http://schemas.openxmlformats.org/drawingml/2006/picture">
                <pic:pic xmlns:pic="http://schemas.openxmlformats.org/drawingml/2006/picture">
                  <pic:nvPicPr>
                    <pic:cNvPr id="3757" name="Picture 3757"/>
                    <pic:cNvPicPr/>
                  </pic:nvPicPr>
                  <pic:blipFill>
                    <a:blip r:embed="rId42"/>
                    <a:stretch>
                      <a:fillRect/>
                    </a:stretch>
                  </pic:blipFill>
                  <pic:spPr>
                    <a:xfrm>
                      <a:off x="0" y="0"/>
                      <a:ext cx="4893529" cy="3480165"/>
                    </a:xfrm>
                    <a:prstGeom prst="rect">
                      <a:avLst/>
                    </a:prstGeom>
                  </pic:spPr>
                </pic:pic>
              </a:graphicData>
            </a:graphic>
          </wp:inline>
        </w:drawing>
      </w:r>
    </w:p>
    <w:p w14:paraId="336A59FE" w14:textId="77777777" w:rsidR="008D63FC" w:rsidRDefault="00147A3E">
      <w:pPr>
        <w:spacing w:after="601" w:line="265" w:lineRule="auto"/>
        <w:ind w:left="10" w:right="1141" w:hanging="10"/>
        <w:jc w:val="center"/>
      </w:pPr>
      <w:r>
        <w:rPr>
          <w:sz w:val="20"/>
        </w:rPr>
        <w:t>Fonte: Elaborado pelo autor (2026).</w:t>
      </w:r>
    </w:p>
    <w:p w14:paraId="120B2C4F" w14:textId="77777777" w:rsidR="008D63FC" w:rsidRDefault="00147A3E">
      <w:pPr>
        <w:numPr>
          <w:ilvl w:val="0"/>
          <w:numId w:val="8"/>
        </w:numPr>
        <w:ind w:right="1140"/>
      </w:pPr>
      <w:r>
        <w:rPr>
          <w:b/>
        </w:rPr>
        <w:t xml:space="preserve">Cronologia do Consumo (Distribuição Temporal). </w:t>
      </w:r>
      <w:r>
        <w:t>A visualização de densidade temporal (</w:t>
      </w:r>
      <w:r>
        <w:rPr>
          <w:i/>
          <w:sz w:val="37"/>
          <w:vertAlign w:val="subscript"/>
        </w:rPr>
        <w:t>KDE Plot</w:t>
      </w:r>
      <w:r>
        <w:t xml:space="preserve">) valida o controle da variável “Tempo”. Observa-se a sobreposição das curvas de Daniel, Beatriz e Sofia na extrema direita (anos 2020), enquanto a curva de Ricardo se isola à esquerda (século XX). Este gráfico serve como linha de base para medir o </w:t>
      </w:r>
      <w:r>
        <w:rPr>
          <w:b/>
          <w:sz w:val="37"/>
          <w:vertAlign w:val="subscript"/>
        </w:rPr>
        <w:t>Viés de Recência</w:t>
      </w:r>
      <w:r>
        <w:t>: deslocamentos futuros da curva de Ricardo para a direita indicarão uma tentativa do sistema de impor novidades a um perfil conservador.</w:t>
      </w:r>
    </w:p>
    <w:p w14:paraId="51AF8DAB" w14:textId="77777777" w:rsidR="008D63FC" w:rsidRDefault="00147A3E">
      <w:pPr>
        <w:ind w:left="1243" w:right="438" w:hanging="1258"/>
      </w:pPr>
      <w:r>
        <w:t>Figura 27 – Cronologia do consumo: distribuição temporal das faixas por persona (KDE, input).</w:t>
      </w:r>
    </w:p>
    <w:p w14:paraId="56DAB116" w14:textId="77777777" w:rsidR="008D63FC" w:rsidRDefault="00147A3E">
      <w:pPr>
        <w:spacing w:after="187" w:line="259" w:lineRule="auto"/>
        <w:ind w:left="680" w:right="0" w:firstLine="0"/>
        <w:jc w:val="left"/>
      </w:pPr>
      <w:r>
        <w:rPr>
          <w:noProof/>
        </w:rPr>
        <w:drawing>
          <wp:inline distT="0" distB="0" distL="0" distR="0" wp14:anchorId="47D75AE5" wp14:editId="2BC6ED71">
            <wp:extent cx="4893453" cy="2854890"/>
            <wp:effectExtent l="0" t="0" r="0" b="0"/>
            <wp:docPr id="3791" name="Picture 3791"/>
            <wp:cNvGraphicFramePr/>
            <a:graphic xmlns:a="http://schemas.openxmlformats.org/drawingml/2006/main">
              <a:graphicData uri="http://schemas.openxmlformats.org/drawingml/2006/picture">
                <pic:pic xmlns:pic="http://schemas.openxmlformats.org/drawingml/2006/picture">
                  <pic:nvPicPr>
                    <pic:cNvPr id="3791" name="Picture 3791"/>
                    <pic:cNvPicPr/>
                  </pic:nvPicPr>
                  <pic:blipFill>
                    <a:blip r:embed="rId43"/>
                    <a:stretch>
                      <a:fillRect/>
                    </a:stretch>
                  </pic:blipFill>
                  <pic:spPr>
                    <a:xfrm>
                      <a:off x="0" y="0"/>
                      <a:ext cx="4893453" cy="2854890"/>
                    </a:xfrm>
                    <a:prstGeom prst="rect">
                      <a:avLst/>
                    </a:prstGeom>
                  </pic:spPr>
                </pic:pic>
              </a:graphicData>
            </a:graphic>
          </wp:inline>
        </w:drawing>
      </w:r>
    </w:p>
    <w:p w14:paraId="1EC87C46" w14:textId="77777777" w:rsidR="008D63FC" w:rsidRDefault="00147A3E">
      <w:pPr>
        <w:spacing w:after="601" w:line="265" w:lineRule="auto"/>
        <w:ind w:left="10" w:right="1141" w:hanging="10"/>
        <w:jc w:val="center"/>
      </w:pPr>
      <w:r>
        <w:rPr>
          <w:sz w:val="20"/>
        </w:rPr>
        <w:t>Fonte: Elaborado pelo autor (2026).</w:t>
      </w:r>
    </w:p>
    <w:p w14:paraId="0C5456C2" w14:textId="77777777" w:rsidR="008D63FC" w:rsidRDefault="00147A3E">
      <w:pPr>
        <w:numPr>
          <w:ilvl w:val="0"/>
          <w:numId w:val="8"/>
        </w:numPr>
        <w:spacing w:after="37"/>
        <w:ind w:right="1140"/>
      </w:pPr>
      <w:r>
        <w:rPr>
          <w:b/>
        </w:rPr>
        <w:t xml:space="preserve">Curva de Lorenz (Concentração de Artistas). </w:t>
      </w:r>
      <w:r>
        <w:t>O gráfico ilustra a desigualdade na distribuição de atenção. A curva de Ricardo (mais distante da diagonal perfeita) confirma visualmente sua fidelidade monástica a poucos artistas, enquanto a curva de Beatriz (mais próxima da diagonal) demonstra um consumo pulverizado. Essa métrica será essencial para auditar se o algoritmo respeita a profundidade de catálogo ou se tende a fragmentar a experiência de escuta.</w:t>
      </w:r>
    </w:p>
    <w:p w14:paraId="1A911557" w14:textId="77777777" w:rsidR="008D63FC" w:rsidRDefault="00147A3E">
      <w:pPr>
        <w:ind w:left="-15" w:right="9" w:firstLine="0"/>
      </w:pPr>
      <w:r>
        <w:t>Figura 28 – Concentração de artistas: Curva de Lorenz comparada entre personas (input).</w:t>
      </w:r>
    </w:p>
    <w:p w14:paraId="4AEC5B4F" w14:textId="77777777" w:rsidR="008D63FC" w:rsidRDefault="00147A3E">
      <w:pPr>
        <w:spacing w:after="187" w:line="259" w:lineRule="auto"/>
        <w:ind w:left="680" w:right="0" w:firstLine="0"/>
        <w:jc w:val="left"/>
      </w:pPr>
      <w:r>
        <w:rPr>
          <w:noProof/>
        </w:rPr>
        <w:drawing>
          <wp:inline distT="0" distB="0" distL="0" distR="0" wp14:anchorId="098FD142" wp14:editId="6D5B9635">
            <wp:extent cx="4893614" cy="4067494"/>
            <wp:effectExtent l="0" t="0" r="0" b="0"/>
            <wp:docPr id="3808" name="Picture 3808"/>
            <wp:cNvGraphicFramePr/>
            <a:graphic xmlns:a="http://schemas.openxmlformats.org/drawingml/2006/main">
              <a:graphicData uri="http://schemas.openxmlformats.org/drawingml/2006/picture">
                <pic:pic xmlns:pic="http://schemas.openxmlformats.org/drawingml/2006/picture">
                  <pic:nvPicPr>
                    <pic:cNvPr id="3808" name="Picture 3808"/>
                    <pic:cNvPicPr/>
                  </pic:nvPicPr>
                  <pic:blipFill>
                    <a:blip r:embed="rId44"/>
                    <a:stretch>
                      <a:fillRect/>
                    </a:stretch>
                  </pic:blipFill>
                  <pic:spPr>
                    <a:xfrm>
                      <a:off x="0" y="0"/>
                      <a:ext cx="4893614" cy="4067494"/>
                    </a:xfrm>
                    <a:prstGeom prst="rect">
                      <a:avLst/>
                    </a:prstGeom>
                  </pic:spPr>
                </pic:pic>
              </a:graphicData>
            </a:graphic>
          </wp:inline>
        </w:drawing>
      </w:r>
    </w:p>
    <w:p w14:paraId="6877C215" w14:textId="77777777" w:rsidR="008D63FC" w:rsidRDefault="00147A3E">
      <w:pPr>
        <w:spacing w:after="725" w:line="265" w:lineRule="auto"/>
        <w:ind w:left="10" w:right="1141" w:hanging="10"/>
        <w:jc w:val="center"/>
      </w:pPr>
      <w:r>
        <w:rPr>
          <w:sz w:val="20"/>
        </w:rPr>
        <w:t>Fonte: Elaborado pelo autor (2026).</w:t>
      </w:r>
    </w:p>
    <w:p w14:paraId="555D9E68" w14:textId="77777777" w:rsidR="008D63FC" w:rsidRDefault="00147A3E">
      <w:pPr>
        <w:pStyle w:val="Ttulo4"/>
        <w:tabs>
          <w:tab w:val="center" w:pos="3077"/>
        </w:tabs>
        <w:ind w:left="-15" w:right="0" w:firstLine="0"/>
      </w:pPr>
      <w:r>
        <w:t>3.4</w:t>
      </w:r>
      <w:r>
        <w:tab/>
        <w:t>Síntese Metodológica e Limitações</w:t>
      </w:r>
    </w:p>
    <w:p w14:paraId="0392E283" w14:textId="77777777" w:rsidR="008D63FC" w:rsidRDefault="00147A3E">
      <w:pPr>
        <w:spacing w:after="148"/>
        <w:ind w:left="-15" w:right="1140"/>
      </w:pPr>
      <w:r>
        <w:t xml:space="preserve">A estrutura metodológica aqui apresentada estabelece um ambiente controlado e auditável para a investigação dos algoritmos de recomendação. A validação estatística dos </w:t>
      </w:r>
      <w:r>
        <w:rPr>
          <w:i/>
        </w:rPr>
        <w:t xml:space="preserve">inputs </w:t>
      </w:r>
      <w:r>
        <w:t>confirma que as quatro personas sintéticas — Beatriz, Daniel, Sofia e Ricardo — constituem instrumentos de medição calibrados, representando vetores de comportamento distintos e isolados.</w:t>
      </w:r>
    </w:p>
    <w:p w14:paraId="35087031" w14:textId="77777777" w:rsidR="008D63FC" w:rsidRDefault="00147A3E">
      <w:pPr>
        <w:ind w:left="-15" w:right="1140"/>
      </w:pPr>
      <w:r>
        <w:t xml:space="preserve">As métricas de diversidade (Shannon), desigualdade (Gini) e similaridade (Jaccard) calculadas nesta etapa formam a </w:t>
      </w:r>
      <w:r>
        <w:rPr>
          <w:b/>
        </w:rPr>
        <w:t xml:space="preserve">Linha de Base (Baseline) </w:t>
      </w:r>
      <w:r>
        <w:t>do estudo. Nos capítulos subsequentes, esses mesmos indicadores serão reaplicados sobre as listas de recomendação geradas pelo Spotify (</w:t>
      </w:r>
      <w:r>
        <w:rPr>
          <w:i/>
          <w:sz w:val="37"/>
          <w:vertAlign w:val="subscript"/>
        </w:rPr>
        <w:t>Daily Mix 1–6</w:t>
      </w:r>
      <w:r>
        <w:t xml:space="preserve">), permitindo a comparação </w:t>
      </w:r>
      <w:r>
        <w:rPr>
          <w:i/>
          <w:sz w:val="37"/>
          <w:vertAlign w:val="subscript"/>
        </w:rPr>
        <w:t>Input vs.</w:t>
      </w:r>
    </w:p>
    <w:p w14:paraId="1FC4CEE9" w14:textId="77777777" w:rsidR="008D63FC" w:rsidRDefault="00147A3E">
      <w:pPr>
        <w:spacing w:after="183" w:line="259" w:lineRule="auto"/>
        <w:ind w:left="10" w:right="355" w:hanging="10"/>
        <w:jc w:val="left"/>
      </w:pPr>
      <w:r>
        <w:rPr>
          <w:i/>
        </w:rPr>
        <w:t>Output</w:t>
      </w:r>
      <w:r>
        <w:t>.</w:t>
      </w:r>
    </w:p>
    <w:p w14:paraId="5C428294" w14:textId="77777777" w:rsidR="008D63FC" w:rsidRDefault="00147A3E">
      <w:pPr>
        <w:spacing w:after="510"/>
        <w:ind w:left="-15" w:right="1140"/>
      </w:pPr>
      <w:r>
        <w:t xml:space="preserve">A comparação direta entre os valores de </w:t>
      </w:r>
      <w:r>
        <w:rPr>
          <w:i/>
          <w:sz w:val="37"/>
          <w:vertAlign w:val="subscript"/>
        </w:rPr>
        <w:t xml:space="preserve">Input </w:t>
      </w:r>
      <w:r>
        <w:t xml:space="preserve">(apresentados neste capítulo) e os valores de </w:t>
      </w:r>
      <w:r>
        <w:rPr>
          <w:i/>
          <w:sz w:val="37"/>
          <w:vertAlign w:val="subscript"/>
        </w:rPr>
        <w:t xml:space="preserve">Output </w:t>
      </w:r>
      <w:r>
        <w:t xml:space="preserve">(a serem analisados no Capítulo </w:t>
      </w:r>
      <w:r>
        <w:rPr>
          <w:color w:val="2905C3"/>
        </w:rPr>
        <w:t>4</w:t>
      </w:r>
      <w:r>
        <w:t>) revela o “Delta Algorítmico”: a magnitude e a direção da interferência do sistema sobre o gosto do usuário. Dessa forma, será possível responder aos objetivos da pesquisa, determinando se a plataforma atua como um espelho fiel das preferências do usuário ou como um prisma que distorce a diversidade cultural em favor de padrões comerciais hegemônicos.</w:t>
      </w:r>
    </w:p>
    <w:p w14:paraId="7E9861F8" w14:textId="77777777" w:rsidR="008D63FC" w:rsidRDefault="00147A3E">
      <w:pPr>
        <w:spacing w:line="309" w:lineRule="auto"/>
        <w:ind w:left="-15" w:right="772" w:firstLine="0"/>
      </w:pPr>
      <w:r>
        <w:rPr>
          <w:sz w:val="29"/>
        </w:rPr>
        <w:t>3.4.1 Limitações Metodológicas e Achado Original</w:t>
      </w:r>
    </w:p>
    <w:p w14:paraId="36F3711D" w14:textId="77777777" w:rsidR="008D63FC" w:rsidRDefault="00147A3E">
      <w:pPr>
        <w:spacing w:line="309" w:lineRule="auto"/>
        <w:ind w:left="-15" w:right="772" w:firstLine="0"/>
      </w:pPr>
      <w:r>
        <w:rPr>
          <w:b/>
        </w:rPr>
        <w:t xml:space="preserve">A) Pré-requisito não-trivial de Incubação Algorítmica. </w:t>
      </w:r>
      <w:r>
        <w:t xml:space="preserve">Verificou-se empiricamente que o sistema do Spotify </w:t>
      </w:r>
      <w:r>
        <w:rPr>
          <w:b/>
        </w:rPr>
        <w:t xml:space="preserve">não materializa as </w:t>
      </w:r>
      <w:r>
        <w:rPr>
          <w:b/>
          <w:i/>
        </w:rPr>
        <w:t xml:space="preserve">playlists </w:t>
      </w:r>
      <w:r>
        <w:rPr>
          <w:b/>
        </w:rPr>
        <w:t xml:space="preserve">personalizadas </w:t>
      </w:r>
      <w:r>
        <w:t>(</w:t>
      </w:r>
      <w:r>
        <w:rPr>
          <w:i/>
        </w:rPr>
        <w:t>Daily Mix</w:t>
      </w:r>
      <w:r>
        <w:t xml:space="preserve">, </w:t>
      </w:r>
      <w:r>
        <w:rPr>
          <w:i/>
        </w:rPr>
        <w:t>Discover Weekly</w:t>
      </w:r>
      <w:r>
        <w:t xml:space="preserve">, </w:t>
      </w:r>
      <w:r>
        <w:rPr>
          <w:i/>
        </w:rPr>
        <w:t>Release Radar</w:t>
      </w:r>
      <w:r>
        <w:t xml:space="preserve">) apenas com base em </w:t>
      </w:r>
      <w:r>
        <w:rPr>
          <w:i/>
        </w:rPr>
        <w:t xml:space="preserve">likes </w:t>
      </w:r>
      <w:r>
        <w:t xml:space="preserve">e </w:t>
      </w:r>
      <w:r>
        <w:rPr>
          <w:i/>
        </w:rPr>
        <w:t xml:space="preserve">follows </w:t>
      </w:r>
      <w:r>
        <w:t xml:space="preserve">declarados pelo usuário. A geração desses produtos exige um histórico mínimo de </w:t>
      </w:r>
      <w:r>
        <w:rPr>
          <w:b/>
          <w:sz w:val="37"/>
          <w:vertAlign w:val="subscript"/>
        </w:rPr>
        <w:t>escuta efetiva</w:t>
      </w:r>
      <w:r>
        <w:t xml:space="preserve">, funcionando como sinal implícito de validação. Para satisfazer este pré-requisito, conduziu-se aproximadamente </w:t>
      </w:r>
      <w:r>
        <w:rPr>
          <w:b/>
        </w:rPr>
        <w:t>40 horas de escuta no modo “Aleatório Inteligente” (</w:t>
      </w:r>
      <w:r>
        <w:rPr>
          <w:b/>
          <w:i/>
        </w:rPr>
        <w:t>Smart Shuffle</w:t>
      </w:r>
      <w:r>
        <w:rPr>
          <w:b/>
          <w:sz w:val="37"/>
          <w:vertAlign w:val="subscript"/>
        </w:rPr>
        <w:t xml:space="preserve">) </w:t>
      </w:r>
      <w:r>
        <w:t xml:space="preserve">por conta-persona — totalizando </w:t>
      </w:r>
      <w:r>
        <w:rPr>
          <w:i/>
          <w:sz w:val="37"/>
          <w:vertAlign w:val="subscript"/>
        </w:rPr>
        <w:t>∼</w:t>
      </w:r>
      <w:r>
        <w:t xml:space="preserve">160 horas de incubação somadas. A escolha do </w:t>
      </w:r>
      <w:r>
        <w:rPr>
          <w:i/>
          <w:sz w:val="37"/>
          <w:vertAlign w:val="subscript"/>
        </w:rPr>
        <w:t xml:space="preserve">Smart Shuffle </w:t>
      </w:r>
      <w:r>
        <w:t xml:space="preserve">(em detrimento do </w:t>
      </w:r>
      <w:r>
        <w:rPr>
          <w:i/>
          <w:sz w:val="37"/>
          <w:vertAlign w:val="subscript"/>
        </w:rPr>
        <w:t xml:space="preserve">shuffle </w:t>
      </w:r>
      <w:r>
        <w:t xml:space="preserve">puro) é deliberada: este modo intercala faixas curtidas com sugestões </w:t>
      </w:r>
      <w:r>
        <w:t xml:space="preserve">algorítmicas, garantindo registro de interação tanto com o </w:t>
      </w:r>
      <w:r>
        <w:rPr>
          <w:i/>
        </w:rPr>
        <w:t xml:space="preserve">input </w:t>
      </w:r>
      <w:r>
        <w:t>declarado (</w:t>
      </w:r>
      <w:r>
        <w:rPr>
          <w:i/>
          <w:sz w:val="37"/>
          <w:vertAlign w:val="subscript"/>
        </w:rPr>
        <w:t>likes</w:t>
      </w:r>
      <w:r>
        <w:t xml:space="preserve">) quanto com recomendações exploratórias. Este pré-requisito constitui uma </w:t>
      </w:r>
      <w:r>
        <w:rPr>
          <w:b/>
        </w:rPr>
        <w:t xml:space="preserve">observação metodológica original </w:t>
      </w:r>
      <w:r>
        <w:t xml:space="preserve">desta pesquisa, raramente documentada na literatura de auditoria algorítmica musical. Estudos futuros que tentem replicar este </w:t>
      </w:r>
      <w:r>
        <w:rPr>
          <w:i/>
        </w:rPr>
        <w:t xml:space="preserve">pipeline </w:t>
      </w:r>
      <w:r>
        <w:t xml:space="preserve">sem a etapa de incubação ativa </w:t>
      </w:r>
      <w:r>
        <w:rPr>
          <w:b/>
        </w:rPr>
        <w:t xml:space="preserve">não conseguirão coletar os </w:t>
      </w:r>
      <w:r>
        <w:rPr>
          <w:b/>
          <w:i/>
        </w:rPr>
        <w:t xml:space="preserve">outputs </w:t>
      </w:r>
      <w:r>
        <w:rPr>
          <w:b/>
        </w:rPr>
        <w:t>algorítmicos</w:t>
      </w:r>
      <w:r>
        <w:t xml:space="preserve">. </w:t>
      </w:r>
      <w:r>
        <w:rPr>
          <w:b/>
        </w:rPr>
        <w:t xml:space="preserve">B) Achado Central — Obstrução Progressiva da API como Meta-Evidência. </w:t>
      </w:r>
      <w:r>
        <w:t>Durante o período de execução desta p</w:t>
      </w:r>
      <w:r>
        <w:t xml:space="preserve">esquisa (2025–2026), a Spotify Web API sofreu </w:t>
      </w:r>
      <w:r>
        <w:rPr>
          <w:b/>
          <w:sz w:val="37"/>
          <w:vertAlign w:val="subscript"/>
        </w:rPr>
        <w:t>três</w:t>
      </w:r>
    </w:p>
    <w:p w14:paraId="34472F7E" w14:textId="77777777" w:rsidR="008D63FC" w:rsidRDefault="00147A3E">
      <w:pPr>
        <w:spacing w:after="185"/>
        <w:ind w:left="-15" w:right="1140" w:firstLine="0"/>
      </w:pPr>
      <w:r>
        <w:rPr>
          <w:b/>
        </w:rPr>
        <w:t>ondas progressivas e parcialmente não-anunciadas de restrição</w:t>
      </w:r>
      <w:r>
        <w:t xml:space="preserve">, conforme detalhado na Seção </w:t>
      </w:r>
      <w:r>
        <w:rPr>
          <w:color w:val="2905C3"/>
        </w:rPr>
        <w:t>3.1.3</w:t>
      </w:r>
      <w:r>
        <w:t xml:space="preserve">: a Onda 1 (Nov/2024) removeu o acesso a </w:t>
      </w:r>
      <w:r>
        <w:rPr>
          <w:i/>
          <w:sz w:val="37"/>
          <w:vertAlign w:val="subscript"/>
        </w:rPr>
        <w:t xml:space="preserve">playlists </w:t>
      </w:r>
      <w:r>
        <w:t xml:space="preserve">algorítmicas para </w:t>
      </w:r>
      <w:r>
        <w:rPr>
          <w:i/>
          <w:sz w:val="37"/>
          <w:vertAlign w:val="subscript"/>
        </w:rPr>
        <w:t xml:space="preserve">apps </w:t>
      </w:r>
      <w:r>
        <w:t xml:space="preserve">em modo </w:t>
      </w:r>
      <w:r>
        <w:rPr>
          <w:i/>
          <w:sz w:val="37"/>
          <w:vertAlign w:val="subscript"/>
        </w:rPr>
        <w:t>development</w:t>
      </w:r>
      <w:r>
        <w:t xml:space="preserve">; a Onda 2 (Fev/2026) exigiu </w:t>
      </w:r>
      <w:r>
        <w:rPr>
          <w:i/>
          <w:sz w:val="37"/>
          <w:vertAlign w:val="subscript"/>
        </w:rPr>
        <w:t xml:space="preserve">Premium </w:t>
      </w:r>
      <w:r>
        <w:t xml:space="preserve">para o titular do </w:t>
      </w:r>
      <w:r>
        <w:rPr>
          <w:i/>
        </w:rPr>
        <w:t>app</w:t>
      </w:r>
      <w:r>
        <w:t xml:space="preserve">, limitou a 5 usuários autorizados, depreciou o </w:t>
      </w:r>
      <w:r>
        <w:rPr>
          <w:i/>
        </w:rPr>
        <w:t xml:space="preserve">endpoint </w:t>
      </w:r>
      <w:r>
        <w:rPr>
          <w:sz w:val="37"/>
          <w:vertAlign w:val="subscript"/>
        </w:rPr>
        <w:t xml:space="preserve">/playlists/{id}/tracks </w:t>
      </w:r>
      <w:r>
        <w:t xml:space="preserve">e restringiu </w:t>
      </w:r>
      <w:r>
        <w:rPr>
          <w:sz w:val="37"/>
          <w:vertAlign w:val="subscript"/>
        </w:rPr>
        <w:t xml:space="preserve">/items </w:t>
      </w:r>
      <w:r>
        <w:t xml:space="preserve">a apenas dono ou colaborador; e a Onda 3 (Fev/2026, sem </w:t>
      </w:r>
      <w:r>
        <w:rPr>
          <w:i/>
          <w:sz w:val="37"/>
          <w:vertAlign w:val="subscript"/>
        </w:rPr>
        <w:t xml:space="preserve">changelog </w:t>
      </w:r>
      <w:r>
        <w:t xml:space="preserve">público) removeu sistematicamente os campos </w:t>
      </w:r>
      <w:r>
        <w:t>popularity</w:t>
      </w:r>
      <w:r>
        <w:t xml:space="preserve">, </w:t>
      </w:r>
      <w:r>
        <w:t xml:space="preserve">followers </w:t>
      </w:r>
      <w:r>
        <w:t xml:space="preserve">e </w:t>
      </w:r>
      <w:r>
        <w:t>genres</w:t>
      </w:r>
      <w:r>
        <w:t xml:space="preserve">. A natureza progressiva, parcialmente não-anunciada e unilateral dessas restrições </w:t>
      </w:r>
      <w:r>
        <w:rPr>
          <w:b/>
          <w:sz w:val="37"/>
          <w:vertAlign w:val="subscript"/>
        </w:rPr>
        <w:t>co</w:t>
      </w:r>
      <w:r>
        <w:rPr>
          <w:b/>
          <w:sz w:val="37"/>
          <w:vertAlign w:val="subscript"/>
        </w:rPr>
        <w:t xml:space="preserve">nstitui </w:t>
      </w:r>
      <w:r>
        <w:rPr>
          <w:b/>
        </w:rPr>
        <w:t>em si um achado científico relevante</w:t>
      </w:r>
      <w:r>
        <w:t xml:space="preserve">: ela ilustra empiricamente o argumento central da Introdução sobre a </w:t>
      </w:r>
      <w:r>
        <w:rPr>
          <w:b/>
        </w:rPr>
        <w:t xml:space="preserve">opacidade e a governança algorítmica </w:t>
      </w:r>
      <w:r>
        <w:t xml:space="preserve">das plataformas de </w:t>
      </w:r>
      <w:r>
        <w:rPr>
          <w:i/>
          <w:sz w:val="37"/>
          <w:vertAlign w:val="subscript"/>
        </w:rPr>
        <w:t xml:space="preserve">streaming </w:t>
      </w:r>
      <w:r>
        <w:t xml:space="preserve">— o próprio instrumental técnico necessário à auditoria foi sendo obstruído </w:t>
      </w:r>
      <w:r>
        <w:rPr>
          <w:i/>
        </w:rPr>
        <w:t xml:space="preserve">durante </w:t>
      </w:r>
      <w:r>
        <w:t xml:space="preserve">a execução do experimento. Esta observação configura-se como </w:t>
      </w:r>
      <w:r>
        <w:rPr>
          <w:b/>
          <w:sz w:val="37"/>
          <w:vertAlign w:val="subscript"/>
        </w:rPr>
        <w:t xml:space="preserve">meta-evidência </w:t>
      </w:r>
      <w:r>
        <w:t xml:space="preserve">da assimetria informacional entre plataformas e atores externos, alinhando-se ao método etnográfico-experimental de </w:t>
      </w:r>
      <w:r>
        <w:rPr>
          <w:color w:val="2905C3"/>
        </w:rPr>
        <w:t xml:space="preserve">Eriksson et al. </w:t>
      </w:r>
      <w:r>
        <w:t>(</w:t>
      </w:r>
      <w:r>
        <w:rPr>
          <w:color w:val="2905C3"/>
        </w:rPr>
        <w:t>2019</w:t>
      </w:r>
      <w:r>
        <w:t xml:space="preserve">) em </w:t>
      </w:r>
      <w:r>
        <w:rPr>
          <w:i/>
          <w:sz w:val="37"/>
          <w:vertAlign w:val="subscript"/>
        </w:rPr>
        <w:t>Spotify Teardown</w:t>
      </w:r>
      <w:r>
        <w:t>, que já denunciava a resistência da plataforma ao escrutí</w:t>
      </w:r>
      <w:r>
        <w:t>nio independente.</w:t>
      </w:r>
    </w:p>
    <w:p w14:paraId="29F5B2F7" w14:textId="77777777" w:rsidR="008D63FC" w:rsidRDefault="00147A3E">
      <w:pPr>
        <w:spacing w:after="416"/>
        <w:ind w:left="-15" w:right="1140"/>
      </w:pPr>
      <w:r>
        <w:rPr>
          <w:b/>
        </w:rPr>
        <w:t xml:space="preserve">C) Resposta Metodológica — </w:t>
      </w:r>
      <w:r>
        <w:rPr>
          <w:b/>
          <w:i/>
        </w:rPr>
        <w:t xml:space="preserve">Apples-to-Apples </w:t>
      </w:r>
      <w:r>
        <w:rPr>
          <w:b/>
        </w:rPr>
        <w:t xml:space="preserve">via Fontes Externas. </w:t>
      </w:r>
      <w:r>
        <w:t xml:space="preserve">Para preservar o rigor e a comparabilidade </w:t>
      </w:r>
      <w:r>
        <w:rPr>
          <w:i/>
          <w:sz w:val="37"/>
          <w:vertAlign w:val="subscript"/>
        </w:rPr>
        <w:t>Input vs. Output</w:t>
      </w:r>
      <w:r>
        <w:t xml:space="preserve">, adotou-se a substituição das métricas comprometidas por dados de </w:t>
      </w:r>
      <w:r>
        <w:rPr>
          <w:b/>
        </w:rPr>
        <w:t xml:space="preserve">fontes externas consagradas </w:t>
      </w:r>
      <w:r>
        <w:t xml:space="preserve">(Last.fm + MusicBrainz), aplicadas consistentemente aos dois lados da auditoria. Esta solução transforma a limitação em oportunidade — a pesquisa passa a se ancorar em três bases de dados independentes (Spotify para </w:t>
      </w:r>
      <w:r>
        <w:rPr>
          <w:i/>
          <w:sz w:val="37"/>
          <w:vertAlign w:val="subscript"/>
        </w:rPr>
        <w:t>tracks</w:t>
      </w:r>
      <w:r>
        <w:t xml:space="preserve">/álbuns/datas; Last.fm para audiência/gêneros; MusicBrainz para </w:t>
      </w:r>
      <w:r>
        <w:rPr>
          <w:i/>
          <w:sz w:val="37"/>
          <w:vertAlign w:val="subscript"/>
        </w:rPr>
        <w:t>life-span</w:t>
      </w:r>
      <w:r>
        <w:t>/tipo/região), aumentando</w:t>
      </w:r>
      <w:r>
        <w:t xml:space="preserve"> a triangulação metodológica. </w:t>
      </w:r>
      <w:r>
        <w:rPr>
          <w:b/>
        </w:rPr>
        <w:t>D) Outras Limitações.</w:t>
      </w:r>
    </w:p>
    <w:p w14:paraId="51DF7E6D" w14:textId="77777777" w:rsidR="008D63FC" w:rsidRDefault="00147A3E">
      <w:pPr>
        <w:numPr>
          <w:ilvl w:val="0"/>
          <w:numId w:val="9"/>
        </w:numPr>
        <w:spacing w:after="279"/>
        <w:ind w:right="1140" w:hanging="299"/>
      </w:pPr>
      <w:r>
        <w:rPr>
          <w:b/>
        </w:rPr>
        <w:t xml:space="preserve">Cobertura do MusicBrainz para </w:t>
      </w:r>
      <w:r>
        <w:rPr>
          <w:b/>
          <w:i/>
        </w:rPr>
        <w:t>bedroom producers</w:t>
      </w:r>
      <w:r>
        <w:rPr>
          <w:b/>
        </w:rPr>
        <w:t xml:space="preserve">: </w:t>
      </w:r>
      <w:r>
        <w:t xml:space="preserve">a análise de </w:t>
      </w:r>
      <w:r>
        <w:rPr>
          <w:i/>
        </w:rPr>
        <w:t xml:space="preserve">life-span </w:t>
      </w:r>
      <w:r>
        <w:t>(</w:t>
      </w:r>
      <w:r>
        <w:rPr>
          <w:sz w:val="37"/>
          <w:vertAlign w:val="subscript"/>
        </w:rPr>
        <w:t>mb_career_start</w:t>
      </w:r>
      <w:r>
        <w:t xml:space="preserve">) cobre 100% dos artistas de Ricardo, mas apenas 20% dos de Daniel, refletindo a invisibilidade de produtores </w:t>
      </w:r>
      <w:r>
        <w:rPr>
          <w:i/>
          <w:sz w:val="37"/>
          <w:vertAlign w:val="subscript"/>
        </w:rPr>
        <w:t xml:space="preserve">lo-fi </w:t>
      </w:r>
      <w:r>
        <w:t>obscuros nos catálogos institucionais.</w:t>
      </w:r>
    </w:p>
    <w:p w14:paraId="06020D7E" w14:textId="77777777" w:rsidR="008D63FC" w:rsidRDefault="00147A3E">
      <w:pPr>
        <w:numPr>
          <w:ilvl w:val="0"/>
          <w:numId w:val="9"/>
        </w:numPr>
        <w:spacing w:after="291"/>
        <w:ind w:right="1140" w:hanging="299"/>
      </w:pPr>
      <w:r>
        <w:rPr>
          <w:b/>
        </w:rPr>
        <w:t xml:space="preserve">Viés geocultural do Last.fm: </w:t>
      </w:r>
      <w:r>
        <w:t>as bases Last.fm e MusicBrainz subcontam artistas brasileiros (sertanejo, funk, indie nacional) frente ao repertório anglófono global. Isso se manifesta nos dados: a cobertura simultânea cai para 86,7% em Sofia, e a composição por país (</w:t>
      </w:r>
      <w:r>
        <w:rPr>
          <w:sz w:val="37"/>
          <w:vertAlign w:val="subscript"/>
        </w:rPr>
        <w:t>mb_country</w:t>
      </w:r>
      <w:r>
        <w:t xml:space="preserve">) varia de 0% de artistas BR em Daniel a 61,8% em Beatriz no </w:t>
      </w:r>
      <w:r>
        <w:rPr>
          <w:i/>
          <w:sz w:val="37"/>
          <w:vertAlign w:val="subscript"/>
        </w:rPr>
        <w:t>input</w:t>
      </w:r>
      <w:r>
        <w:t xml:space="preserve">. A consequência é que os </w:t>
      </w:r>
      <w:r>
        <w:rPr>
          <w:i/>
          <w:sz w:val="37"/>
          <w:vertAlign w:val="subscript"/>
        </w:rPr>
        <w:t>listeners</w:t>
      </w:r>
      <w:r>
        <w:t>/</w:t>
      </w:r>
      <w:r>
        <w:rPr>
          <w:i/>
          <w:sz w:val="37"/>
          <w:vertAlign w:val="subscript"/>
        </w:rPr>
        <w:t xml:space="preserve">tiers </w:t>
      </w:r>
      <w:r>
        <w:t xml:space="preserve">de artistas brasileiros podem estar subestimados por </w:t>
      </w:r>
      <w:r>
        <w:rPr>
          <w:i/>
        </w:rPr>
        <w:t>artefato de cobertura</w:t>
      </w:r>
      <w:r>
        <w:t xml:space="preserve">; por isso, os deltas </w:t>
      </w:r>
      <w:r>
        <w:rPr>
          <w:i/>
        </w:rPr>
        <w:t xml:space="preserve">withinpersona </w:t>
      </w:r>
      <w:r>
        <w:t xml:space="preserve">são mais defensáveis do que as comparações </w:t>
      </w:r>
      <w:r>
        <w:rPr>
          <w:i/>
          <w:sz w:val="37"/>
          <w:vertAlign w:val="subscript"/>
        </w:rPr>
        <w:t>cros</w:t>
      </w:r>
      <w:r>
        <w:rPr>
          <w:i/>
          <w:sz w:val="37"/>
          <w:vertAlign w:val="subscript"/>
        </w:rPr>
        <w:t xml:space="preserve">s-persona </w:t>
      </w:r>
      <w:r>
        <w:t>de magnitude absoluta.</w:t>
      </w:r>
    </w:p>
    <w:p w14:paraId="17CC51D9" w14:textId="77777777" w:rsidR="008D63FC" w:rsidRDefault="00147A3E">
      <w:pPr>
        <w:numPr>
          <w:ilvl w:val="0"/>
          <w:numId w:val="9"/>
        </w:numPr>
        <w:spacing w:after="262"/>
        <w:ind w:right="1140" w:hanging="299"/>
      </w:pPr>
      <w:r>
        <w:rPr>
          <w:b/>
        </w:rPr>
        <w:t xml:space="preserve">Heterogeneidade da fonte de </w:t>
      </w:r>
      <w:r>
        <w:rPr>
          <w:b/>
          <w:i/>
        </w:rPr>
        <w:t xml:space="preserve">tags </w:t>
      </w:r>
      <w:r>
        <w:rPr>
          <w:b/>
        </w:rPr>
        <w:t xml:space="preserve">(HHI): </w:t>
      </w:r>
      <w:r>
        <w:t xml:space="preserve">o HHI é calculado sobre a melhor fonte de </w:t>
      </w:r>
      <w:r>
        <w:rPr>
          <w:i/>
        </w:rPr>
        <w:t xml:space="preserve">tags </w:t>
      </w:r>
      <w:r>
        <w:t xml:space="preserve">por faixa, na ordem </w:t>
      </w:r>
      <w:r>
        <w:t xml:space="preserve">mb_tags </w:t>
      </w:r>
      <w:r>
        <w:rPr>
          <w:i/>
        </w:rPr>
        <w:t xml:space="preserve">&gt; </w:t>
      </w:r>
      <w:r>
        <w:t xml:space="preserve">lastfm_tags </w:t>
      </w:r>
      <w:r>
        <w:rPr>
          <w:i/>
        </w:rPr>
        <w:t xml:space="preserve">&gt; </w:t>
      </w:r>
      <w:r>
        <w:t>artist_genres</w:t>
      </w:r>
      <w:r>
        <w:t xml:space="preserve">. A mistura de granularidades introduz ruído menor, reforçando a leitura </w:t>
      </w:r>
      <w:r>
        <w:rPr>
          <w:b/>
          <w:sz w:val="37"/>
          <w:vertAlign w:val="subscript"/>
        </w:rPr>
        <w:t xml:space="preserve">relativa </w:t>
      </w:r>
      <w:r>
        <w:t>do HHI.</w:t>
      </w:r>
    </w:p>
    <w:p w14:paraId="146CB8B8" w14:textId="77777777" w:rsidR="008D63FC" w:rsidRDefault="00147A3E">
      <w:pPr>
        <w:numPr>
          <w:ilvl w:val="0"/>
          <w:numId w:val="9"/>
        </w:numPr>
        <w:spacing w:after="286"/>
        <w:ind w:right="1140" w:hanging="299"/>
      </w:pPr>
      <w:r>
        <w:rPr>
          <w:b/>
        </w:rPr>
        <w:t xml:space="preserve">Generalização limitada: </w:t>
      </w:r>
      <w:r>
        <w:t>os resultados refletem o comportamento do algoritmo do Spotify para perfis brasileiros configurados em abril de 2026; extensões para outros mercados ou momentos exigem replicação independente.</w:t>
      </w:r>
    </w:p>
    <w:p w14:paraId="29F717E1" w14:textId="77777777" w:rsidR="008D63FC" w:rsidRDefault="00147A3E">
      <w:pPr>
        <w:numPr>
          <w:ilvl w:val="0"/>
          <w:numId w:val="9"/>
        </w:numPr>
        <w:spacing w:after="40"/>
        <w:ind w:right="1140" w:hanging="299"/>
      </w:pPr>
      <w:r>
        <w:rPr>
          <w:b/>
        </w:rPr>
        <w:t xml:space="preserve">Possível variabilidade temporal: </w:t>
      </w:r>
      <w:r>
        <w:t xml:space="preserve">os </w:t>
      </w:r>
      <w:r>
        <w:rPr>
          <w:i/>
        </w:rPr>
        <w:t xml:space="preserve">Daily Mixes </w:t>
      </w:r>
      <w:r>
        <w:t>são atualizados continuamente. A coleta foi feita em janela curta (mesma semana de 28/04/2026) para minimizar variabilidade.</w:t>
      </w:r>
    </w:p>
    <w:p w14:paraId="075BCC96" w14:textId="77777777" w:rsidR="008D63FC" w:rsidRDefault="008D63FC">
      <w:pPr>
        <w:sectPr w:rsidR="008D63FC">
          <w:headerReference w:type="even" r:id="rId45"/>
          <w:headerReference w:type="default" r:id="rId46"/>
          <w:headerReference w:type="first" r:id="rId47"/>
          <w:pgSz w:w="11906" w:h="16838"/>
          <w:pgMar w:top="1670" w:right="0" w:bottom="0" w:left="1699" w:header="1081" w:footer="720" w:gutter="0"/>
          <w:cols w:space="720"/>
        </w:sectPr>
      </w:pPr>
    </w:p>
    <w:p w14:paraId="67C452A8" w14:textId="77777777" w:rsidR="008D63FC" w:rsidRDefault="00147A3E">
      <w:pPr>
        <w:pStyle w:val="Ttulo3"/>
        <w:spacing w:after="528" w:line="265" w:lineRule="auto"/>
        <w:ind w:left="529" w:right="0" w:hanging="544"/>
        <w:jc w:val="left"/>
      </w:pPr>
      <w:r>
        <w:t>4 Resultados: Análise dos Outputs e o Delta Algorítmico</w:t>
      </w:r>
    </w:p>
    <w:p w14:paraId="71A3F1C3" w14:textId="77777777" w:rsidR="008D63FC" w:rsidRDefault="00147A3E">
      <w:pPr>
        <w:spacing w:after="57"/>
        <w:ind w:left="-15" w:right="666"/>
      </w:pPr>
      <w:r>
        <w:t xml:space="preserve">Concluída a fase de validação dos </w:t>
      </w:r>
      <w:r>
        <w:rPr>
          <w:i/>
          <w:sz w:val="37"/>
          <w:vertAlign w:val="subscript"/>
        </w:rPr>
        <w:t xml:space="preserve">inputs </w:t>
      </w:r>
      <w:r>
        <w:t xml:space="preserve">(Capítulo </w:t>
      </w:r>
      <w:r>
        <w:rPr>
          <w:color w:val="2905C3"/>
        </w:rPr>
        <w:t>3</w:t>
      </w:r>
      <w:r>
        <w:t xml:space="preserve">), o presente capítulo apresenta a análise empírica dos </w:t>
      </w:r>
      <w:r>
        <w:rPr>
          <w:i/>
          <w:sz w:val="37"/>
          <w:vertAlign w:val="subscript"/>
        </w:rPr>
        <w:t xml:space="preserve">outputs </w:t>
      </w:r>
      <w:r>
        <w:t xml:space="preserve">algorítmicos coletados — as faixas que o Spotify recomendou aos quatro perfis sintéticos por meio dos </w:t>
      </w:r>
      <w:r>
        <w:rPr>
          <w:i/>
          <w:sz w:val="37"/>
          <w:vertAlign w:val="subscript"/>
        </w:rPr>
        <w:t>Daily Mixes</w:t>
      </w:r>
      <w:r>
        <w:t xml:space="preserve">, após o período de incubação descrito na Seção </w:t>
      </w:r>
      <w:r>
        <w:rPr>
          <w:color w:val="2905C3"/>
        </w:rPr>
        <w:t>3.4</w:t>
      </w:r>
      <w:r>
        <w:t xml:space="preserve">. O objetivo central deste capítulo é responder à pergunta condutora da pesquisa: </w:t>
      </w:r>
      <w:r>
        <w:rPr>
          <w:b/>
        </w:rPr>
        <w:t>em que magnitude e direção o algoritmo de recomendação</w:t>
      </w:r>
    </w:p>
    <w:p w14:paraId="397EB3E9" w14:textId="77777777" w:rsidR="008D63FC" w:rsidRDefault="00147A3E">
      <w:pPr>
        <w:spacing w:after="171" w:line="249" w:lineRule="auto"/>
        <w:ind w:left="10" w:right="0" w:hanging="10"/>
        <w:jc w:val="left"/>
      </w:pPr>
      <w:r>
        <w:rPr>
          <w:b/>
        </w:rPr>
        <w:t>distorce o perfil declarado de cada usuário?</w:t>
      </w:r>
    </w:p>
    <w:p w14:paraId="4CC8C50A" w14:textId="77777777" w:rsidR="008D63FC" w:rsidRDefault="00147A3E">
      <w:pPr>
        <w:spacing w:after="629"/>
        <w:ind w:left="-15" w:right="666"/>
      </w:pPr>
      <w:r>
        <w:t xml:space="preserve">A análise é estruturada em quatro etapas: (i) apresentação descritiva dos </w:t>
      </w:r>
      <w:r>
        <w:rPr>
          <w:i/>
          <w:sz w:val="37"/>
          <w:vertAlign w:val="subscript"/>
        </w:rPr>
        <w:t xml:space="preserve">outputs </w:t>
      </w:r>
      <w:r>
        <w:t xml:space="preserve">coletados; (ii) cálculo da Taxa de </w:t>
      </w:r>
      <w:r>
        <w:rPr>
          <w:i/>
          <w:sz w:val="37"/>
          <w:vertAlign w:val="subscript"/>
        </w:rPr>
        <w:t xml:space="preserve">Overlap </w:t>
      </w:r>
      <w:r>
        <w:t xml:space="preserve">Interno (redundância dentro da bolha de cada persona); (iii) análise do Delta Algorítmico — comparação direta </w:t>
      </w:r>
      <w:r>
        <w:rPr>
          <w:i/>
          <w:sz w:val="37"/>
          <w:vertAlign w:val="subscript"/>
        </w:rPr>
        <w:t xml:space="preserve">Input vs. Output </w:t>
      </w:r>
      <w:r>
        <w:t xml:space="preserve">das treze métricas centrais; e (iv) síntese e teste das quatro hipóteses formuladas por persona no Capítulo </w:t>
      </w:r>
      <w:r>
        <w:rPr>
          <w:color w:val="2905C3"/>
        </w:rPr>
        <w:t>3</w:t>
      </w:r>
      <w:r>
        <w:t>.</w:t>
      </w:r>
    </w:p>
    <w:p w14:paraId="4D3BF0D7" w14:textId="77777777" w:rsidR="008D63FC" w:rsidRDefault="00147A3E">
      <w:pPr>
        <w:pStyle w:val="Ttulo4"/>
        <w:tabs>
          <w:tab w:val="center" w:pos="4195"/>
        </w:tabs>
        <w:ind w:left="-15" w:right="0" w:firstLine="0"/>
      </w:pPr>
      <w:r>
        <w:t>4.1</w:t>
      </w:r>
      <w:r>
        <w:tab/>
        <w:t>Apresentação dos Outputs Coletados (Daily Mixes)</w:t>
      </w:r>
    </w:p>
    <w:p w14:paraId="0F934AA4" w14:textId="77777777" w:rsidR="008D63FC" w:rsidRDefault="00147A3E">
      <w:pPr>
        <w:spacing w:after="228"/>
        <w:ind w:left="-15" w:right="666"/>
      </w:pPr>
      <w:r>
        <w:t>Após o período de incubação algorítmica (</w:t>
      </w:r>
      <w:r>
        <w:rPr>
          <w:i/>
          <w:sz w:val="37"/>
          <w:vertAlign w:val="subscript"/>
        </w:rPr>
        <w:t>∼</w:t>
      </w:r>
      <w:r>
        <w:t xml:space="preserve">40 horas de escuta efetiva por persona, em modo </w:t>
      </w:r>
      <w:r>
        <w:rPr>
          <w:i/>
          <w:sz w:val="37"/>
          <w:vertAlign w:val="subscript"/>
        </w:rPr>
        <w:t>Smart Shuffle</w:t>
      </w:r>
      <w:r>
        <w:t xml:space="preserve">), o sistema do Spotify gerou seis </w:t>
      </w:r>
      <w:r>
        <w:rPr>
          <w:i/>
          <w:sz w:val="37"/>
          <w:vertAlign w:val="subscript"/>
        </w:rPr>
        <w:t xml:space="preserve">Daily Mixes </w:t>
      </w:r>
      <w:r>
        <w:t xml:space="preserve">para cada conta. Estas </w:t>
      </w:r>
      <w:r>
        <w:rPr>
          <w:i/>
          <w:sz w:val="37"/>
          <w:vertAlign w:val="subscript"/>
        </w:rPr>
        <w:t xml:space="preserve">playlists </w:t>
      </w:r>
      <w:r>
        <w:t xml:space="preserve">foram copiadas manualmente para </w:t>
      </w:r>
      <w:r>
        <w:rPr>
          <w:i/>
          <w:sz w:val="37"/>
          <w:vertAlign w:val="subscript"/>
        </w:rPr>
        <w:t xml:space="preserve">playlists </w:t>
      </w:r>
      <w:r>
        <w:t xml:space="preserve">espelho de propriedade de cada persona — </w:t>
      </w:r>
      <w:r>
        <w:rPr>
          <w:i/>
          <w:sz w:val="37"/>
          <w:vertAlign w:val="subscript"/>
        </w:rPr>
        <w:t xml:space="preserve">workaround </w:t>
      </w:r>
      <w:r>
        <w:t xml:space="preserve">necessário em virtude da Onda 1 de restrição da API (Seção </w:t>
      </w:r>
      <w:r>
        <w:rPr>
          <w:color w:val="2905C3"/>
        </w:rPr>
        <w:t>3.1.3</w:t>
      </w:r>
      <w:r>
        <w:t xml:space="preserve">). Durante o procedimento de cópia, faixas duplicadas entre os seis </w:t>
      </w:r>
      <w:r>
        <w:rPr>
          <w:i/>
          <w:sz w:val="37"/>
          <w:vertAlign w:val="subscript"/>
        </w:rPr>
        <w:t xml:space="preserve">mixes </w:t>
      </w:r>
      <w:r>
        <w:t xml:space="preserve">foram automaticamente filtradas pelo próprio cliente do Spotify, gerando o conjunto final consolidado. A Tabela </w:t>
      </w:r>
      <w:r>
        <w:rPr>
          <w:color w:val="2905C3"/>
        </w:rPr>
        <w:t xml:space="preserve">8 </w:t>
      </w:r>
      <w:r>
        <w:t>sintetiza o volume de da</w:t>
      </w:r>
      <w:r>
        <w:t>dos coletados.</w:t>
      </w:r>
    </w:p>
    <w:p w14:paraId="20A32396" w14:textId="77777777" w:rsidR="008D63FC" w:rsidRDefault="00147A3E">
      <w:pPr>
        <w:pStyle w:val="Ttulo1"/>
        <w:ind w:left="10" w:right="666"/>
      </w:pPr>
      <w:bookmarkStart w:id="7" w:name="_Toc81925"/>
      <w:r>
        <w:t>Tabela 8 – Volume e cobertura dos Outputs.</w:t>
      </w:r>
      <w:bookmarkEnd w:id="7"/>
    </w:p>
    <w:tbl>
      <w:tblPr>
        <w:tblStyle w:val="TableGrid"/>
        <w:tblW w:w="9066" w:type="dxa"/>
        <w:tblInd w:w="0" w:type="dxa"/>
        <w:tblCellMar>
          <w:top w:w="32" w:type="dxa"/>
          <w:left w:w="0" w:type="dxa"/>
          <w:bottom w:w="0" w:type="dxa"/>
          <w:right w:w="115" w:type="dxa"/>
        </w:tblCellMar>
        <w:tblLook w:val="04A0" w:firstRow="1" w:lastRow="0" w:firstColumn="1" w:lastColumn="0" w:noHBand="0" w:noVBand="1"/>
      </w:tblPr>
      <w:tblGrid>
        <w:gridCol w:w="1179"/>
        <w:gridCol w:w="1898"/>
        <w:gridCol w:w="1417"/>
        <w:gridCol w:w="1708"/>
        <w:gridCol w:w="1543"/>
        <w:gridCol w:w="1321"/>
      </w:tblGrid>
      <w:tr w:rsidR="008D63FC" w14:paraId="012460C0" w14:textId="77777777">
        <w:trPr>
          <w:trHeight w:val="841"/>
        </w:trPr>
        <w:tc>
          <w:tcPr>
            <w:tcW w:w="1179" w:type="dxa"/>
            <w:tcBorders>
              <w:top w:val="single" w:sz="7" w:space="0" w:color="000000"/>
              <w:left w:val="nil"/>
              <w:bottom w:val="single" w:sz="5" w:space="0" w:color="000000"/>
              <w:right w:val="nil"/>
            </w:tcBorders>
          </w:tcPr>
          <w:p w14:paraId="2D98F933" w14:textId="77777777" w:rsidR="008D63FC" w:rsidRDefault="00147A3E">
            <w:pPr>
              <w:spacing w:after="0" w:line="259" w:lineRule="auto"/>
              <w:ind w:left="120" w:right="0" w:firstLine="0"/>
              <w:jc w:val="left"/>
            </w:pPr>
            <w:r>
              <w:rPr>
                <w:b/>
                <w:sz w:val="20"/>
              </w:rPr>
              <w:t>Persona</w:t>
            </w:r>
          </w:p>
        </w:tc>
        <w:tc>
          <w:tcPr>
            <w:tcW w:w="1898" w:type="dxa"/>
            <w:tcBorders>
              <w:top w:val="single" w:sz="7" w:space="0" w:color="000000"/>
              <w:left w:val="nil"/>
              <w:bottom w:val="single" w:sz="5" w:space="0" w:color="000000"/>
              <w:right w:val="nil"/>
            </w:tcBorders>
          </w:tcPr>
          <w:p w14:paraId="609CECD9" w14:textId="77777777" w:rsidR="008D63FC" w:rsidRDefault="00147A3E">
            <w:pPr>
              <w:spacing w:after="0" w:line="259" w:lineRule="auto"/>
              <w:ind w:left="0" w:right="0" w:firstLine="0"/>
              <w:jc w:val="left"/>
            </w:pPr>
            <w:r>
              <w:rPr>
                <w:b/>
                <w:sz w:val="20"/>
              </w:rPr>
              <w:t>Faixas únicas</w:t>
            </w:r>
          </w:p>
          <w:p w14:paraId="7F371A11" w14:textId="77777777" w:rsidR="008D63FC" w:rsidRDefault="00147A3E">
            <w:pPr>
              <w:spacing w:after="0" w:line="259" w:lineRule="auto"/>
              <w:ind w:left="205" w:right="0" w:firstLine="0"/>
              <w:jc w:val="left"/>
            </w:pPr>
            <w:r>
              <w:rPr>
                <w:b/>
                <w:sz w:val="20"/>
              </w:rPr>
              <w:t>(Output)</w:t>
            </w:r>
          </w:p>
        </w:tc>
        <w:tc>
          <w:tcPr>
            <w:tcW w:w="1417" w:type="dxa"/>
            <w:tcBorders>
              <w:top w:val="single" w:sz="7" w:space="0" w:color="000000"/>
              <w:left w:val="nil"/>
              <w:bottom w:val="single" w:sz="5" w:space="0" w:color="000000"/>
              <w:right w:val="nil"/>
            </w:tcBorders>
          </w:tcPr>
          <w:p w14:paraId="7FF00B30" w14:textId="77777777" w:rsidR="008D63FC" w:rsidRDefault="00147A3E">
            <w:pPr>
              <w:spacing w:after="0" w:line="259" w:lineRule="auto"/>
              <w:ind w:left="0" w:right="0" w:firstLine="57"/>
              <w:jc w:val="left"/>
            </w:pPr>
            <w:r>
              <w:rPr>
                <w:b/>
                <w:sz w:val="20"/>
              </w:rPr>
              <w:t>Faixas (Input)</w:t>
            </w:r>
          </w:p>
        </w:tc>
        <w:tc>
          <w:tcPr>
            <w:tcW w:w="1708" w:type="dxa"/>
            <w:tcBorders>
              <w:top w:val="single" w:sz="7" w:space="0" w:color="000000"/>
              <w:left w:val="nil"/>
              <w:bottom w:val="single" w:sz="5" w:space="0" w:color="000000"/>
              <w:right w:val="nil"/>
            </w:tcBorders>
          </w:tcPr>
          <w:p w14:paraId="36EA2AF2" w14:textId="77777777" w:rsidR="008D63FC" w:rsidRDefault="00147A3E">
            <w:pPr>
              <w:spacing w:after="0" w:line="259" w:lineRule="auto"/>
              <w:ind w:left="0" w:right="0" w:firstLine="0"/>
              <w:jc w:val="left"/>
            </w:pPr>
            <w:r>
              <w:rPr>
                <w:sz w:val="20"/>
              </w:rPr>
              <w:t xml:space="preserve">Δ </w:t>
            </w:r>
            <w:r>
              <w:rPr>
                <w:b/>
                <w:sz w:val="20"/>
              </w:rPr>
              <w:t>tamanho</w:t>
            </w:r>
          </w:p>
        </w:tc>
        <w:tc>
          <w:tcPr>
            <w:tcW w:w="1543" w:type="dxa"/>
            <w:tcBorders>
              <w:top w:val="single" w:sz="7" w:space="0" w:color="000000"/>
              <w:left w:val="nil"/>
              <w:bottom w:val="single" w:sz="5" w:space="0" w:color="000000"/>
              <w:right w:val="nil"/>
            </w:tcBorders>
          </w:tcPr>
          <w:p w14:paraId="507E5F27" w14:textId="77777777" w:rsidR="008D63FC" w:rsidRDefault="00147A3E">
            <w:pPr>
              <w:spacing w:after="0" w:line="236" w:lineRule="auto"/>
              <w:ind w:left="142" w:right="0" w:hanging="88"/>
              <w:jc w:val="left"/>
            </w:pPr>
            <w:r>
              <w:rPr>
                <w:b/>
                <w:sz w:val="20"/>
              </w:rPr>
              <w:t>Artistas únicos</w:t>
            </w:r>
          </w:p>
          <w:p w14:paraId="1B1541D3" w14:textId="77777777" w:rsidR="008D63FC" w:rsidRDefault="00147A3E">
            <w:pPr>
              <w:spacing w:after="0" w:line="259" w:lineRule="auto"/>
              <w:ind w:left="0" w:right="0" w:firstLine="0"/>
              <w:jc w:val="left"/>
            </w:pPr>
            <w:r>
              <w:rPr>
                <w:b/>
                <w:sz w:val="20"/>
              </w:rPr>
              <w:t>(Output)</w:t>
            </w:r>
          </w:p>
        </w:tc>
        <w:tc>
          <w:tcPr>
            <w:tcW w:w="1321" w:type="dxa"/>
            <w:tcBorders>
              <w:top w:val="single" w:sz="7" w:space="0" w:color="000000"/>
              <w:left w:val="nil"/>
              <w:bottom w:val="single" w:sz="5" w:space="0" w:color="000000"/>
              <w:right w:val="nil"/>
            </w:tcBorders>
          </w:tcPr>
          <w:p w14:paraId="198AE949" w14:textId="77777777" w:rsidR="008D63FC" w:rsidRDefault="00147A3E">
            <w:pPr>
              <w:spacing w:after="0" w:line="259" w:lineRule="auto"/>
              <w:ind w:left="66" w:right="0" w:hanging="66"/>
              <w:jc w:val="left"/>
            </w:pPr>
            <w:r>
              <w:rPr>
                <w:b/>
                <w:sz w:val="20"/>
              </w:rPr>
              <w:t>Cobertura ambas as fontes</w:t>
            </w:r>
          </w:p>
        </w:tc>
      </w:tr>
      <w:tr w:rsidR="008D63FC" w14:paraId="6A1B8AC5" w14:textId="77777777">
        <w:trPr>
          <w:trHeight w:val="310"/>
        </w:trPr>
        <w:tc>
          <w:tcPr>
            <w:tcW w:w="1179" w:type="dxa"/>
            <w:tcBorders>
              <w:top w:val="single" w:sz="5" w:space="0" w:color="000000"/>
              <w:left w:val="nil"/>
              <w:bottom w:val="nil"/>
              <w:right w:val="nil"/>
            </w:tcBorders>
          </w:tcPr>
          <w:p w14:paraId="6BA0674F" w14:textId="77777777" w:rsidR="008D63FC" w:rsidRDefault="00147A3E">
            <w:pPr>
              <w:spacing w:after="0" w:line="259" w:lineRule="auto"/>
              <w:ind w:left="120" w:right="0" w:firstLine="0"/>
              <w:jc w:val="left"/>
            </w:pPr>
            <w:r>
              <w:rPr>
                <w:sz w:val="20"/>
              </w:rPr>
              <w:t>Beatriz</w:t>
            </w:r>
          </w:p>
        </w:tc>
        <w:tc>
          <w:tcPr>
            <w:tcW w:w="1898" w:type="dxa"/>
            <w:tcBorders>
              <w:top w:val="single" w:sz="5" w:space="0" w:color="000000"/>
              <w:left w:val="nil"/>
              <w:bottom w:val="nil"/>
              <w:right w:val="nil"/>
            </w:tcBorders>
          </w:tcPr>
          <w:p w14:paraId="03A83F6F" w14:textId="77777777" w:rsidR="008D63FC" w:rsidRDefault="00147A3E">
            <w:pPr>
              <w:spacing w:after="0" w:line="259" w:lineRule="auto"/>
              <w:ind w:left="511" w:right="0" w:firstLine="0"/>
              <w:jc w:val="left"/>
            </w:pPr>
            <w:r>
              <w:rPr>
                <w:sz w:val="20"/>
              </w:rPr>
              <w:t>276</w:t>
            </w:r>
          </w:p>
        </w:tc>
        <w:tc>
          <w:tcPr>
            <w:tcW w:w="1417" w:type="dxa"/>
            <w:tcBorders>
              <w:top w:val="single" w:sz="5" w:space="0" w:color="000000"/>
              <w:left w:val="nil"/>
              <w:bottom w:val="nil"/>
              <w:right w:val="nil"/>
            </w:tcBorders>
          </w:tcPr>
          <w:p w14:paraId="68963C65" w14:textId="77777777" w:rsidR="008D63FC" w:rsidRDefault="00147A3E">
            <w:pPr>
              <w:spacing w:after="0" w:line="259" w:lineRule="auto"/>
              <w:ind w:left="219" w:right="0" w:firstLine="0"/>
              <w:jc w:val="left"/>
            </w:pPr>
            <w:r>
              <w:rPr>
                <w:sz w:val="20"/>
              </w:rPr>
              <w:t>200</w:t>
            </w:r>
          </w:p>
        </w:tc>
        <w:tc>
          <w:tcPr>
            <w:tcW w:w="1708" w:type="dxa"/>
            <w:tcBorders>
              <w:top w:val="single" w:sz="5" w:space="0" w:color="000000"/>
              <w:left w:val="nil"/>
              <w:bottom w:val="nil"/>
              <w:right w:val="nil"/>
            </w:tcBorders>
          </w:tcPr>
          <w:p w14:paraId="6697DBEF" w14:textId="77777777" w:rsidR="008D63FC" w:rsidRDefault="00147A3E">
            <w:pPr>
              <w:spacing w:after="0" w:line="259" w:lineRule="auto"/>
              <w:ind w:left="220" w:right="0" w:firstLine="0"/>
              <w:jc w:val="left"/>
            </w:pPr>
            <w:r>
              <w:rPr>
                <w:sz w:val="20"/>
              </w:rPr>
              <w:t>+38</w:t>
            </w:r>
            <w:r>
              <w:rPr>
                <w:i/>
                <w:sz w:val="20"/>
              </w:rPr>
              <w:t>,</w:t>
            </w:r>
            <w:r>
              <w:rPr>
                <w:sz w:val="20"/>
              </w:rPr>
              <w:t>0%</w:t>
            </w:r>
          </w:p>
        </w:tc>
        <w:tc>
          <w:tcPr>
            <w:tcW w:w="1543" w:type="dxa"/>
            <w:tcBorders>
              <w:top w:val="single" w:sz="5" w:space="0" w:color="000000"/>
              <w:left w:val="nil"/>
              <w:bottom w:val="nil"/>
              <w:right w:val="nil"/>
            </w:tcBorders>
          </w:tcPr>
          <w:p w14:paraId="6ADD5995" w14:textId="77777777" w:rsidR="008D63FC" w:rsidRDefault="00147A3E">
            <w:pPr>
              <w:spacing w:after="0" w:line="259" w:lineRule="auto"/>
              <w:ind w:left="306" w:right="0" w:firstLine="0"/>
              <w:jc w:val="left"/>
            </w:pPr>
            <w:r>
              <w:rPr>
                <w:sz w:val="20"/>
              </w:rPr>
              <w:t>121</w:t>
            </w:r>
          </w:p>
        </w:tc>
        <w:tc>
          <w:tcPr>
            <w:tcW w:w="1321" w:type="dxa"/>
            <w:tcBorders>
              <w:top w:val="single" w:sz="5" w:space="0" w:color="000000"/>
              <w:left w:val="nil"/>
              <w:bottom w:val="nil"/>
              <w:right w:val="nil"/>
            </w:tcBorders>
          </w:tcPr>
          <w:p w14:paraId="48C28956" w14:textId="77777777" w:rsidR="008D63FC" w:rsidRDefault="00147A3E">
            <w:pPr>
              <w:spacing w:after="0" w:line="259" w:lineRule="auto"/>
              <w:ind w:left="208" w:right="0" w:firstLine="0"/>
              <w:jc w:val="left"/>
            </w:pPr>
            <w:r>
              <w:rPr>
                <w:sz w:val="20"/>
              </w:rPr>
              <w:t>100,0%</w:t>
            </w:r>
          </w:p>
        </w:tc>
      </w:tr>
      <w:tr w:rsidR="008D63FC" w14:paraId="75F0AF35" w14:textId="77777777">
        <w:trPr>
          <w:trHeight w:val="239"/>
        </w:trPr>
        <w:tc>
          <w:tcPr>
            <w:tcW w:w="1179" w:type="dxa"/>
            <w:tcBorders>
              <w:top w:val="nil"/>
              <w:left w:val="nil"/>
              <w:bottom w:val="nil"/>
              <w:right w:val="nil"/>
            </w:tcBorders>
          </w:tcPr>
          <w:p w14:paraId="3DA7A24D" w14:textId="77777777" w:rsidR="008D63FC" w:rsidRDefault="00147A3E">
            <w:pPr>
              <w:spacing w:after="0" w:line="259" w:lineRule="auto"/>
              <w:ind w:left="120" w:right="0" w:firstLine="0"/>
              <w:jc w:val="left"/>
            </w:pPr>
            <w:r>
              <w:rPr>
                <w:sz w:val="20"/>
              </w:rPr>
              <w:t>Daniel</w:t>
            </w:r>
          </w:p>
        </w:tc>
        <w:tc>
          <w:tcPr>
            <w:tcW w:w="1898" w:type="dxa"/>
            <w:tcBorders>
              <w:top w:val="nil"/>
              <w:left w:val="nil"/>
              <w:bottom w:val="nil"/>
              <w:right w:val="nil"/>
            </w:tcBorders>
          </w:tcPr>
          <w:p w14:paraId="630A2BAD" w14:textId="77777777" w:rsidR="008D63FC" w:rsidRDefault="00147A3E">
            <w:pPr>
              <w:spacing w:after="0" w:line="259" w:lineRule="auto"/>
              <w:ind w:left="511" w:right="0" w:firstLine="0"/>
              <w:jc w:val="left"/>
            </w:pPr>
            <w:r>
              <w:rPr>
                <w:sz w:val="20"/>
              </w:rPr>
              <w:t>281</w:t>
            </w:r>
          </w:p>
        </w:tc>
        <w:tc>
          <w:tcPr>
            <w:tcW w:w="1417" w:type="dxa"/>
            <w:tcBorders>
              <w:top w:val="nil"/>
              <w:left w:val="nil"/>
              <w:bottom w:val="nil"/>
              <w:right w:val="nil"/>
            </w:tcBorders>
          </w:tcPr>
          <w:p w14:paraId="183A8589" w14:textId="77777777" w:rsidR="008D63FC" w:rsidRDefault="00147A3E">
            <w:pPr>
              <w:spacing w:after="0" w:line="259" w:lineRule="auto"/>
              <w:ind w:left="219" w:right="0" w:firstLine="0"/>
              <w:jc w:val="left"/>
            </w:pPr>
            <w:r>
              <w:rPr>
                <w:sz w:val="20"/>
              </w:rPr>
              <w:t>200</w:t>
            </w:r>
          </w:p>
        </w:tc>
        <w:tc>
          <w:tcPr>
            <w:tcW w:w="1708" w:type="dxa"/>
            <w:tcBorders>
              <w:top w:val="nil"/>
              <w:left w:val="nil"/>
              <w:bottom w:val="nil"/>
              <w:right w:val="nil"/>
            </w:tcBorders>
          </w:tcPr>
          <w:p w14:paraId="18218BA6" w14:textId="77777777" w:rsidR="008D63FC" w:rsidRDefault="00147A3E">
            <w:pPr>
              <w:spacing w:after="0" w:line="259" w:lineRule="auto"/>
              <w:ind w:left="220" w:right="0" w:firstLine="0"/>
              <w:jc w:val="left"/>
            </w:pPr>
            <w:r>
              <w:rPr>
                <w:sz w:val="20"/>
              </w:rPr>
              <w:t>+40</w:t>
            </w:r>
            <w:r>
              <w:rPr>
                <w:i/>
                <w:sz w:val="20"/>
              </w:rPr>
              <w:t>,</w:t>
            </w:r>
            <w:r>
              <w:rPr>
                <w:sz w:val="20"/>
              </w:rPr>
              <w:t>5%</w:t>
            </w:r>
          </w:p>
        </w:tc>
        <w:tc>
          <w:tcPr>
            <w:tcW w:w="1543" w:type="dxa"/>
            <w:tcBorders>
              <w:top w:val="nil"/>
              <w:left w:val="nil"/>
              <w:bottom w:val="nil"/>
              <w:right w:val="nil"/>
            </w:tcBorders>
          </w:tcPr>
          <w:p w14:paraId="59F71F98" w14:textId="77777777" w:rsidR="008D63FC" w:rsidRDefault="00147A3E">
            <w:pPr>
              <w:spacing w:after="0" w:line="259" w:lineRule="auto"/>
              <w:ind w:left="306" w:right="0" w:firstLine="0"/>
              <w:jc w:val="left"/>
            </w:pPr>
            <w:r>
              <w:rPr>
                <w:sz w:val="20"/>
              </w:rPr>
              <w:t>115</w:t>
            </w:r>
          </w:p>
        </w:tc>
        <w:tc>
          <w:tcPr>
            <w:tcW w:w="1321" w:type="dxa"/>
            <w:tcBorders>
              <w:top w:val="nil"/>
              <w:left w:val="nil"/>
              <w:bottom w:val="nil"/>
              <w:right w:val="nil"/>
            </w:tcBorders>
          </w:tcPr>
          <w:p w14:paraId="7883DE36" w14:textId="77777777" w:rsidR="008D63FC" w:rsidRDefault="00147A3E">
            <w:pPr>
              <w:spacing w:after="0" w:line="259" w:lineRule="auto"/>
              <w:ind w:left="257" w:right="0" w:firstLine="0"/>
              <w:jc w:val="left"/>
            </w:pPr>
            <w:r>
              <w:rPr>
                <w:sz w:val="20"/>
              </w:rPr>
              <w:t>98,6%</w:t>
            </w:r>
          </w:p>
        </w:tc>
      </w:tr>
      <w:tr w:rsidR="008D63FC" w14:paraId="7973C49D" w14:textId="77777777">
        <w:trPr>
          <w:trHeight w:val="239"/>
        </w:trPr>
        <w:tc>
          <w:tcPr>
            <w:tcW w:w="1179" w:type="dxa"/>
            <w:tcBorders>
              <w:top w:val="nil"/>
              <w:left w:val="nil"/>
              <w:bottom w:val="nil"/>
              <w:right w:val="nil"/>
            </w:tcBorders>
          </w:tcPr>
          <w:p w14:paraId="2D7E6C2E" w14:textId="77777777" w:rsidR="008D63FC" w:rsidRDefault="00147A3E">
            <w:pPr>
              <w:spacing w:after="0" w:line="259" w:lineRule="auto"/>
              <w:ind w:left="120" w:right="0" w:firstLine="0"/>
              <w:jc w:val="left"/>
            </w:pPr>
            <w:r>
              <w:rPr>
                <w:sz w:val="20"/>
              </w:rPr>
              <w:t>Ricardo</w:t>
            </w:r>
          </w:p>
        </w:tc>
        <w:tc>
          <w:tcPr>
            <w:tcW w:w="1898" w:type="dxa"/>
            <w:tcBorders>
              <w:top w:val="nil"/>
              <w:left w:val="nil"/>
              <w:bottom w:val="nil"/>
              <w:right w:val="nil"/>
            </w:tcBorders>
          </w:tcPr>
          <w:p w14:paraId="6608F826" w14:textId="77777777" w:rsidR="008D63FC" w:rsidRDefault="00147A3E">
            <w:pPr>
              <w:spacing w:after="0" w:line="259" w:lineRule="auto"/>
              <w:ind w:left="511" w:right="0" w:firstLine="0"/>
              <w:jc w:val="left"/>
            </w:pPr>
            <w:r>
              <w:rPr>
                <w:sz w:val="20"/>
              </w:rPr>
              <w:t>268</w:t>
            </w:r>
          </w:p>
        </w:tc>
        <w:tc>
          <w:tcPr>
            <w:tcW w:w="1417" w:type="dxa"/>
            <w:tcBorders>
              <w:top w:val="nil"/>
              <w:left w:val="nil"/>
              <w:bottom w:val="nil"/>
              <w:right w:val="nil"/>
            </w:tcBorders>
          </w:tcPr>
          <w:p w14:paraId="0124C909" w14:textId="77777777" w:rsidR="008D63FC" w:rsidRDefault="00147A3E">
            <w:pPr>
              <w:spacing w:after="0" w:line="259" w:lineRule="auto"/>
              <w:ind w:left="219" w:right="0" w:firstLine="0"/>
              <w:jc w:val="left"/>
            </w:pPr>
            <w:r>
              <w:rPr>
                <w:sz w:val="20"/>
              </w:rPr>
              <w:t>200</w:t>
            </w:r>
          </w:p>
        </w:tc>
        <w:tc>
          <w:tcPr>
            <w:tcW w:w="1708" w:type="dxa"/>
            <w:tcBorders>
              <w:top w:val="nil"/>
              <w:left w:val="nil"/>
              <w:bottom w:val="nil"/>
              <w:right w:val="nil"/>
            </w:tcBorders>
          </w:tcPr>
          <w:p w14:paraId="7B412214" w14:textId="77777777" w:rsidR="008D63FC" w:rsidRDefault="00147A3E">
            <w:pPr>
              <w:spacing w:after="0" w:line="259" w:lineRule="auto"/>
              <w:ind w:left="220" w:right="0" w:firstLine="0"/>
              <w:jc w:val="left"/>
            </w:pPr>
            <w:r>
              <w:rPr>
                <w:sz w:val="20"/>
              </w:rPr>
              <w:t>+34</w:t>
            </w:r>
            <w:r>
              <w:rPr>
                <w:i/>
                <w:sz w:val="20"/>
              </w:rPr>
              <w:t>,</w:t>
            </w:r>
            <w:r>
              <w:rPr>
                <w:sz w:val="20"/>
              </w:rPr>
              <w:t>0%</w:t>
            </w:r>
          </w:p>
        </w:tc>
        <w:tc>
          <w:tcPr>
            <w:tcW w:w="1543" w:type="dxa"/>
            <w:tcBorders>
              <w:top w:val="nil"/>
              <w:left w:val="nil"/>
              <w:bottom w:val="nil"/>
              <w:right w:val="nil"/>
            </w:tcBorders>
          </w:tcPr>
          <w:p w14:paraId="0CC541DF" w14:textId="77777777" w:rsidR="008D63FC" w:rsidRDefault="00147A3E">
            <w:pPr>
              <w:spacing w:after="0" w:line="259" w:lineRule="auto"/>
              <w:ind w:left="306" w:right="0" w:firstLine="0"/>
              <w:jc w:val="left"/>
            </w:pPr>
            <w:r>
              <w:rPr>
                <w:sz w:val="20"/>
              </w:rPr>
              <w:t>126</w:t>
            </w:r>
          </w:p>
        </w:tc>
        <w:tc>
          <w:tcPr>
            <w:tcW w:w="1321" w:type="dxa"/>
            <w:tcBorders>
              <w:top w:val="nil"/>
              <w:left w:val="nil"/>
              <w:bottom w:val="nil"/>
              <w:right w:val="nil"/>
            </w:tcBorders>
          </w:tcPr>
          <w:p w14:paraId="067CB68C" w14:textId="77777777" w:rsidR="008D63FC" w:rsidRDefault="00147A3E">
            <w:pPr>
              <w:spacing w:after="0" w:line="259" w:lineRule="auto"/>
              <w:ind w:left="208" w:right="0" w:firstLine="0"/>
              <w:jc w:val="left"/>
            </w:pPr>
            <w:r>
              <w:rPr>
                <w:sz w:val="20"/>
              </w:rPr>
              <w:t>100,0%</w:t>
            </w:r>
          </w:p>
        </w:tc>
      </w:tr>
      <w:tr w:rsidR="008D63FC" w14:paraId="192ECAC5" w14:textId="77777777">
        <w:trPr>
          <w:trHeight w:val="292"/>
        </w:trPr>
        <w:tc>
          <w:tcPr>
            <w:tcW w:w="1179" w:type="dxa"/>
            <w:tcBorders>
              <w:top w:val="nil"/>
              <w:left w:val="nil"/>
              <w:bottom w:val="single" w:sz="7" w:space="0" w:color="000000"/>
              <w:right w:val="nil"/>
            </w:tcBorders>
          </w:tcPr>
          <w:p w14:paraId="694ABE3B" w14:textId="77777777" w:rsidR="008D63FC" w:rsidRDefault="00147A3E">
            <w:pPr>
              <w:spacing w:after="0" w:line="259" w:lineRule="auto"/>
              <w:ind w:left="120" w:right="0" w:firstLine="0"/>
              <w:jc w:val="left"/>
            </w:pPr>
            <w:r>
              <w:rPr>
                <w:sz w:val="20"/>
              </w:rPr>
              <w:t>Sofia</w:t>
            </w:r>
          </w:p>
        </w:tc>
        <w:tc>
          <w:tcPr>
            <w:tcW w:w="1898" w:type="dxa"/>
            <w:tcBorders>
              <w:top w:val="nil"/>
              <w:left w:val="nil"/>
              <w:bottom w:val="single" w:sz="7" w:space="0" w:color="000000"/>
              <w:right w:val="nil"/>
            </w:tcBorders>
          </w:tcPr>
          <w:p w14:paraId="7370DFBB" w14:textId="77777777" w:rsidR="008D63FC" w:rsidRDefault="00147A3E">
            <w:pPr>
              <w:spacing w:after="0" w:line="259" w:lineRule="auto"/>
              <w:ind w:left="511" w:right="0" w:firstLine="0"/>
              <w:jc w:val="left"/>
            </w:pPr>
            <w:r>
              <w:rPr>
                <w:sz w:val="20"/>
              </w:rPr>
              <w:t>264</w:t>
            </w:r>
          </w:p>
        </w:tc>
        <w:tc>
          <w:tcPr>
            <w:tcW w:w="1417" w:type="dxa"/>
            <w:tcBorders>
              <w:top w:val="nil"/>
              <w:left w:val="nil"/>
              <w:bottom w:val="single" w:sz="7" w:space="0" w:color="000000"/>
              <w:right w:val="nil"/>
            </w:tcBorders>
          </w:tcPr>
          <w:p w14:paraId="4C440444" w14:textId="77777777" w:rsidR="008D63FC" w:rsidRDefault="00147A3E">
            <w:pPr>
              <w:spacing w:after="0" w:line="259" w:lineRule="auto"/>
              <w:ind w:left="219" w:right="0" w:firstLine="0"/>
              <w:jc w:val="left"/>
            </w:pPr>
            <w:r>
              <w:rPr>
                <w:sz w:val="20"/>
              </w:rPr>
              <w:t>200</w:t>
            </w:r>
          </w:p>
        </w:tc>
        <w:tc>
          <w:tcPr>
            <w:tcW w:w="1708" w:type="dxa"/>
            <w:tcBorders>
              <w:top w:val="nil"/>
              <w:left w:val="nil"/>
              <w:bottom w:val="single" w:sz="7" w:space="0" w:color="000000"/>
              <w:right w:val="nil"/>
            </w:tcBorders>
          </w:tcPr>
          <w:p w14:paraId="68647DF1" w14:textId="77777777" w:rsidR="008D63FC" w:rsidRDefault="00147A3E">
            <w:pPr>
              <w:spacing w:after="0" w:line="259" w:lineRule="auto"/>
              <w:ind w:left="220" w:right="0" w:firstLine="0"/>
              <w:jc w:val="left"/>
            </w:pPr>
            <w:r>
              <w:rPr>
                <w:sz w:val="20"/>
              </w:rPr>
              <w:t>+32</w:t>
            </w:r>
            <w:r>
              <w:rPr>
                <w:i/>
                <w:sz w:val="20"/>
              </w:rPr>
              <w:t>,</w:t>
            </w:r>
            <w:r>
              <w:rPr>
                <w:sz w:val="20"/>
              </w:rPr>
              <w:t>0%</w:t>
            </w:r>
          </w:p>
        </w:tc>
        <w:tc>
          <w:tcPr>
            <w:tcW w:w="1543" w:type="dxa"/>
            <w:tcBorders>
              <w:top w:val="nil"/>
              <w:left w:val="nil"/>
              <w:bottom w:val="single" w:sz="7" w:space="0" w:color="000000"/>
              <w:right w:val="nil"/>
            </w:tcBorders>
          </w:tcPr>
          <w:p w14:paraId="72406D33" w14:textId="77777777" w:rsidR="008D63FC" w:rsidRDefault="00147A3E">
            <w:pPr>
              <w:spacing w:after="0" w:line="259" w:lineRule="auto"/>
              <w:ind w:left="356" w:right="0" w:firstLine="0"/>
              <w:jc w:val="left"/>
            </w:pPr>
            <w:r>
              <w:rPr>
                <w:sz w:val="20"/>
              </w:rPr>
              <w:t>90</w:t>
            </w:r>
          </w:p>
        </w:tc>
        <w:tc>
          <w:tcPr>
            <w:tcW w:w="1321" w:type="dxa"/>
            <w:tcBorders>
              <w:top w:val="nil"/>
              <w:left w:val="nil"/>
              <w:bottom w:val="single" w:sz="7" w:space="0" w:color="000000"/>
              <w:right w:val="nil"/>
            </w:tcBorders>
          </w:tcPr>
          <w:p w14:paraId="2CAA37E3" w14:textId="77777777" w:rsidR="008D63FC" w:rsidRDefault="00147A3E">
            <w:pPr>
              <w:spacing w:after="0" w:line="259" w:lineRule="auto"/>
              <w:ind w:left="258" w:right="0" w:firstLine="0"/>
              <w:jc w:val="left"/>
            </w:pPr>
            <w:r>
              <w:rPr>
                <w:sz w:val="20"/>
              </w:rPr>
              <w:t>86,7%</w:t>
            </w:r>
          </w:p>
        </w:tc>
      </w:tr>
    </w:tbl>
    <w:p w14:paraId="3325B019" w14:textId="77777777" w:rsidR="008D63FC" w:rsidRDefault="00147A3E">
      <w:pPr>
        <w:spacing w:after="569" w:line="265" w:lineRule="auto"/>
        <w:ind w:left="10" w:right="666" w:hanging="10"/>
        <w:jc w:val="center"/>
      </w:pPr>
      <w:r>
        <w:rPr>
          <w:sz w:val="20"/>
        </w:rPr>
        <w:t>Fonte: Elaborado pelo autor (2026).</w:t>
      </w:r>
    </w:p>
    <w:p w14:paraId="47E18254" w14:textId="77777777" w:rsidR="008D63FC" w:rsidRDefault="00147A3E">
      <w:pPr>
        <w:spacing w:after="427"/>
        <w:ind w:left="-15" w:right="666"/>
      </w:pPr>
      <w:r>
        <w:rPr>
          <w:b/>
        </w:rPr>
        <w:t xml:space="preserve">Observação. </w:t>
      </w:r>
      <w:r>
        <w:t xml:space="preserve">O tamanho dos </w:t>
      </w:r>
      <w:r>
        <w:rPr>
          <w:i/>
          <w:sz w:val="37"/>
          <w:vertAlign w:val="subscript"/>
        </w:rPr>
        <w:t xml:space="preserve">outputs </w:t>
      </w:r>
      <w:r>
        <w:t xml:space="preserve">é sistematicamente maior que o dos </w:t>
      </w:r>
      <w:r>
        <w:rPr>
          <w:i/>
          <w:sz w:val="37"/>
          <w:vertAlign w:val="subscript"/>
        </w:rPr>
        <w:t xml:space="preserve">inputs </w:t>
      </w:r>
      <w:r>
        <w:t xml:space="preserve">(200 faixas) — efeito direto dos seis </w:t>
      </w:r>
      <w:r>
        <w:rPr>
          <w:i/>
          <w:sz w:val="37"/>
          <w:vertAlign w:val="subscript"/>
        </w:rPr>
        <w:t xml:space="preserve">Daily Mixes </w:t>
      </w:r>
      <w:r>
        <w:t>contendo aproximadamente 50 faixas cada (</w:t>
      </w:r>
      <w:r>
        <w:rPr>
          <w:i/>
          <w:sz w:val="37"/>
          <w:vertAlign w:val="subscript"/>
        </w:rPr>
        <w:t>∼</w:t>
      </w:r>
      <w:r>
        <w:t xml:space="preserve">300 faixas brutas, das quais 6–12% são duplicatas removidas). 100% das faixas obtiveram ao menos dados do Last.fm; a coluna de cobertura reporta a presença </w:t>
      </w:r>
      <w:r>
        <w:rPr>
          <w:i/>
          <w:sz w:val="37"/>
          <w:vertAlign w:val="subscript"/>
        </w:rPr>
        <w:t>simul</w:t>
      </w:r>
      <w:r>
        <w:rPr>
          <w:i/>
        </w:rPr>
        <w:t xml:space="preserve">tânea </w:t>
      </w:r>
      <w:r>
        <w:t xml:space="preserve">das duas fontes. A cobertura mais baixa de Sofia (86,7%) reflete a menor presença de artistas </w:t>
      </w:r>
      <w:r>
        <w:rPr>
          <w:i/>
          <w:sz w:val="37"/>
          <w:vertAlign w:val="subscript"/>
        </w:rPr>
        <w:t xml:space="preserve">underground </w:t>
      </w:r>
      <w:r>
        <w:t>no MusicBrainz.</w:t>
      </w:r>
    </w:p>
    <w:p w14:paraId="3151A2CA" w14:textId="77777777" w:rsidR="008D63FC" w:rsidRDefault="00147A3E">
      <w:pPr>
        <w:pStyle w:val="Ttulo4"/>
        <w:tabs>
          <w:tab w:val="center" w:pos="4293"/>
        </w:tabs>
        <w:ind w:left="-15" w:right="0" w:firstLine="0"/>
      </w:pPr>
      <w:r>
        <w:t>4.2</w:t>
      </w:r>
      <w:r>
        <w:tab/>
        <w:t>Taxa de Overlap Interno: Redundância Intra-Persona</w:t>
      </w:r>
    </w:p>
    <w:p w14:paraId="23DEE3CB" w14:textId="77777777" w:rsidR="008D63FC" w:rsidRDefault="00147A3E">
      <w:pPr>
        <w:spacing w:after="417"/>
        <w:ind w:left="-15" w:right="666"/>
      </w:pPr>
      <w:r>
        <w:t xml:space="preserve">Esta métrica original do estudo quantifica quanto o algoritmo “insiste nas mesmas faixas” entre os seis </w:t>
      </w:r>
      <w:r>
        <w:rPr>
          <w:i/>
          <w:sz w:val="37"/>
          <w:vertAlign w:val="subscript"/>
        </w:rPr>
        <w:t xml:space="preserve">clusters </w:t>
      </w:r>
      <w:r>
        <w:t>(</w:t>
      </w:r>
      <w:r>
        <w:rPr>
          <w:i/>
          <w:sz w:val="37"/>
          <w:vertAlign w:val="subscript"/>
        </w:rPr>
        <w:t>Daily Mixes</w:t>
      </w:r>
      <w:r>
        <w:t>) gerados para uma mesma persona. Operacionalmente, é calculada como:</w:t>
      </w:r>
    </w:p>
    <w:p w14:paraId="38D5B65E" w14:textId="77777777" w:rsidR="008D63FC" w:rsidRDefault="00147A3E">
      <w:pPr>
        <w:spacing w:after="363" w:line="265" w:lineRule="auto"/>
        <w:ind w:left="10" w:right="715" w:hanging="10"/>
        <w:jc w:val="center"/>
      </w:pPr>
      <w:r>
        <w:rPr>
          <w:noProof/>
          <w:sz w:val="22"/>
        </w:rPr>
        <mc:AlternateContent>
          <mc:Choice Requires="wpg">
            <w:drawing>
              <wp:anchor distT="0" distB="0" distL="114300" distR="114300" simplePos="0" relativeHeight="251659264" behindDoc="0" locked="0" layoutInCell="1" allowOverlap="1" wp14:anchorId="6D9E6929" wp14:editId="7135381D">
                <wp:simplePos x="0" y="0"/>
                <wp:positionH relativeFrom="column">
                  <wp:posOffset>3222892</wp:posOffset>
                </wp:positionH>
                <wp:positionV relativeFrom="paragraph">
                  <wp:posOffset>138317</wp:posOffset>
                </wp:positionV>
                <wp:extent cx="543484" cy="5055"/>
                <wp:effectExtent l="0" t="0" r="0" b="0"/>
                <wp:wrapNone/>
                <wp:docPr id="75771" name="Group 75771"/>
                <wp:cNvGraphicFramePr/>
                <a:graphic xmlns:a="http://schemas.openxmlformats.org/drawingml/2006/main">
                  <a:graphicData uri="http://schemas.microsoft.com/office/word/2010/wordprocessingGroup">
                    <wpg:wgp>
                      <wpg:cNvGrpSpPr/>
                      <wpg:grpSpPr>
                        <a:xfrm>
                          <a:off x="0" y="0"/>
                          <a:ext cx="543484" cy="5055"/>
                          <a:chOff x="0" y="0"/>
                          <a:chExt cx="543484" cy="5055"/>
                        </a:xfrm>
                      </wpg:grpSpPr>
                      <wps:wsp>
                        <wps:cNvPr id="4272" name="Shape 4272"/>
                        <wps:cNvSpPr/>
                        <wps:spPr>
                          <a:xfrm>
                            <a:off x="0" y="0"/>
                            <a:ext cx="543484" cy="0"/>
                          </a:xfrm>
                          <a:custGeom>
                            <a:avLst/>
                            <a:gdLst/>
                            <a:ahLst/>
                            <a:cxnLst/>
                            <a:rect l="0" t="0" r="0" b="0"/>
                            <a:pathLst>
                              <a:path w="543484">
                                <a:moveTo>
                                  <a:pt x="0" y="0"/>
                                </a:moveTo>
                                <a:lnTo>
                                  <a:pt x="54348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5771" style="width:42.794pt;height:0.398pt;position:absolute;z-index:24;mso-position-horizontal-relative:text;mso-position-horizontal:absolute;margin-left:253.771pt;mso-position-vertical-relative:text;margin-top:10.8911pt;" coordsize="5434,50">
                <v:shape id="Shape 4272" style="position:absolute;width:5434;height:0;left:0;top:0;" coordsize="543484,0" path="m0,0l543484,0">
                  <v:stroke weight="0.398pt" endcap="flat" joinstyle="miter" miterlimit="10" on="true" color="#000000"/>
                  <v:fill on="false" color="#000000" opacity="0"/>
                </v:shape>
              </v:group>
            </w:pict>
          </mc:Fallback>
        </mc:AlternateContent>
      </w:r>
      <w:r>
        <w:t xml:space="preserve">Overlap Interno = </w:t>
      </w:r>
      <w:r>
        <w:rPr>
          <w:sz w:val="37"/>
          <w:vertAlign w:val="superscript"/>
        </w:rPr>
        <w:t>300</w:t>
      </w:r>
      <w:r>
        <w:t>300</w:t>
      </w:r>
      <w:r>
        <w:rPr>
          <w:i/>
          <w:sz w:val="37"/>
          <w:vertAlign w:val="superscript"/>
        </w:rPr>
        <w:t>−</w:t>
      </w:r>
      <w:r>
        <w:rPr>
          <w:i/>
          <w:sz w:val="37"/>
          <w:vertAlign w:val="superscript"/>
        </w:rPr>
        <w:t xml:space="preserve"> N</w:t>
      </w:r>
    </w:p>
    <w:p w14:paraId="79C202E5" w14:textId="77777777" w:rsidR="008D63FC" w:rsidRDefault="00147A3E">
      <w:pPr>
        <w:spacing w:after="154"/>
        <w:ind w:left="-15" w:right="432" w:firstLine="0"/>
      </w:pPr>
      <w:r>
        <w:t xml:space="preserve">onde </w:t>
      </w:r>
      <w:r>
        <w:rPr>
          <w:i/>
          <w:sz w:val="37"/>
          <w:vertAlign w:val="subscript"/>
        </w:rPr>
        <w:t xml:space="preserve">N </w:t>
      </w:r>
      <w:r>
        <w:t xml:space="preserve">é o número de faixas únicas após </w:t>
      </w:r>
      <w:r>
        <w:rPr>
          <w:i/>
          <w:sz w:val="37"/>
          <w:vertAlign w:val="subscript"/>
        </w:rPr>
        <w:t xml:space="preserve">dedupe </w:t>
      </w:r>
      <w:r>
        <w:t xml:space="preserve">(e 300 representa o </w:t>
      </w:r>
      <w:r>
        <w:rPr>
          <w:i/>
          <w:sz w:val="37"/>
          <w:vertAlign w:val="subscript"/>
        </w:rPr>
        <w:t xml:space="preserve">pool </w:t>
      </w:r>
      <w:r>
        <w:t xml:space="preserve">bruto estimado de seis </w:t>
      </w:r>
      <w:r>
        <w:rPr>
          <w:i/>
          <w:sz w:val="37"/>
          <w:vertAlign w:val="subscript"/>
        </w:rPr>
        <w:t xml:space="preserve">mixes </w:t>
      </w:r>
      <w:r>
        <w:rPr>
          <w:i/>
        </w:rPr>
        <w:t xml:space="preserve">× </w:t>
      </w:r>
      <w:r>
        <w:t xml:space="preserve">50 faixas). Quanto maior a taxa, mais redundante é o conjunto de </w:t>
      </w:r>
      <w:r>
        <w:rPr>
          <w:i/>
          <w:sz w:val="37"/>
          <w:vertAlign w:val="subscript"/>
        </w:rPr>
        <w:t>clusters</w:t>
      </w:r>
      <w:r>
        <w:t>.</w:t>
      </w:r>
    </w:p>
    <w:p w14:paraId="22F607B9" w14:textId="77777777" w:rsidR="008D63FC" w:rsidRDefault="00147A3E">
      <w:pPr>
        <w:pStyle w:val="Ttulo1"/>
        <w:ind w:left="10" w:right="666"/>
      </w:pPr>
      <w:bookmarkStart w:id="8" w:name="_Toc81926"/>
      <w:r>
        <w:t>Tabela 9 – Taxa de Overlap Interno entre os Daily Mixes.</w:t>
      </w:r>
      <w:bookmarkEnd w:id="8"/>
    </w:p>
    <w:tbl>
      <w:tblPr>
        <w:tblStyle w:val="TableGrid"/>
        <w:tblW w:w="9066" w:type="dxa"/>
        <w:tblInd w:w="0" w:type="dxa"/>
        <w:tblCellMar>
          <w:top w:w="32" w:type="dxa"/>
          <w:left w:w="0" w:type="dxa"/>
          <w:bottom w:w="0" w:type="dxa"/>
          <w:right w:w="119" w:type="dxa"/>
        </w:tblCellMar>
        <w:tblLook w:val="04A0" w:firstRow="1" w:lastRow="0" w:firstColumn="1" w:lastColumn="0" w:noHBand="0" w:noVBand="1"/>
      </w:tblPr>
      <w:tblGrid>
        <w:gridCol w:w="1323"/>
        <w:gridCol w:w="1996"/>
        <w:gridCol w:w="1301"/>
        <w:gridCol w:w="2711"/>
        <w:gridCol w:w="1735"/>
      </w:tblGrid>
      <w:tr w:rsidR="008D63FC" w14:paraId="6868F35B" w14:textId="77777777">
        <w:trPr>
          <w:trHeight w:val="362"/>
        </w:trPr>
        <w:tc>
          <w:tcPr>
            <w:tcW w:w="1323" w:type="dxa"/>
            <w:tcBorders>
              <w:top w:val="single" w:sz="7" w:space="0" w:color="000000"/>
              <w:left w:val="nil"/>
              <w:bottom w:val="single" w:sz="5" w:space="0" w:color="000000"/>
              <w:right w:val="nil"/>
            </w:tcBorders>
          </w:tcPr>
          <w:p w14:paraId="539319D9" w14:textId="77777777" w:rsidR="008D63FC" w:rsidRDefault="00147A3E">
            <w:pPr>
              <w:spacing w:after="0" w:line="259" w:lineRule="auto"/>
              <w:ind w:left="120" w:right="0" w:firstLine="0"/>
              <w:jc w:val="left"/>
            </w:pPr>
            <w:r>
              <w:rPr>
                <w:b/>
                <w:sz w:val="20"/>
              </w:rPr>
              <w:t>Persona</w:t>
            </w:r>
          </w:p>
        </w:tc>
        <w:tc>
          <w:tcPr>
            <w:tcW w:w="1996" w:type="dxa"/>
            <w:tcBorders>
              <w:top w:val="single" w:sz="7" w:space="0" w:color="000000"/>
              <w:left w:val="nil"/>
              <w:bottom w:val="single" w:sz="5" w:space="0" w:color="000000"/>
              <w:right w:val="nil"/>
            </w:tcBorders>
          </w:tcPr>
          <w:p w14:paraId="4D538B46" w14:textId="77777777" w:rsidR="008D63FC" w:rsidRDefault="00147A3E">
            <w:pPr>
              <w:spacing w:after="0" w:line="259" w:lineRule="auto"/>
              <w:ind w:left="0" w:right="0" w:firstLine="0"/>
              <w:jc w:val="left"/>
            </w:pPr>
            <w:r>
              <w:rPr>
                <w:b/>
                <w:sz w:val="20"/>
              </w:rPr>
              <w:t>Faixas únicas (</w:t>
            </w:r>
            <w:r>
              <w:rPr>
                <w:i/>
                <w:sz w:val="20"/>
              </w:rPr>
              <w:t>N</w:t>
            </w:r>
            <w:r>
              <w:rPr>
                <w:b/>
                <w:sz w:val="20"/>
              </w:rPr>
              <w:t>)</w:t>
            </w:r>
          </w:p>
        </w:tc>
        <w:tc>
          <w:tcPr>
            <w:tcW w:w="1301" w:type="dxa"/>
            <w:tcBorders>
              <w:top w:val="single" w:sz="7" w:space="0" w:color="000000"/>
              <w:left w:val="nil"/>
              <w:bottom w:val="single" w:sz="5" w:space="0" w:color="000000"/>
              <w:right w:val="nil"/>
            </w:tcBorders>
          </w:tcPr>
          <w:p w14:paraId="1912D66C" w14:textId="77777777" w:rsidR="008D63FC" w:rsidRDefault="00147A3E">
            <w:pPr>
              <w:spacing w:after="0" w:line="259" w:lineRule="auto"/>
              <w:ind w:left="0" w:right="0" w:firstLine="0"/>
              <w:jc w:val="left"/>
            </w:pPr>
            <w:r>
              <w:rPr>
                <w:b/>
                <w:sz w:val="20"/>
              </w:rPr>
              <w:t>Duplicatas</w:t>
            </w:r>
          </w:p>
        </w:tc>
        <w:tc>
          <w:tcPr>
            <w:tcW w:w="2711" w:type="dxa"/>
            <w:tcBorders>
              <w:top w:val="single" w:sz="7" w:space="0" w:color="000000"/>
              <w:left w:val="nil"/>
              <w:bottom w:val="single" w:sz="5" w:space="0" w:color="000000"/>
              <w:right w:val="nil"/>
            </w:tcBorders>
          </w:tcPr>
          <w:p w14:paraId="02B8A67C" w14:textId="77777777" w:rsidR="008D63FC" w:rsidRDefault="00147A3E">
            <w:pPr>
              <w:spacing w:after="0" w:line="259" w:lineRule="auto"/>
              <w:ind w:left="0" w:right="0" w:firstLine="0"/>
              <w:jc w:val="left"/>
            </w:pPr>
            <w:r>
              <w:rPr>
                <w:b/>
                <w:sz w:val="20"/>
              </w:rPr>
              <w:t>Taxa de Overlap Interno</w:t>
            </w:r>
          </w:p>
        </w:tc>
        <w:tc>
          <w:tcPr>
            <w:tcW w:w="1735" w:type="dxa"/>
            <w:tcBorders>
              <w:top w:val="single" w:sz="7" w:space="0" w:color="000000"/>
              <w:left w:val="nil"/>
              <w:bottom w:val="single" w:sz="5" w:space="0" w:color="000000"/>
              <w:right w:val="nil"/>
            </w:tcBorders>
          </w:tcPr>
          <w:p w14:paraId="00D78DD6" w14:textId="77777777" w:rsidR="008D63FC" w:rsidRDefault="00147A3E">
            <w:pPr>
              <w:spacing w:after="0" w:line="259" w:lineRule="auto"/>
              <w:ind w:left="0" w:right="0" w:firstLine="0"/>
              <w:jc w:val="left"/>
            </w:pPr>
            <w:r>
              <w:rPr>
                <w:b/>
                <w:sz w:val="20"/>
              </w:rPr>
              <w:t>Interpretação</w:t>
            </w:r>
          </w:p>
        </w:tc>
      </w:tr>
      <w:tr w:rsidR="008D63FC" w14:paraId="1FB57D94" w14:textId="77777777">
        <w:trPr>
          <w:trHeight w:val="1028"/>
        </w:trPr>
        <w:tc>
          <w:tcPr>
            <w:tcW w:w="1323" w:type="dxa"/>
            <w:tcBorders>
              <w:top w:val="single" w:sz="5" w:space="0" w:color="000000"/>
              <w:left w:val="nil"/>
              <w:bottom w:val="nil"/>
              <w:right w:val="nil"/>
            </w:tcBorders>
          </w:tcPr>
          <w:p w14:paraId="1D4CC5C4" w14:textId="77777777" w:rsidR="008D63FC" w:rsidRDefault="00147A3E">
            <w:pPr>
              <w:spacing w:after="0" w:line="259" w:lineRule="auto"/>
              <w:ind w:left="120" w:right="0" w:firstLine="0"/>
              <w:jc w:val="left"/>
            </w:pPr>
            <w:r>
              <w:rPr>
                <w:b/>
                <w:sz w:val="20"/>
              </w:rPr>
              <w:t>Daniel</w:t>
            </w:r>
          </w:p>
        </w:tc>
        <w:tc>
          <w:tcPr>
            <w:tcW w:w="1996" w:type="dxa"/>
            <w:tcBorders>
              <w:top w:val="single" w:sz="5" w:space="0" w:color="000000"/>
              <w:left w:val="nil"/>
              <w:bottom w:val="nil"/>
              <w:right w:val="nil"/>
            </w:tcBorders>
          </w:tcPr>
          <w:p w14:paraId="254BC386" w14:textId="77777777" w:rsidR="008D63FC" w:rsidRDefault="00147A3E">
            <w:pPr>
              <w:spacing w:after="0" w:line="259" w:lineRule="auto"/>
              <w:ind w:left="729" w:right="0" w:firstLine="0"/>
              <w:jc w:val="left"/>
            </w:pPr>
            <w:r>
              <w:rPr>
                <w:sz w:val="20"/>
              </w:rPr>
              <w:t>281</w:t>
            </w:r>
          </w:p>
        </w:tc>
        <w:tc>
          <w:tcPr>
            <w:tcW w:w="1301" w:type="dxa"/>
            <w:tcBorders>
              <w:top w:val="single" w:sz="5" w:space="0" w:color="000000"/>
              <w:left w:val="nil"/>
              <w:bottom w:val="nil"/>
              <w:right w:val="nil"/>
            </w:tcBorders>
          </w:tcPr>
          <w:p w14:paraId="6698C4EB" w14:textId="77777777" w:rsidR="008D63FC" w:rsidRDefault="00147A3E">
            <w:pPr>
              <w:spacing w:after="0" w:line="259" w:lineRule="auto"/>
              <w:ind w:left="431" w:right="0" w:firstLine="0"/>
              <w:jc w:val="left"/>
            </w:pPr>
            <w:r>
              <w:rPr>
                <w:sz w:val="20"/>
              </w:rPr>
              <w:t>19</w:t>
            </w:r>
          </w:p>
        </w:tc>
        <w:tc>
          <w:tcPr>
            <w:tcW w:w="2711" w:type="dxa"/>
            <w:tcBorders>
              <w:top w:val="single" w:sz="5" w:space="0" w:color="000000"/>
              <w:left w:val="nil"/>
              <w:bottom w:val="nil"/>
              <w:right w:val="nil"/>
            </w:tcBorders>
          </w:tcPr>
          <w:p w14:paraId="0DC75207" w14:textId="77777777" w:rsidR="008D63FC" w:rsidRDefault="00147A3E">
            <w:pPr>
              <w:spacing w:after="0" w:line="259" w:lineRule="auto"/>
              <w:ind w:left="0" w:right="119" w:firstLine="0"/>
              <w:jc w:val="center"/>
            </w:pPr>
            <w:r>
              <w:rPr>
                <w:b/>
                <w:sz w:val="20"/>
              </w:rPr>
              <w:t>6,33%</w:t>
            </w:r>
          </w:p>
        </w:tc>
        <w:tc>
          <w:tcPr>
            <w:tcW w:w="1735" w:type="dxa"/>
            <w:tcBorders>
              <w:top w:val="single" w:sz="5" w:space="0" w:color="000000"/>
              <w:left w:val="nil"/>
              <w:bottom w:val="nil"/>
              <w:right w:val="nil"/>
            </w:tcBorders>
          </w:tcPr>
          <w:p w14:paraId="32A2842D" w14:textId="77777777" w:rsidR="008D63FC" w:rsidRDefault="00147A3E">
            <w:pPr>
              <w:spacing w:after="0" w:line="259" w:lineRule="auto"/>
              <w:ind w:left="0" w:right="0" w:firstLine="0"/>
              <w:jc w:val="left"/>
            </w:pPr>
            <w:r>
              <w:rPr>
                <w:sz w:val="20"/>
              </w:rPr>
              <w:t>Variedade</w:t>
            </w:r>
            <w:r>
              <w:rPr>
                <w:sz w:val="20"/>
              </w:rPr>
              <w:tab/>
              <w:t>alta dentro</w:t>
            </w:r>
            <w:r>
              <w:rPr>
                <w:sz w:val="20"/>
              </w:rPr>
              <w:tab/>
              <w:t>do</w:t>
            </w:r>
            <w:r>
              <w:rPr>
                <w:sz w:val="20"/>
              </w:rPr>
              <w:tab/>
              <w:t xml:space="preserve">nicho </w:t>
            </w:r>
            <w:r>
              <w:rPr>
                <w:i/>
                <w:sz w:val="20"/>
              </w:rPr>
              <w:t xml:space="preserve">lo-fi </w:t>
            </w:r>
            <w:r>
              <w:rPr>
                <w:sz w:val="20"/>
              </w:rPr>
              <w:t>(muito material disponível).</w:t>
            </w:r>
          </w:p>
        </w:tc>
      </w:tr>
      <w:tr w:rsidR="008D63FC" w14:paraId="1A965AD1" w14:textId="77777777">
        <w:trPr>
          <w:trHeight w:val="956"/>
        </w:trPr>
        <w:tc>
          <w:tcPr>
            <w:tcW w:w="1323" w:type="dxa"/>
            <w:tcBorders>
              <w:top w:val="nil"/>
              <w:left w:val="nil"/>
              <w:bottom w:val="nil"/>
              <w:right w:val="nil"/>
            </w:tcBorders>
          </w:tcPr>
          <w:p w14:paraId="109F5855" w14:textId="77777777" w:rsidR="008D63FC" w:rsidRDefault="00147A3E">
            <w:pPr>
              <w:spacing w:after="0" w:line="259" w:lineRule="auto"/>
              <w:ind w:left="120" w:right="0" w:firstLine="0"/>
              <w:jc w:val="left"/>
            </w:pPr>
            <w:r>
              <w:rPr>
                <w:b/>
                <w:sz w:val="20"/>
              </w:rPr>
              <w:t>Beatriz</w:t>
            </w:r>
          </w:p>
        </w:tc>
        <w:tc>
          <w:tcPr>
            <w:tcW w:w="1996" w:type="dxa"/>
            <w:tcBorders>
              <w:top w:val="nil"/>
              <w:left w:val="nil"/>
              <w:bottom w:val="nil"/>
              <w:right w:val="nil"/>
            </w:tcBorders>
          </w:tcPr>
          <w:p w14:paraId="4C0C65E2" w14:textId="77777777" w:rsidR="008D63FC" w:rsidRDefault="00147A3E">
            <w:pPr>
              <w:spacing w:after="0" w:line="259" w:lineRule="auto"/>
              <w:ind w:left="729" w:right="0" w:firstLine="0"/>
              <w:jc w:val="left"/>
            </w:pPr>
            <w:r>
              <w:rPr>
                <w:sz w:val="20"/>
              </w:rPr>
              <w:t>276</w:t>
            </w:r>
          </w:p>
        </w:tc>
        <w:tc>
          <w:tcPr>
            <w:tcW w:w="1301" w:type="dxa"/>
            <w:tcBorders>
              <w:top w:val="nil"/>
              <w:left w:val="nil"/>
              <w:bottom w:val="nil"/>
              <w:right w:val="nil"/>
            </w:tcBorders>
          </w:tcPr>
          <w:p w14:paraId="12AD6100" w14:textId="77777777" w:rsidR="008D63FC" w:rsidRDefault="00147A3E">
            <w:pPr>
              <w:spacing w:after="0" w:line="259" w:lineRule="auto"/>
              <w:ind w:left="431" w:right="0" w:firstLine="0"/>
              <w:jc w:val="left"/>
            </w:pPr>
            <w:r>
              <w:rPr>
                <w:sz w:val="20"/>
              </w:rPr>
              <w:t>24</w:t>
            </w:r>
          </w:p>
        </w:tc>
        <w:tc>
          <w:tcPr>
            <w:tcW w:w="2711" w:type="dxa"/>
            <w:tcBorders>
              <w:top w:val="nil"/>
              <w:left w:val="nil"/>
              <w:bottom w:val="nil"/>
              <w:right w:val="nil"/>
            </w:tcBorders>
          </w:tcPr>
          <w:p w14:paraId="206F04EF" w14:textId="77777777" w:rsidR="008D63FC" w:rsidRDefault="00147A3E">
            <w:pPr>
              <w:spacing w:after="0" w:line="259" w:lineRule="auto"/>
              <w:ind w:left="0" w:right="120" w:firstLine="0"/>
              <w:jc w:val="center"/>
            </w:pPr>
            <w:r>
              <w:rPr>
                <w:sz w:val="20"/>
              </w:rPr>
              <w:t>8,00%</w:t>
            </w:r>
          </w:p>
        </w:tc>
        <w:tc>
          <w:tcPr>
            <w:tcW w:w="1735" w:type="dxa"/>
            <w:tcBorders>
              <w:top w:val="nil"/>
              <w:left w:val="nil"/>
              <w:bottom w:val="nil"/>
              <w:right w:val="nil"/>
            </w:tcBorders>
          </w:tcPr>
          <w:p w14:paraId="5E1D06AF" w14:textId="77777777" w:rsidR="008D63FC" w:rsidRDefault="00147A3E">
            <w:pPr>
              <w:spacing w:after="0" w:line="259" w:lineRule="auto"/>
              <w:ind w:left="0" w:right="0" w:firstLine="0"/>
              <w:jc w:val="left"/>
            </w:pPr>
            <w:r>
              <w:rPr>
                <w:sz w:val="20"/>
              </w:rPr>
              <w:t>Variedade</w:t>
            </w:r>
            <w:r>
              <w:rPr>
                <w:sz w:val="20"/>
              </w:rPr>
              <w:tab/>
              <w:t>moderada</w:t>
            </w:r>
            <w:r>
              <w:rPr>
                <w:sz w:val="20"/>
              </w:rPr>
              <w:tab/>
              <w:t>(catálogo brasileiro</w:t>
            </w:r>
            <w:r>
              <w:rPr>
                <w:sz w:val="20"/>
              </w:rPr>
              <w:tab/>
            </w:r>
            <w:r>
              <w:rPr>
                <w:i/>
                <w:sz w:val="20"/>
              </w:rPr>
              <w:t xml:space="preserve">mainstream </w:t>
            </w:r>
            <w:r>
              <w:rPr>
                <w:sz w:val="20"/>
              </w:rPr>
              <w:t>amplo).</w:t>
            </w:r>
          </w:p>
        </w:tc>
      </w:tr>
      <w:tr w:rsidR="008D63FC" w14:paraId="4A37BFB3" w14:textId="77777777">
        <w:trPr>
          <w:trHeight w:val="956"/>
        </w:trPr>
        <w:tc>
          <w:tcPr>
            <w:tcW w:w="1323" w:type="dxa"/>
            <w:tcBorders>
              <w:top w:val="nil"/>
              <w:left w:val="nil"/>
              <w:bottom w:val="nil"/>
              <w:right w:val="nil"/>
            </w:tcBorders>
          </w:tcPr>
          <w:p w14:paraId="1526C557" w14:textId="77777777" w:rsidR="008D63FC" w:rsidRDefault="00147A3E">
            <w:pPr>
              <w:spacing w:after="0" w:line="259" w:lineRule="auto"/>
              <w:ind w:left="120" w:right="0" w:firstLine="0"/>
              <w:jc w:val="left"/>
            </w:pPr>
            <w:r>
              <w:rPr>
                <w:b/>
                <w:sz w:val="20"/>
              </w:rPr>
              <w:t>Ricardo</w:t>
            </w:r>
          </w:p>
        </w:tc>
        <w:tc>
          <w:tcPr>
            <w:tcW w:w="1996" w:type="dxa"/>
            <w:tcBorders>
              <w:top w:val="nil"/>
              <w:left w:val="nil"/>
              <w:bottom w:val="nil"/>
              <w:right w:val="nil"/>
            </w:tcBorders>
          </w:tcPr>
          <w:p w14:paraId="0B6D640A" w14:textId="77777777" w:rsidR="008D63FC" w:rsidRDefault="00147A3E">
            <w:pPr>
              <w:spacing w:after="0" w:line="259" w:lineRule="auto"/>
              <w:ind w:left="729" w:right="0" w:firstLine="0"/>
              <w:jc w:val="left"/>
            </w:pPr>
            <w:r>
              <w:rPr>
                <w:sz w:val="20"/>
              </w:rPr>
              <w:t>268</w:t>
            </w:r>
          </w:p>
        </w:tc>
        <w:tc>
          <w:tcPr>
            <w:tcW w:w="1301" w:type="dxa"/>
            <w:tcBorders>
              <w:top w:val="nil"/>
              <w:left w:val="nil"/>
              <w:bottom w:val="nil"/>
              <w:right w:val="nil"/>
            </w:tcBorders>
          </w:tcPr>
          <w:p w14:paraId="7EA38768" w14:textId="77777777" w:rsidR="008D63FC" w:rsidRDefault="00147A3E">
            <w:pPr>
              <w:spacing w:after="0" w:line="259" w:lineRule="auto"/>
              <w:ind w:left="431" w:right="0" w:firstLine="0"/>
              <w:jc w:val="left"/>
            </w:pPr>
            <w:r>
              <w:rPr>
                <w:sz w:val="20"/>
              </w:rPr>
              <w:t>32</w:t>
            </w:r>
          </w:p>
        </w:tc>
        <w:tc>
          <w:tcPr>
            <w:tcW w:w="2711" w:type="dxa"/>
            <w:tcBorders>
              <w:top w:val="nil"/>
              <w:left w:val="nil"/>
              <w:bottom w:val="nil"/>
              <w:right w:val="nil"/>
            </w:tcBorders>
          </w:tcPr>
          <w:p w14:paraId="628E8E53" w14:textId="77777777" w:rsidR="008D63FC" w:rsidRDefault="00147A3E">
            <w:pPr>
              <w:spacing w:after="0" w:line="259" w:lineRule="auto"/>
              <w:ind w:left="0" w:right="120" w:firstLine="0"/>
              <w:jc w:val="center"/>
            </w:pPr>
            <w:r>
              <w:rPr>
                <w:sz w:val="20"/>
              </w:rPr>
              <w:t>10,67%</w:t>
            </w:r>
          </w:p>
        </w:tc>
        <w:tc>
          <w:tcPr>
            <w:tcW w:w="1735" w:type="dxa"/>
            <w:tcBorders>
              <w:top w:val="nil"/>
              <w:left w:val="nil"/>
              <w:bottom w:val="nil"/>
              <w:right w:val="nil"/>
            </w:tcBorders>
          </w:tcPr>
          <w:p w14:paraId="11F6F593" w14:textId="77777777" w:rsidR="008D63FC" w:rsidRDefault="00147A3E">
            <w:pPr>
              <w:spacing w:after="0" w:line="259" w:lineRule="auto"/>
              <w:ind w:left="0" w:right="0" w:firstLine="0"/>
            </w:pPr>
            <w:r>
              <w:rPr>
                <w:sz w:val="20"/>
              </w:rPr>
              <w:t>Redundância média (catálogo clássico tem repertório finito de “lendas”).</w:t>
            </w:r>
          </w:p>
        </w:tc>
      </w:tr>
      <w:tr w:rsidR="008D63FC" w14:paraId="20F2792C" w14:textId="77777777">
        <w:trPr>
          <w:trHeight w:val="769"/>
        </w:trPr>
        <w:tc>
          <w:tcPr>
            <w:tcW w:w="1323" w:type="dxa"/>
            <w:tcBorders>
              <w:top w:val="nil"/>
              <w:left w:val="nil"/>
              <w:bottom w:val="single" w:sz="7" w:space="0" w:color="000000"/>
              <w:right w:val="nil"/>
            </w:tcBorders>
          </w:tcPr>
          <w:p w14:paraId="57C211D0" w14:textId="77777777" w:rsidR="008D63FC" w:rsidRDefault="00147A3E">
            <w:pPr>
              <w:spacing w:after="0" w:line="259" w:lineRule="auto"/>
              <w:ind w:left="120" w:right="0" w:firstLine="0"/>
              <w:jc w:val="left"/>
            </w:pPr>
            <w:r>
              <w:rPr>
                <w:b/>
                <w:sz w:val="20"/>
              </w:rPr>
              <w:t>Sofia</w:t>
            </w:r>
          </w:p>
        </w:tc>
        <w:tc>
          <w:tcPr>
            <w:tcW w:w="1996" w:type="dxa"/>
            <w:tcBorders>
              <w:top w:val="nil"/>
              <w:left w:val="nil"/>
              <w:bottom w:val="single" w:sz="7" w:space="0" w:color="000000"/>
              <w:right w:val="nil"/>
            </w:tcBorders>
          </w:tcPr>
          <w:p w14:paraId="4B3245F5" w14:textId="77777777" w:rsidR="008D63FC" w:rsidRDefault="00147A3E">
            <w:pPr>
              <w:spacing w:after="0" w:line="259" w:lineRule="auto"/>
              <w:ind w:left="729" w:right="0" w:firstLine="0"/>
              <w:jc w:val="left"/>
            </w:pPr>
            <w:r>
              <w:rPr>
                <w:sz w:val="20"/>
              </w:rPr>
              <w:t>264</w:t>
            </w:r>
          </w:p>
        </w:tc>
        <w:tc>
          <w:tcPr>
            <w:tcW w:w="1301" w:type="dxa"/>
            <w:tcBorders>
              <w:top w:val="nil"/>
              <w:left w:val="nil"/>
              <w:bottom w:val="single" w:sz="7" w:space="0" w:color="000000"/>
              <w:right w:val="nil"/>
            </w:tcBorders>
          </w:tcPr>
          <w:p w14:paraId="62B2A955" w14:textId="77777777" w:rsidR="008D63FC" w:rsidRDefault="00147A3E">
            <w:pPr>
              <w:spacing w:after="0" w:line="259" w:lineRule="auto"/>
              <w:ind w:left="431" w:right="0" w:firstLine="0"/>
              <w:jc w:val="left"/>
            </w:pPr>
            <w:r>
              <w:rPr>
                <w:sz w:val="20"/>
              </w:rPr>
              <w:t>36</w:t>
            </w:r>
          </w:p>
        </w:tc>
        <w:tc>
          <w:tcPr>
            <w:tcW w:w="2711" w:type="dxa"/>
            <w:tcBorders>
              <w:top w:val="nil"/>
              <w:left w:val="nil"/>
              <w:bottom w:val="single" w:sz="7" w:space="0" w:color="000000"/>
              <w:right w:val="nil"/>
            </w:tcBorders>
          </w:tcPr>
          <w:p w14:paraId="7B172034" w14:textId="77777777" w:rsidR="008D63FC" w:rsidRDefault="00147A3E">
            <w:pPr>
              <w:spacing w:after="0" w:line="259" w:lineRule="auto"/>
              <w:ind w:left="0" w:right="119" w:firstLine="0"/>
              <w:jc w:val="center"/>
            </w:pPr>
            <w:r>
              <w:rPr>
                <w:b/>
                <w:sz w:val="20"/>
              </w:rPr>
              <w:t>12,00%</w:t>
            </w:r>
          </w:p>
        </w:tc>
        <w:tc>
          <w:tcPr>
            <w:tcW w:w="1735" w:type="dxa"/>
            <w:tcBorders>
              <w:top w:val="nil"/>
              <w:left w:val="nil"/>
              <w:bottom w:val="single" w:sz="7" w:space="0" w:color="000000"/>
              <w:right w:val="nil"/>
            </w:tcBorders>
          </w:tcPr>
          <w:p w14:paraId="413B7489" w14:textId="77777777" w:rsidR="008D63FC" w:rsidRDefault="00147A3E">
            <w:pPr>
              <w:spacing w:after="0" w:line="259" w:lineRule="auto"/>
              <w:ind w:left="0" w:right="0" w:firstLine="0"/>
            </w:pPr>
            <w:r>
              <w:rPr>
                <w:sz w:val="20"/>
              </w:rPr>
              <w:t>Maior redundância — bolha mais estreita.</w:t>
            </w:r>
          </w:p>
        </w:tc>
      </w:tr>
    </w:tbl>
    <w:p w14:paraId="111F58D1" w14:textId="77777777" w:rsidR="008D63FC" w:rsidRDefault="00147A3E">
      <w:pPr>
        <w:spacing w:after="601" w:line="265" w:lineRule="auto"/>
        <w:ind w:left="10" w:right="666" w:hanging="10"/>
        <w:jc w:val="center"/>
      </w:pPr>
      <w:r>
        <w:rPr>
          <w:sz w:val="20"/>
        </w:rPr>
        <w:t>Fonte: Elaborado pelo autor (2026).</w:t>
      </w:r>
    </w:p>
    <w:p w14:paraId="7A9EF681" w14:textId="77777777" w:rsidR="008D63FC" w:rsidRDefault="00147A3E">
      <w:pPr>
        <w:spacing w:after="539"/>
        <w:ind w:left="-15" w:right="666"/>
      </w:pPr>
      <w:r>
        <w:rPr>
          <w:b/>
        </w:rPr>
        <w:t xml:space="preserve">Indicador exploratório (com ressalvas). </w:t>
      </w:r>
      <w:r>
        <w:t xml:space="preserve">O perfil Sofia apresenta a maior taxa de redundância entre as quatro personas, sugerindo que, com menos diversidade no </w:t>
      </w:r>
      <w:r>
        <w:rPr>
          <w:i/>
          <w:sz w:val="37"/>
          <w:vertAlign w:val="subscript"/>
        </w:rPr>
        <w:t xml:space="preserve">input </w:t>
      </w:r>
      <w:r>
        <w:t xml:space="preserve">declarado (27 artistas únicos contra 99 de Daniel), o algoritmo tende a repetir faixas entre </w:t>
      </w:r>
      <w:r>
        <w:rPr>
          <w:i/>
        </w:rPr>
        <w:t>clusters</w:t>
      </w:r>
      <w:r>
        <w:t xml:space="preserve">. Esta leitura deve ser tomada como </w:t>
      </w:r>
      <w:r>
        <w:rPr>
          <w:b/>
        </w:rPr>
        <w:t>indicador exploratório, e não como achado consolidado</w:t>
      </w:r>
      <w:r>
        <w:t xml:space="preserve">, por duas limitações estruturais: (i) a métrica é uma transformação determinística e decrescente do número de faixas únicas — fixado o </w:t>
      </w:r>
      <w:r>
        <w:rPr>
          <w:i/>
          <w:sz w:val="37"/>
          <w:vertAlign w:val="subscript"/>
        </w:rPr>
        <w:t xml:space="preserve">pool </w:t>
      </w:r>
      <w:r>
        <w:t xml:space="preserve">em 300, (300 </w:t>
      </w:r>
      <w:r>
        <w:rPr>
          <w:i/>
          <w:sz w:val="37"/>
          <w:vertAlign w:val="subscript"/>
        </w:rPr>
        <w:t>−</w:t>
      </w:r>
      <w:r>
        <w:rPr>
          <w:i/>
          <w:sz w:val="37"/>
          <w:vertAlign w:val="subscript"/>
        </w:rPr>
        <w:t xml:space="preserve"> </w:t>
      </w:r>
      <w:r>
        <w:rPr>
          <w:i/>
        </w:rPr>
        <w:t>N</w:t>
      </w:r>
      <w:r>
        <w:t>)</w:t>
      </w:r>
      <w:r>
        <w:rPr>
          <w:i/>
          <w:sz w:val="37"/>
          <w:vertAlign w:val="subscript"/>
        </w:rPr>
        <w:t>/</w:t>
      </w:r>
      <w:r>
        <w:t>300 não acrescenta informação independ</w:t>
      </w:r>
      <w:r>
        <w:t xml:space="preserve">ente do próprio </w:t>
      </w:r>
      <w:r>
        <w:rPr>
          <w:i/>
          <w:sz w:val="37"/>
          <w:vertAlign w:val="subscript"/>
        </w:rPr>
        <w:t>N</w:t>
      </w:r>
      <w:r>
        <w:t xml:space="preserve">; e (ii) a deduplicação entre os seis </w:t>
      </w:r>
      <w:r>
        <w:rPr>
          <w:i/>
          <w:sz w:val="37"/>
          <w:vertAlign w:val="subscript"/>
        </w:rPr>
        <w:t xml:space="preserve">Daily Mixes </w:t>
      </w:r>
      <w:r>
        <w:t xml:space="preserve">foi feita automaticamente pelo cliente do Spotify </w:t>
      </w:r>
      <w:r>
        <w:rPr>
          <w:i/>
          <w:sz w:val="37"/>
          <w:vertAlign w:val="subscript"/>
        </w:rPr>
        <w:t xml:space="preserve">antes </w:t>
      </w:r>
      <w:r>
        <w:t xml:space="preserve">da contagem, de modo que o valor bruto do </w:t>
      </w:r>
      <w:r>
        <w:rPr>
          <w:i/>
          <w:sz w:val="37"/>
          <w:vertAlign w:val="subscript"/>
        </w:rPr>
        <w:t xml:space="preserve">pool </w:t>
      </w:r>
      <w:r>
        <w:t xml:space="preserve">é uma suposição não verificável. A amplitude observada é estreita (6,33% a 12,00%); evita-se, portanto, qualquer leitura causal forte de “bolha de filtro” a partir deste indicador, reservando-se a evidência de estreitamento às métricas de Jaccard </w:t>
      </w:r>
      <w:r>
        <w:rPr>
          <w:i/>
        </w:rPr>
        <w:t xml:space="preserve">cross-persona </w:t>
      </w:r>
      <w:r>
        <w:t xml:space="preserve">(Seção </w:t>
      </w:r>
      <w:r>
        <w:rPr>
          <w:color w:val="2905C3"/>
        </w:rPr>
        <w:t>4.5</w:t>
      </w:r>
      <w:r>
        <w:t>).</w:t>
      </w:r>
    </w:p>
    <w:p w14:paraId="3F63B5FD" w14:textId="77777777" w:rsidR="008D63FC" w:rsidRDefault="00147A3E">
      <w:pPr>
        <w:pStyle w:val="Ttulo4"/>
        <w:tabs>
          <w:tab w:val="center" w:pos="3144"/>
        </w:tabs>
        <w:ind w:left="-15" w:right="0" w:firstLine="0"/>
      </w:pPr>
      <w:r>
        <w:t>4.3</w:t>
      </w:r>
      <w:r>
        <w:tab/>
        <w:t>O Delta Algorítmico — Visão Geral</w:t>
      </w:r>
    </w:p>
    <w:p w14:paraId="6F497FF4" w14:textId="77777777" w:rsidR="008D63FC" w:rsidRDefault="00147A3E">
      <w:pPr>
        <w:spacing w:after="276"/>
        <w:ind w:left="-15" w:right="666"/>
      </w:pPr>
      <w:r>
        <w:t xml:space="preserve">O </w:t>
      </w:r>
      <w:r>
        <w:rPr>
          <w:i/>
          <w:sz w:val="37"/>
          <w:vertAlign w:val="subscript"/>
        </w:rPr>
        <w:t xml:space="preserve">Delta Algorítmico </w:t>
      </w:r>
      <w:r>
        <w:t xml:space="preserve">é o resultado quantitativo central deste estudo: a diferença entre o valor de cada métrica no </w:t>
      </w:r>
      <w:r>
        <w:rPr>
          <w:i/>
          <w:sz w:val="37"/>
          <w:vertAlign w:val="subscript"/>
        </w:rPr>
        <w:t xml:space="preserve">Output </w:t>
      </w:r>
      <w:r>
        <w:t xml:space="preserve">(recomendações algorítmicas) e no </w:t>
      </w:r>
      <w:r>
        <w:rPr>
          <w:i/>
          <w:sz w:val="37"/>
          <w:vertAlign w:val="subscript"/>
        </w:rPr>
        <w:t xml:space="preserve">Input </w:t>
      </w:r>
      <w:r>
        <w:t xml:space="preserve">(perfil declarado pelo usuário), expresso em variação percentual. A Figura </w:t>
      </w:r>
      <w:r>
        <w:rPr>
          <w:color w:val="2905C3"/>
        </w:rPr>
        <w:t xml:space="preserve">29 </w:t>
      </w:r>
      <w:r>
        <w:t xml:space="preserve">condensa os deltas de </w:t>
      </w:r>
      <w:r>
        <w:rPr>
          <w:b/>
        </w:rPr>
        <w:t xml:space="preserve">treze métricas </w:t>
      </w:r>
      <w:r>
        <w:rPr>
          <w:i/>
        </w:rPr>
        <w:t xml:space="preserve">× </w:t>
      </w:r>
      <w:r>
        <w:rPr>
          <w:b/>
        </w:rPr>
        <w:t xml:space="preserve">quatro personas </w:t>
      </w:r>
      <w:r>
        <w:t>em uma única visualização.</w:t>
      </w:r>
    </w:p>
    <w:p w14:paraId="71BE93B2" w14:textId="77777777" w:rsidR="008D63FC" w:rsidRDefault="00147A3E">
      <w:pPr>
        <w:spacing w:after="0" w:line="265" w:lineRule="auto"/>
        <w:ind w:left="10" w:right="666" w:hanging="10"/>
        <w:jc w:val="center"/>
      </w:pPr>
      <w:r>
        <w:t>Figura 29 – Heatmap do Delta Algorítmico Percentual.</w:t>
      </w:r>
    </w:p>
    <w:p w14:paraId="37350EC6" w14:textId="77777777" w:rsidR="008D63FC" w:rsidRDefault="00147A3E">
      <w:pPr>
        <w:spacing w:after="187" w:line="259" w:lineRule="auto"/>
        <w:ind w:left="227" w:right="0" w:firstLine="0"/>
        <w:jc w:val="left"/>
      </w:pPr>
      <w:r>
        <w:rPr>
          <w:noProof/>
        </w:rPr>
        <w:drawing>
          <wp:inline distT="0" distB="0" distL="0" distR="0" wp14:anchorId="21B691DF" wp14:editId="7406C9B0">
            <wp:extent cx="5469018" cy="4600368"/>
            <wp:effectExtent l="0" t="0" r="0" b="0"/>
            <wp:docPr id="4407" name="Picture 4407"/>
            <wp:cNvGraphicFramePr/>
            <a:graphic xmlns:a="http://schemas.openxmlformats.org/drawingml/2006/main">
              <a:graphicData uri="http://schemas.openxmlformats.org/drawingml/2006/picture">
                <pic:pic xmlns:pic="http://schemas.openxmlformats.org/drawingml/2006/picture">
                  <pic:nvPicPr>
                    <pic:cNvPr id="4407" name="Picture 4407"/>
                    <pic:cNvPicPr/>
                  </pic:nvPicPr>
                  <pic:blipFill>
                    <a:blip r:embed="rId48"/>
                    <a:stretch>
                      <a:fillRect/>
                    </a:stretch>
                  </pic:blipFill>
                  <pic:spPr>
                    <a:xfrm>
                      <a:off x="0" y="0"/>
                      <a:ext cx="5469018" cy="4600368"/>
                    </a:xfrm>
                    <a:prstGeom prst="rect">
                      <a:avLst/>
                    </a:prstGeom>
                  </pic:spPr>
                </pic:pic>
              </a:graphicData>
            </a:graphic>
          </wp:inline>
        </w:drawing>
      </w:r>
    </w:p>
    <w:p w14:paraId="09848631" w14:textId="77777777" w:rsidR="008D63FC" w:rsidRDefault="00147A3E">
      <w:pPr>
        <w:spacing w:after="547" w:line="265" w:lineRule="auto"/>
        <w:ind w:left="10" w:right="666" w:hanging="10"/>
        <w:jc w:val="center"/>
      </w:pPr>
      <w:r>
        <w:rPr>
          <w:sz w:val="20"/>
        </w:rPr>
        <w:t>Fonte: Elaborado pelo autor (2026).</w:t>
      </w:r>
    </w:p>
    <w:p w14:paraId="3C1CCB7C" w14:textId="77777777" w:rsidR="008D63FC" w:rsidRDefault="00147A3E">
      <w:pPr>
        <w:spacing w:after="36"/>
        <w:ind w:left="-15" w:right="666" w:firstLine="0"/>
      </w:pPr>
      <w:r>
        <w:t xml:space="preserve">Cores em vermelho indicam crescimento da métrica do </w:t>
      </w:r>
      <w:r>
        <w:rPr>
          <w:i/>
          <w:sz w:val="37"/>
          <w:vertAlign w:val="subscript"/>
        </w:rPr>
        <w:t xml:space="preserve">input </w:t>
      </w:r>
      <w:r>
        <w:t xml:space="preserve">para o </w:t>
      </w:r>
      <w:r>
        <w:rPr>
          <w:i/>
          <w:sz w:val="37"/>
          <w:vertAlign w:val="subscript"/>
        </w:rPr>
        <w:t>output</w:t>
      </w:r>
      <w:r>
        <w:t xml:space="preserve">; cores em azul indicam queda. Quanto mais saturada, maior a magnitude da variação. A Tabela </w:t>
      </w:r>
      <w:r>
        <w:rPr>
          <w:color w:val="2905C3"/>
        </w:rPr>
        <w:t xml:space="preserve">10 </w:t>
      </w:r>
      <w:r>
        <w:t>sintetiza os deltas percentuais.</w:t>
      </w:r>
    </w:p>
    <w:p w14:paraId="37B72B0A" w14:textId="77777777" w:rsidR="008D63FC" w:rsidRDefault="00147A3E">
      <w:pPr>
        <w:pStyle w:val="Ttulo1"/>
        <w:ind w:left="10" w:right="666"/>
      </w:pPr>
      <w:bookmarkStart w:id="9" w:name="_Toc81927"/>
      <w:r>
        <w:t xml:space="preserve">Tabela 10 – Delta Algorítmico Percentual (Input </w:t>
      </w:r>
      <w:r>
        <w:rPr>
          <w:i/>
          <w:sz w:val="37"/>
          <w:vertAlign w:val="subscript"/>
        </w:rPr>
        <w:t xml:space="preserve">→ </w:t>
      </w:r>
      <w:r>
        <w:t>Output).</w:t>
      </w:r>
      <w:bookmarkEnd w:id="9"/>
    </w:p>
    <w:tbl>
      <w:tblPr>
        <w:tblStyle w:val="TableGrid"/>
        <w:tblW w:w="7546" w:type="dxa"/>
        <w:tblInd w:w="760" w:type="dxa"/>
        <w:tblCellMar>
          <w:top w:w="34" w:type="dxa"/>
          <w:left w:w="0" w:type="dxa"/>
          <w:bottom w:w="0" w:type="dxa"/>
          <w:right w:w="115" w:type="dxa"/>
        </w:tblCellMar>
        <w:tblLook w:val="04A0" w:firstRow="1" w:lastRow="0" w:firstColumn="1" w:lastColumn="0" w:noHBand="0" w:noVBand="1"/>
      </w:tblPr>
      <w:tblGrid>
        <w:gridCol w:w="3477"/>
        <w:gridCol w:w="967"/>
        <w:gridCol w:w="1074"/>
        <w:gridCol w:w="1074"/>
        <w:gridCol w:w="954"/>
      </w:tblGrid>
      <w:tr w:rsidR="008D63FC" w14:paraId="67D97902" w14:textId="77777777">
        <w:trPr>
          <w:trHeight w:val="362"/>
        </w:trPr>
        <w:tc>
          <w:tcPr>
            <w:tcW w:w="3477" w:type="dxa"/>
            <w:tcBorders>
              <w:top w:val="single" w:sz="7" w:space="0" w:color="000000"/>
              <w:left w:val="nil"/>
              <w:bottom w:val="single" w:sz="5" w:space="0" w:color="000000"/>
              <w:right w:val="nil"/>
            </w:tcBorders>
          </w:tcPr>
          <w:p w14:paraId="08FAF40E" w14:textId="77777777" w:rsidR="008D63FC" w:rsidRDefault="00147A3E">
            <w:pPr>
              <w:spacing w:after="0" w:line="259" w:lineRule="auto"/>
              <w:ind w:left="120" w:right="0" w:firstLine="0"/>
              <w:jc w:val="left"/>
            </w:pPr>
            <w:r>
              <w:rPr>
                <w:b/>
                <w:sz w:val="20"/>
              </w:rPr>
              <w:t>Métrica</w:t>
            </w:r>
          </w:p>
        </w:tc>
        <w:tc>
          <w:tcPr>
            <w:tcW w:w="967" w:type="dxa"/>
            <w:tcBorders>
              <w:top w:val="single" w:sz="7" w:space="0" w:color="000000"/>
              <w:left w:val="nil"/>
              <w:bottom w:val="single" w:sz="5" w:space="0" w:color="000000"/>
              <w:right w:val="nil"/>
            </w:tcBorders>
          </w:tcPr>
          <w:p w14:paraId="1E717343" w14:textId="77777777" w:rsidR="008D63FC" w:rsidRDefault="00147A3E">
            <w:pPr>
              <w:spacing w:after="0" w:line="259" w:lineRule="auto"/>
              <w:ind w:left="0" w:right="0" w:firstLine="0"/>
              <w:jc w:val="left"/>
            </w:pPr>
            <w:r>
              <w:rPr>
                <w:b/>
                <w:sz w:val="20"/>
              </w:rPr>
              <w:t>Beatriz</w:t>
            </w:r>
          </w:p>
        </w:tc>
        <w:tc>
          <w:tcPr>
            <w:tcW w:w="1074" w:type="dxa"/>
            <w:tcBorders>
              <w:top w:val="single" w:sz="7" w:space="0" w:color="000000"/>
              <w:left w:val="nil"/>
              <w:bottom w:val="single" w:sz="5" w:space="0" w:color="000000"/>
              <w:right w:val="nil"/>
            </w:tcBorders>
          </w:tcPr>
          <w:p w14:paraId="015F9155" w14:textId="77777777" w:rsidR="008D63FC" w:rsidRDefault="00147A3E">
            <w:pPr>
              <w:spacing w:after="0" w:line="259" w:lineRule="auto"/>
              <w:ind w:left="94" w:right="0" w:firstLine="0"/>
              <w:jc w:val="left"/>
            </w:pPr>
            <w:r>
              <w:rPr>
                <w:b/>
                <w:sz w:val="20"/>
              </w:rPr>
              <w:t>Daniel</w:t>
            </w:r>
          </w:p>
        </w:tc>
        <w:tc>
          <w:tcPr>
            <w:tcW w:w="1074" w:type="dxa"/>
            <w:tcBorders>
              <w:top w:val="single" w:sz="7" w:space="0" w:color="000000"/>
              <w:left w:val="nil"/>
              <w:bottom w:val="single" w:sz="5" w:space="0" w:color="000000"/>
              <w:right w:val="nil"/>
            </w:tcBorders>
          </w:tcPr>
          <w:p w14:paraId="4A572200" w14:textId="77777777" w:rsidR="008D63FC" w:rsidRDefault="00147A3E">
            <w:pPr>
              <w:spacing w:after="0" w:line="259" w:lineRule="auto"/>
              <w:ind w:left="25" w:right="0" w:firstLine="0"/>
              <w:jc w:val="left"/>
            </w:pPr>
            <w:r>
              <w:rPr>
                <w:b/>
                <w:sz w:val="20"/>
              </w:rPr>
              <w:t>Ricardo</w:t>
            </w:r>
          </w:p>
        </w:tc>
        <w:tc>
          <w:tcPr>
            <w:tcW w:w="954" w:type="dxa"/>
            <w:tcBorders>
              <w:top w:val="single" w:sz="7" w:space="0" w:color="000000"/>
              <w:left w:val="nil"/>
              <w:bottom w:val="single" w:sz="5" w:space="0" w:color="000000"/>
              <w:right w:val="nil"/>
            </w:tcBorders>
          </w:tcPr>
          <w:p w14:paraId="0BC035B8" w14:textId="77777777" w:rsidR="008D63FC" w:rsidRDefault="00147A3E">
            <w:pPr>
              <w:spacing w:after="0" w:line="259" w:lineRule="auto"/>
              <w:ind w:left="175" w:right="0" w:firstLine="0"/>
              <w:jc w:val="left"/>
            </w:pPr>
            <w:r>
              <w:rPr>
                <w:b/>
                <w:sz w:val="20"/>
              </w:rPr>
              <w:t>Sofia</w:t>
            </w:r>
          </w:p>
        </w:tc>
      </w:tr>
      <w:tr w:rsidR="008D63FC" w14:paraId="5F2281C0" w14:textId="77777777">
        <w:trPr>
          <w:trHeight w:val="304"/>
        </w:trPr>
        <w:tc>
          <w:tcPr>
            <w:tcW w:w="3477" w:type="dxa"/>
            <w:tcBorders>
              <w:top w:val="single" w:sz="5" w:space="0" w:color="000000"/>
              <w:left w:val="nil"/>
              <w:bottom w:val="nil"/>
              <w:right w:val="nil"/>
            </w:tcBorders>
          </w:tcPr>
          <w:p w14:paraId="1D041F2A" w14:textId="77777777" w:rsidR="008D63FC" w:rsidRDefault="00147A3E">
            <w:pPr>
              <w:spacing w:after="0" w:line="259" w:lineRule="auto"/>
              <w:ind w:left="120" w:right="0" w:firstLine="0"/>
              <w:jc w:val="left"/>
            </w:pPr>
            <w:r>
              <w:rPr>
                <w:sz w:val="20"/>
              </w:rPr>
              <w:t>Shannon (Artistas)</w:t>
            </w:r>
          </w:p>
        </w:tc>
        <w:tc>
          <w:tcPr>
            <w:tcW w:w="967" w:type="dxa"/>
            <w:tcBorders>
              <w:top w:val="single" w:sz="5" w:space="0" w:color="000000"/>
              <w:left w:val="nil"/>
              <w:bottom w:val="nil"/>
              <w:right w:val="nil"/>
            </w:tcBorders>
          </w:tcPr>
          <w:p w14:paraId="422C5524" w14:textId="77777777" w:rsidR="008D63FC" w:rsidRDefault="00147A3E">
            <w:pPr>
              <w:spacing w:after="0" w:line="259" w:lineRule="auto"/>
              <w:ind w:left="76" w:right="0" w:firstLine="0"/>
              <w:jc w:val="left"/>
            </w:pPr>
            <w:r>
              <w:rPr>
                <w:sz w:val="20"/>
              </w:rPr>
              <w:t>+7</w:t>
            </w:r>
            <w:r>
              <w:rPr>
                <w:i/>
                <w:sz w:val="20"/>
              </w:rPr>
              <w:t>,</w:t>
            </w:r>
            <w:r>
              <w:rPr>
                <w:sz w:val="20"/>
              </w:rPr>
              <w:t>9%</w:t>
            </w:r>
          </w:p>
        </w:tc>
        <w:tc>
          <w:tcPr>
            <w:tcW w:w="1074" w:type="dxa"/>
            <w:tcBorders>
              <w:top w:val="single" w:sz="5" w:space="0" w:color="000000"/>
              <w:left w:val="nil"/>
              <w:bottom w:val="nil"/>
              <w:right w:val="nil"/>
            </w:tcBorders>
          </w:tcPr>
          <w:p w14:paraId="39CB1979" w14:textId="77777777" w:rsidR="008D63FC" w:rsidRDefault="00147A3E">
            <w:pPr>
              <w:spacing w:after="0" w:line="259" w:lineRule="auto"/>
              <w:ind w:left="130" w:right="0" w:firstLine="0"/>
              <w:jc w:val="left"/>
            </w:pPr>
            <w:r>
              <w:rPr>
                <w:sz w:val="20"/>
              </w:rPr>
              <w:t>+4</w:t>
            </w:r>
            <w:r>
              <w:rPr>
                <w:i/>
                <w:sz w:val="20"/>
              </w:rPr>
              <w:t>,</w:t>
            </w:r>
            <w:r>
              <w:rPr>
                <w:sz w:val="20"/>
              </w:rPr>
              <w:t>0%</w:t>
            </w:r>
          </w:p>
        </w:tc>
        <w:tc>
          <w:tcPr>
            <w:tcW w:w="1074" w:type="dxa"/>
            <w:tcBorders>
              <w:top w:val="single" w:sz="5" w:space="0" w:color="000000"/>
              <w:left w:val="nil"/>
              <w:bottom w:val="nil"/>
              <w:right w:val="nil"/>
            </w:tcBorders>
          </w:tcPr>
          <w:p w14:paraId="3F9D172A" w14:textId="77777777" w:rsidR="008D63FC" w:rsidRDefault="00147A3E">
            <w:pPr>
              <w:spacing w:after="0" w:line="259" w:lineRule="auto"/>
              <w:ind w:left="57" w:right="0" w:firstLine="0"/>
              <w:jc w:val="left"/>
            </w:pPr>
            <w:r>
              <w:rPr>
                <w:sz w:val="20"/>
              </w:rPr>
              <w:t>+</w:t>
            </w:r>
            <w:r>
              <w:rPr>
                <w:b/>
                <w:sz w:val="20"/>
              </w:rPr>
              <w:t>61</w:t>
            </w:r>
            <w:r>
              <w:rPr>
                <w:i/>
                <w:sz w:val="20"/>
              </w:rPr>
              <w:t>,</w:t>
            </w:r>
            <w:r>
              <w:rPr>
                <w:b/>
                <w:sz w:val="20"/>
              </w:rPr>
              <w:t>4</w:t>
            </w:r>
            <w:r>
              <w:rPr>
                <w:sz w:val="20"/>
              </w:rPr>
              <w:t>%</w:t>
            </w:r>
          </w:p>
        </w:tc>
        <w:tc>
          <w:tcPr>
            <w:tcW w:w="954" w:type="dxa"/>
            <w:tcBorders>
              <w:top w:val="single" w:sz="5" w:space="0" w:color="000000"/>
              <w:left w:val="nil"/>
              <w:bottom w:val="nil"/>
              <w:right w:val="nil"/>
            </w:tcBorders>
          </w:tcPr>
          <w:p w14:paraId="088E88CB" w14:textId="77777777" w:rsidR="008D63FC" w:rsidRDefault="00147A3E">
            <w:pPr>
              <w:spacing w:after="0" w:line="259" w:lineRule="auto"/>
              <w:ind w:left="57" w:right="0" w:firstLine="0"/>
              <w:jc w:val="left"/>
            </w:pPr>
            <w:r>
              <w:rPr>
                <w:sz w:val="20"/>
              </w:rPr>
              <w:t>+</w:t>
            </w:r>
            <w:r>
              <w:rPr>
                <w:b/>
                <w:sz w:val="20"/>
              </w:rPr>
              <w:t>37</w:t>
            </w:r>
            <w:r>
              <w:rPr>
                <w:i/>
                <w:sz w:val="20"/>
              </w:rPr>
              <w:t>,</w:t>
            </w:r>
            <w:r>
              <w:rPr>
                <w:b/>
                <w:sz w:val="20"/>
              </w:rPr>
              <w:t>1</w:t>
            </w:r>
            <w:r>
              <w:rPr>
                <w:sz w:val="20"/>
              </w:rPr>
              <w:t>%</w:t>
            </w:r>
          </w:p>
        </w:tc>
      </w:tr>
      <w:tr w:rsidR="008D63FC" w14:paraId="17C2C18A" w14:textId="77777777">
        <w:trPr>
          <w:trHeight w:val="239"/>
        </w:trPr>
        <w:tc>
          <w:tcPr>
            <w:tcW w:w="3477" w:type="dxa"/>
            <w:tcBorders>
              <w:top w:val="nil"/>
              <w:left w:val="nil"/>
              <w:bottom w:val="nil"/>
              <w:right w:val="nil"/>
            </w:tcBorders>
          </w:tcPr>
          <w:p w14:paraId="49D890D2" w14:textId="77777777" w:rsidR="008D63FC" w:rsidRDefault="00147A3E">
            <w:pPr>
              <w:spacing w:after="0" w:line="259" w:lineRule="auto"/>
              <w:ind w:left="120" w:right="0" w:firstLine="0"/>
              <w:jc w:val="left"/>
            </w:pPr>
            <w:r>
              <w:rPr>
                <w:sz w:val="20"/>
              </w:rPr>
              <w:t>Gini (Artistas)</w:t>
            </w:r>
          </w:p>
        </w:tc>
        <w:tc>
          <w:tcPr>
            <w:tcW w:w="967" w:type="dxa"/>
            <w:tcBorders>
              <w:top w:val="nil"/>
              <w:left w:val="nil"/>
              <w:bottom w:val="nil"/>
              <w:right w:val="nil"/>
            </w:tcBorders>
          </w:tcPr>
          <w:p w14:paraId="14389B9D" w14:textId="77777777" w:rsidR="008D63FC" w:rsidRDefault="00147A3E">
            <w:pPr>
              <w:spacing w:after="0" w:line="259" w:lineRule="auto"/>
              <w:ind w:left="76" w:right="0" w:firstLine="0"/>
              <w:jc w:val="left"/>
            </w:pPr>
            <w:r>
              <w:rPr>
                <w:i/>
                <w:sz w:val="20"/>
              </w:rPr>
              <w:t>−</w:t>
            </w:r>
            <w:r>
              <w:rPr>
                <w:sz w:val="20"/>
              </w:rPr>
              <w:t>5</w:t>
            </w:r>
            <w:r>
              <w:rPr>
                <w:i/>
                <w:sz w:val="20"/>
              </w:rPr>
              <w:t>,</w:t>
            </w:r>
            <w:r>
              <w:rPr>
                <w:sz w:val="20"/>
              </w:rPr>
              <w:t>8%</w:t>
            </w:r>
          </w:p>
        </w:tc>
        <w:tc>
          <w:tcPr>
            <w:tcW w:w="1074" w:type="dxa"/>
            <w:tcBorders>
              <w:top w:val="nil"/>
              <w:left w:val="nil"/>
              <w:bottom w:val="nil"/>
              <w:right w:val="nil"/>
            </w:tcBorders>
          </w:tcPr>
          <w:p w14:paraId="5AB688E9" w14:textId="77777777" w:rsidR="008D63FC" w:rsidRDefault="00147A3E">
            <w:pPr>
              <w:spacing w:after="0" w:line="259" w:lineRule="auto"/>
              <w:ind w:left="130" w:right="0" w:firstLine="0"/>
              <w:jc w:val="left"/>
            </w:pPr>
            <w:r>
              <w:rPr>
                <w:sz w:val="20"/>
              </w:rPr>
              <w:t>+0</w:t>
            </w:r>
            <w:r>
              <w:rPr>
                <w:i/>
                <w:sz w:val="20"/>
              </w:rPr>
              <w:t>,</w:t>
            </w:r>
            <w:r>
              <w:rPr>
                <w:sz w:val="20"/>
              </w:rPr>
              <w:t>2%</w:t>
            </w:r>
          </w:p>
        </w:tc>
        <w:tc>
          <w:tcPr>
            <w:tcW w:w="1074" w:type="dxa"/>
            <w:tcBorders>
              <w:top w:val="nil"/>
              <w:left w:val="nil"/>
              <w:bottom w:val="nil"/>
              <w:right w:val="nil"/>
            </w:tcBorders>
          </w:tcPr>
          <w:p w14:paraId="27AF394C" w14:textId="77777777" w:rsidR="008D63FC" w:rsidRDefault="00147A3E">
            <w:pPr>
              <w:spacing w:after="0" w:line="259" w:lineRule="auto"/>
              <w:ind w:left="0" w:right="0" w:firstLine="0"/>
              <w:jc w:val="left"/>
            </w:pPr>
            <w:r>
              <w:rPr>
                <w:sz w:val="20"/>
              </w:rPr>
              <w:t>+</w:t>
            </w:r>
            <w:r>
              <w:rPr>
                <w:b/>
                <w:sz w:val="20"/>
              </w:rPr>
              <w:t>110</w:t>
            </w:r>
            <w:r>
              <w:rPr>
                <w:i/>
                <w:sz w:val="20"/>
              </w:rPr>
              <w:t>,</w:t>
            </w:r>
            <w:r>
              <w:rPr>
                <w:b/>
                <w:sz w:val="20"/>
              </w:rPr>
              <w:t>8</w:t>
            </w:r>
            <w:r>
              <w:rPr>
                <w:sz w:val="20"/>
              </w:rPr>
              <w:t>%</w:t>
            </w:r>
          </w:p>
        </w:tc>
        <w:tc>
          <w:tcPr>
            <w:tcW w:w="954" w:type="dxa"/>
            <w:tcBorders>
              <w:top w:val="nil"/>
              <w:left w:val="nil"/>
              <w:bottom w:val="nil"/>
              <w:right w:val="nil"/>
            </w:tcBorders>
          </w:tcPr>
          <w:p w14:paraId="0835EC9C" w14:textId="77777777" w:rsidR="008D63FC" w:rsidRDefault="00147A3E">
            <w:pPr>
              <w:spacing w:after="0" w:line="259" w:lineRule="auto"/>
              <w:ind w:left="80" w:right="0" w:firstLine="0"/>
              <w:jc w:val="left"/>
            </w:pPr>
            <w:r>
              <w:rPr>
                <w:sz w:val="20"/>
              </w:rPr>
              <w:t>+17</w:t>
            </w:r>
            <w:r>
              <w:rPr>
                <w:i/>
                <w:sz w:val="20"/>
              </w:rPr>
              <w:t>,</w:t>
            </w:r>
            <w:r>
              <w:rPr>
                <w:sz w:val="20"/>
              </w:rPr>
              <w:t>3%</w:t>
            </w:r>
          </w:p>
        </w:tc>
      </w:tr>
      <w:tr w:rsidR="008D63FC" w14:paraId="71E7DDD6" w14:textId="77777777">
        <w:trPr>
          <w:trHeight w:val="239"/>
        </w:trPr>
        <w:tc>
          <w:tcPr>
            <w:tcW w:w="3477" w:type="dxa"/>
            <w:tcBorders>
              <w:top w:val="nil"/>
              <w:left w:val="nil"/>
              <w:bottom w:val="nil"/>
              <w:right w:val="nil"/>
            </w:tcBorders>
          </w:tcPr>
          <w:p w14:paraId="25878CB2" w14:textId="77777777" w:rsidR="008D63FC" w:rsidRDefault="00147A3E">
            <w:pPr>
              <w:spacing w:after="0" w:line="259" w:lineRule="auto"/>
              <w:ind w:left="120" w:right="0" w:firstLine="0"/>
              <w:jc w:val="left"/>
            </w:pPr>
            <w:r>
              <w:rPr>
                <w:sz w:val="20"/>
              </w:rPr>
              <w:t>HHI (Tags)</w:t>
            </w:r>
          </w:p>
        </w:tc>
        <w:tc>
          <w:tcPr>
            <w:tcW w:w="967" w:type="dxa"/>
            <w:tcBorders>
              <w:top w:val="nil"/>
              <w:left w:val="nil"/>
              <w:bottom w:val="nil"/>
              <w:right w:val="nil"/>
            </w:tcBorders>
          </w:tcPr>
          <w:p w14:paraId="5C2D6007" w14:textId="77777777" w:rsidR="008D63FC" w:rsidRDefault="00147A3E">
            <w:pPr>
              <w:spacing w:after="0" w:line="259" w:lineRule="auto"/>
              <w:ind w:left="76" w:right="0" w:firstLine="0"/>
              <w:jc w:val="left"/>
            </w:pPr>
            <w:r>
              <w:rPr>
                <w:i/>
                <w:sz w:val="20"/>
              </w:rPr>
              <w:t>−</w:t>
            </w:r>
            <w:r>
              <w:rPr>
                <w:sz w:val="20"/>
              </w:rPr>
              <w:t>5</w:t>
            </w:r>
            <w:r>
              <w:rPr>
                <w:i/>
                <w:sz w:val="20"/>
              </w:rPr>
              <w:t>,</w:t>
            </w:r>
            <w:r>
              <w:rPr>
                <w:sz w:val="20"/>
              </w:rPr>
              <w:t>5%</w:t>
            </w:r>
          </w:p>
        </w:tc>
        <w:tc>
          <w:tcPr>
            <w:tcW w:w="1074" w:type="dxa"/>
            <w:tcBorders>
              <w:top w:val="nil"/>
              <w:left w:val="nil"/>
              <w:bottom w:val="nil"/>
              <w:right w:val="nil"/>
            </w:tcBorders>
          </w:tcPr>
          <w:p w14:paraId="53C9E4CD" w14:textId="77777777" w:rsidR="008D63FC" w:rsidRDefault="00147A3E">
            <w:pPr>
              <w:spacing w:after="0" w:line="259" w:lineRule="auto"/>
              <w:ind w:left="57" w:right="0" w:firstLine="0"/>
              <w:jc w:val="left"/>
            </w:pPr>
            <w:r>
              <w:rPr>
                <w:sz w:val="20"/>
              </w:rPr>
              <w:t>+</w:t>
            </w:r>
            <w:r>
              <w:rPr>
                <w:b/>
                <w:sz w:val="20"/>
              </w:rPr>
              <w:t>48</w:t>
            </w:r>
            <w:r>
              <w:rPr>
                <w:i/>
                <w:sz w:val="20"/>
              </w:rPr>
              <w:t>,</w:t>
            </w:r>
            <w:r>
              <w:rPr>
                <w:b/>
                <w:sz w:val="20"/>
              </w:rPr>
              <w:t>2</w:t>
            </w:r>
            <w:r>
              <w:rPr>
                <w:sz w:val="20"/>
              </w:rPr>
              <w:t>%</w:t>
            </w:r>
          </w:p>
        </w:tc>
        <w:tc>
          <w:tcPr>
            <w:tcW w:w="1074" w:type="dxa"/>
            <w:tcBorders>
              <w:top w:val="nil"/>
              <w:left w:val="nil"/>
              <w:bottom w:val="nil"/>
              <w:right w:val="nil"/>
            </w:tcBorders>
          </w:tcPr>
          <w:p w14:paraId="035B7AC5" w14:textId="77777777" w:rsidR="008D63FC" w:rsidRDefault="00147A3E">
            <w:pPr>
              <w:spacing w:after="0" w:line="259" w:lineRule="auto"/>
              <w:ind w:left="80" w:right="0" w:firstLine="0"/>
              <w:jc w:val="left"/>
            </w:pPr>
            <w:r>
              <w:rPr>
                <w:i/>
                <w:sz w:val="20"/>
              </w:rPr>
              <w:t>−</w:t>
            </w:r>
            <w:r>
              <w:rPr>
                <w:sz w:val="20"/>
              </w:rPr>
              <w:t>10</w:t>
            </w:r>
            <w:r>
              <w:rPr>
                <w:i/>
                <w:sz w:val="20"/>
              </w:rPr>
              <w:t>,</w:t>
            </w:r>
            <w:r>
              <w:rPr>
                <w:sz w:val="20"/>
              </w:rPr>
              <w:t>5%</w:t>
            </w:r>
          </w:p>
        </w:tc>
        <w:tc>
          <w:tcPr>
            <w:tcW w:w="954" w:type="dxa"/>
            <w:tcBorders>
              <w:top w:val="nil"/>
              <w:left w:val="nil"/>
              <w:bottom w:val="nil"/>
              <w:right w:val="nil"/>
            </w:tcBorders>
          </w:tcPr>
          <w:p w14:paraId="6781996D" w14:textId="77777777" w:rsidR="008D63FC" w:rsidRDefault="00147A3E">
            <w:pPr>
              <w:spacing w:after="0" w:line="259" w:lineRule="auto"/>
              <w:ind w:left="80" w:right="0" w:firstLine="0"/>
              <w:jc w:val="left"/>
            </w:pPr>
            <w:r>
              <w:rPr>
                <w:i/>
                <w:sz w:val="20"/>
              </w:rPr>
              <w:t>−</w:t>
            </w:r>
            <w:r>
              <w:rPr>
                <w:sz w:val="20"/>
              </w:rPr>
              <w:t>22</w:t>
            </w:r>
            <w:r>
              <w:rPr>
                <w:i/>
                <w:sz w:val="20"/>
              </w:rPr>
              <w:t>,</w:t>
            </w:r>
            <w:r>
              <w:rPr>
                <w:sz w:val="20"/>
              </w:rPr>
              <w:t>8%</w:t>
            </w:r>
          </w:p>
        </w:tc>
      </w:tr>
      <w:tr w:rsidR="008D63FC" w14:paraId="6C5B82E9" w14:textId="77777777">
        <w:trPr>
          <w:trHeight w:val="239"/>
        </w:trPr>
        <w:tc>
          <w:tcPr>
            <w:tcW w:w="3477" w:type="dxa"/>
            <w:tcBorders>
              <w:top w:val="nil"/>
              <w:left w:val="nil"/>
              <w:bottom w:val="nil"/>
              <w:right w:val="nil"/>
            </w:tcBorders>
          </w:tcPr>
          <w:p w14:paraId="67364284" w14:textId="77777777" w:rsidR="008D63FC" w:rsidRDefault="00147A3E">
            <w:pPr>
              <w:spacing w:after="0" w:line="259" w:lineRule="auto"/>
              <w:ind w:left="120" w:right="0" w:firstLine="0"/>
              <w:jc w:val="left"/>
            </w:pPr>
            <w:r>
              <w:rPr>
                <w:sz w:val="20"/>
              </w:rPr>
              <w:t>Listeners Mediano (Artista)</w:t>
            </w:r>
          </w:p>
        </w:tc>
        <w:tc>
          <w:tcPr>
            <w:tcW w:w="967" w:type="dxa"/>
            <w:tcBorders>
              <w:top w:val="nil"/>
              <w:left w:val="nil"/>
              <w:bottom w:val="nil"/>
              <w:right w:val="nil"/>
            </w:tcBorders>
          </w:tcPr>
          <w:p w14:paraId="27A2B1D3" w14:textId="77777777" w:rsidR="008D63FC" w:rsidRDefault="00147A3E">
            <w:pPr>
              <w:spacing w:after="0" w:line="259" w:lineRule="auto"/>
              <w:ind w:left="76" w:right="0" w:firstLine="0"/>
              <w:jc w:val="left"/>
            </w:pPr>
            <w:r>
              <w:rPr>
                <w:sz w:val="20"/>
              </w:rPr>
              <w:t>+6</w:t>
            </w:r>
            <w:r>
              <w:rPr>
                <w:i/>
                <w:sz w:val="20"/>
              </w:rPr>
              <w:t>,</w:t>
            </w:r>
            <w:r>
              <w:rPr>
                <w:sz w:val="20"/>
              </w:rPr>
              <w:t>3%</w:t>
            </w:r>
          </w:p>
        </w:tc>
        <w:tc>
          <w:tcPr>
            <w:tcW w:w="1074" w:type="dxa"/>
            <w:tcBorders>
              <w:top w:val="nil"/>
              <w:left w:val="nil"/>
              <w:bottom w:val="nil"/>
              <w:right w:val="nil"/>
            </w:tcBorders>
          </w:tcPr>
          <w:p w14:paraId="278CA666" w14:textId="77777777" w:rsidR="008D63FC" w:rsidRDefault="00147A3E">
            <w:pPr>
              <w:spacing w:after="0" w:line="259" w:lineRule="auto"/>
              <w:ind w:left="0" w:right="0" w:firstLine="0"/>
              <w:jc w:val="left"/>
            </w:pPr>
            <w:r>
              <w:rPr>
                <w:sz w:val="20"/>
              </w:rPr>
              <w:t>+</w:t>
            </w:r>
            <w:r>
              <w:rPr>
                <w:b/>
                <w:sz w:val="20"/>
              </w:rPr>
              <w:t>131</w:t>
            </w:r>
            <w:r>
              <w:rPr>
                <w:i/>
                <w:sz w:val="20"/>
              </w:rPr>
              <w:t>,</w:t>
            </w:r>
            <w:r>
              <w:rPr>
                <w:b/>
                <w:sz w:val="20"/>
              </w:rPr>
              <w:t>3</w:t>
            </w:r>
            <w:r>
              <w:rPr>
                <w:sz w:val="20"/>
              </w:rPr>
              <w:t>%</w:t>
            </w:r>
          </w:p>
        </w:tc>
        <w:tc>
          <w:tcPr>
            <w:tcW w:w="1074" w:type="dxa"/>
            <w:tcBorders>
              <w:top w:val="nil"/>
              <w:left w:val="nil"/>
              <w:bottom w:val="nil"/>
              <w:right w:val="nil"/>
            </w:tcBorders>
          </w:tcPr>
          <w:p w14:paraId="59D85A1D" w14:textId="77777777" w:rsidR="008D63FC" w:rsidRDefault="00147A3E">
            <w:pPr>
              <w:spacing w:after="0" w:line="259" w:lineRule="auto"/>
              <w:ind w:left="80" w:right="0" w:firstLine="0"/>
              <w:jc w:val="left"/>
            </w:pPr>
            <w:r>
              <w:rPr>
                <w:i/>
                <w:sz w:val="20"/>
              </w:rPr>
              <w:t>−</w:t>
            </w:r>
            <w:r>
              <w:rPr>
                <w:sz w:val="20"/>
              </w:rPr>
              <w:t>33</w:t>
            </w:r>
            <w:r>
              <w:rPr>
                <w:i/>
                <w:sz w:val="20"/>
              </w:rPr>
              <w:t>,</w:t>
            </w:r>
            <w:r>
              <w:rPr>
                <w:sz w:val="20"/>
              </w:rPr>
              <w:t>6%</w:t>
            </w:r>
          </w:p>
        </w:tc>
        <w:tc>
          <w:tcPr>
            <w:tcW w:w="954" w:type="dxa"/>
            <w:tcBorders>
              <w:top w:val="nil"/>
              <w:left w:val="nil"/>
              <w:bottom w:val="nil"/>
              <w:right w:val="nil"/>
            </w:tcBorders>
          </w:tcPr>
          <w:p w14:paraId="5C05FA2D" w14:textId="77777777" w:rsidR="008D63FC" w:rsidRDefault="00147A3E">
            <w:pPr>
              <w:spacing w:after="0" w:line="259" w:lineRule="auto"/>
              <w:ind w:left="80" w:right="0" w:firstLine="0"/>
              <w:jc w:val="left"/>
            </w:pPr>
            <w:r>
              <w:rPr>
                <w:i/>
                <w:sz w:val="20"/>
              </w:rPr>
              <w:t>−</w:t>
            </w:r>
            <w:r>
              <w:rPr>
                <w:sz w:val="20"/>
              </w:rPr>
              <w:t>18</w:t>
            </w:r>
            <w:r>
              <w:rPr>
                <w:i/>
                <w:sz w:val="20"/>
              </w:rPr>
              <w:t>,</w:t>
            </w:r>
            <w:r>
              <w:rPr>
                <w:sz w:val="20"/>
              </w:rPr>
              <w:t>0%</w:t>
            </w:r>
          </w:p>
        </w:tc>
      </w:tr>
      <w:tr w:rsidR="008D63FC" w14:paraId="1AB719E8" w14:textId="77777777">
        <w:trPr>
          <w:trHeight w:val="239"/>
        </w:trPr>
        <w:tc>
          <w:tcPr>
            <w:tcW w:w="3477" w:type="dxa"/>
            <w:tcBorders>
              <w:top w:val="nil"/>
              <w:left w:val="nil"/>
              <w:bottom w:val="nil"/>
              <w:right w:val="nil"/>
            </w:tcBorders>
          </w:tcPr>
          <w:p w14:paraId="0DBA1A6F" w14:textId="77777777" w:rsidR="008D63FC" w:rsidRDefault="00147A3E">
            <w:pPr>
              <w:spacing w:after="0" w:line="259" w:lineRule="auto"/>
              <w:ind w:left="120" w:right="0" w:firstLine="0"/>
              <w:jc w:val="left"/>
            </w:pPr>
            <w:r>
              <w:rPr>
                <w:sz w:val="20"/>
              </w:rPr>
              <w:t>Playcount Mediano (Artista)</w:t>
            </w:r>
          </w:p>
        </w:tc>
        <w:tc>
          <w:tcPr>
            <w:tcW w:w="967" w:type="dxa"/>
            <w:tcBorders>
              <w:top w:val="nil"/>
              <w:left w:val="nil"/>
              <w:bottom w:val="nil"/>
              <w:right w:val="nil"/>
            </w:tcBorders>
          </w:tcPr>
          <w:p w14:paraId="3794DC7B" w14:textId="77777777" w:rsidR="008D63FC" w:rsidRDefault="00147A3E">
            <w:pPr>
              <w:spacing w:after="0" w:line="259" w:lineRule="auto"/>
              <w:ind w:left="27" w:right="0" w:firstLine="0"/>
              <w:jc w:val="left"/>
            </w:pPr>
            <w:r>
              <w:rPr>
                <w:sz w:val="20"/>
              </w:rPr>
              <w:t>+30</w:t>
            </w:r>
            <w:r>
              <w:rPr>
                <w:i/>
                <w:sz w:val="20"/>
              </w:rPr>
              <w:t>,</w:t>
            </w:r>
            <w:r>
              <w:rPr>
                <w:sz w:val="20"/>
              </w:rPr>
              <w:t>6%</w:t>
            </w:r>
          </w:p>
        </w:tc>
        <w:tc>
          <w:tcPr>
            <w:tcW w:w="1074" w:type="dxa"/>
            <w:tcBorders>
              <w:top w:val="nil"/>
              <w:left w:val="nil"/>
              <w:bottom w:val="nil"/>
              <w:right w:val="nil"/>
            </w:tcBorders>
          </w:tcPr>
          <w:p w14:paraId="64DB3173" w14:textId="77777777" w:rsidR="008D63FC" w:rsidRDefault="00147A3E">
            <w:pPr>
              <w:spacing w:after="0" w:line="259" w:lineRule="auto"/>
              <w:ind w:left="0" w:right="0" w:firstLine="0"/>
              <w:jc w:val="left"/>
            </w:pPr>
            <w:r>
              <w:rPr>
                <w:sz w:val="20"/>
              </w:rPr>
              <w:t>+</w:t>
            </w:r>
            <w:r>
              <w:rPr>
                <w:b/>
                <w:sz w:val="20"/>
              </w:rPr>
              <w:t>263</w:t>
            </w:r>
            <w:r>
              <w:rPr>
                <w:i/>
                <w:sz w:val="20"/>
              </w:rPr>
              <w:t>,</w:t>
            </w:r>
            <w:r>
              <w:rPr>
                <w:b/>
                <w:sz w:val="20"/>
              </w:rPr>
              <w:t>2</w:t>
            </w:r>
            <w:r>
              <w:rPr>
                <w:sz w:val="20"/>
              </w:rPr>
              <w:t>%</w:t>
            </w:r>
          </w:p>
        </w:tc>
        <w:tc>
          <w:tcPr>
            <w:tcW w:w="1074" w:type="dxa"/>
            <w:tcBorders>
              <w:top w:val="nil"/>
              <w:left w:val="nil"/>
              <w:bottom w:val="nil"/>
              <w:right w:val="nil"/>
            </w:tcBorders>
          </w:tcPr>
          <w:p w14:paraId="4804EFA7" w14:textId="77777777" w:rsidR="008D63FC" w:rsidRDefault="00147A3E">
            <w:pPr>
              <w:spacing w:after="0" w:line="259" w:lineRule="auto"/>
              <w:ind w:left="80" w:right="0" w:firstLine="0"/>
              <w:jc w:val="left"/>
            </w:pPr>
            <w:r>
              <w:rPr>
                <w:i/>
                <w:sz w:val="20"/>
              </w:rPr>
              <w:t>−</w:t>
            </w:r>
            <w:r>
              <w:rPr>
                <w:sz w:val="20"/>
              </w:rPr>
              <w:t>59</w:t>
            </w:r>
            <w:r>
              <w:rPr>
                <w:i/>
                <w:sz w:val="20"/>
              </w:rPr>
              <w:t>,</w:t>
            </w:r>
            <w:r>
              <w:rPr>
                <w:sz w:val="20"/>
              </w:rPr>
              <w:t>4%</w:t>
            </w:r>
          </w:p>
        </w:tc>
        <w:tc>
          <w:tcPr>
            <w:tcW w:w="954" w:type="dxa"/>
            <w:tcBorders>
              <w:top w:val="nil"/>
              <w:left w:val="nil"/>
              <w:bottom w:val="nil"/>
              <w:right w:val="nil"/>
            </w:tcBorders>
          </w:tcPr>
          <w:p w14:paraId="006AC292" w14:textId="77777777" w:rsidR="008D63FC" w:rsidRDefault="00147A3E">
            <w:pPr>
              <w:spacing w:after="0" w:line="259" w:lineRule="auto"/>
              <w:ind w:left="80" w:right="0" w:firstLine="0"/>
              <w:jc w:val="left"/>
            </w:pPr>
            <w:r>
              <w:rPr>
                <w:i/>
                <w:sz w:val="20"/>
              </w:rPr>
              <w:t>−</w:t>
            </w:r>
            <w:r>
              <w:rPr>
                <w:sz w:val="20"/>
              </w:rPr>
              <w:t>30</w:t>
            </w:r>
            <w:r>
              <w:rPr>
                <w:i/>
                <w:sz w:val="20"/>
              </w:rPr>
              <w:t>,</w:t>
            </w:r>
            <w:r>
              <w:rPr>
                <w:sz w:val="20"/>
              </w:rPr>
              <w:t>4%</w:t>
            </w:r>
          </w:p>
        </w:tc>
      </w:tr>
      <w:tr w:rsidR="008D63FC" w14:paraId="10C86610" w14:textId="77777777">
        <w:trPr>
          <w:trHeight w:val="253"/>
        </w:trPr>
        <w:tc>
          <w:tcPr>
            <w:tcW w:w="3477" w:type="dxa"/>
            <w:tcBorders>
              <w:top w:val="nil"/>
              <w:left w:val="nil"/>
              <w:bottom w:val="nil"/>
              <w:right w:val="nil"/>
            </w:tcBorders>
          </w:tcPr>
          <w:p w14:paraId="7D699BF7" w14:textId="77777777" w:rsidR="008D63FC" w:rsidRDefault="00147A3E">
            <w:pPr>
              <w:spacing w:after="0" w:line="259" w:lineRule="auto"/>
              <w:ind w:left="120" w:right="0" w:firstLine="0"/>
              <w:jc w:val="left"/>
            </w:pPr>
            <w:r>
              <w:rPr>
                <w:sz w:val="20"/>
              </w:rPr>
              <w:t>Listeners Mediano (Track)</w:t>
            </w:r>
          </w:p>
        </w:tc>
        <w:tc>
          <w:tcPr>
            <w:tcW w:w="967" w:type="dxa"/>
            <w:tcBorders>
              <w:top w:val="nil"/>
              <w:left w:val="nil"/>
              <w:bottom w:val="nil"/>
              <w:right w:val="nil"/>
            </w:tcBorders>
          </w:tcPr>
          <w:p w14:paraId="57915165" w14:textId="77777777" w:rsidR="008D63FC" w:rsidRDefault="00147A3E">
            <w:pPr>
              <w:spacing w:after="0" w:line="259" w:lineRule="auto"/>
              <w:ind w:left="27" w:right="0" w:firstLine="0"/>
              <w:jc w:val="left"/>
            </w:pPr>
            <w:r>
              <w:rPr>
                <w:i/>
                <w:sz w:val="20"/>
              </w:rPr>
              <w:t>−</w:t>
            </w:r>
            <w:r>
              <w:rPr>
                <w:sz w:val="20"/>
              </w:rPr>
              <w:t>22</w:t>
            </w:r>
            <w:r>
              <w:rPr>
                <w:i/>
                <w:sz w:val="20"/>
              </w:rPr>
              <w:t>,</w:t>
            </w:r>
            <w:r>
              <w:rPr>
                <w:sz w:val="20"/>
              </w:rPr>
              <w:t>5%</w:t>
            </w:r>
          </w:p>
        </w:tc>
        <w:tc>
          <w:tcPr>
            <w:tcW w:w="1074" w:type="dxa"/>
            <w:tcBorders>
              <w:top w:val="nil"/>
              <w:left w:val="nil"/>
              <w:bottom w:val="nil"/>
              <w:right w:val="nil"/>
            </w:tcBorders>
          </w:tcPr>
          <w:p w14:paraId="7CEC7F42" w14:textId="77777777" w:rsidR="008D63FC" w:rsidRDefault="00147A3E">
            <w:pPr>
              <w:spacing w:after="0" w:line="259" w:lineRule="auto"/>
              <w:ind w:left="80" w:right="0" w:firstLine="0"/>
              <w:jc w:val="left"/>
            </w:pPr>
            <w:r>
              <w:rPr>
                <w:i/>
                <w:sz w:val="20"/>
              </w:rPr>
              <w:t>−</w:t>
            </w:r>
            <w:r>
              <w:rPr>
                <w:sz w:val="20"/>
              </w:rPr>
              <w:t>23</w:t>
            </w:r>
            <w:r>
              <w:rPr>
                <w:i/>
                <w:sz w:val="20"/>
              </w:rPr>
              <w:t>,</w:t>
            </w:r>
            <w:r>
              <w:rPr>
                <w:sz w:val="20"/>
              </w:rPr>
              <w:t>6%</w:t>
            </w:r>
          </w:p>
        </w:tc>
        <w:tc>
          <w:tcPr>
            <w:tcW w:w="1074" w:type="dxa"/>
            <w:tcBorders>
              <w:top w:val="nil"/>
              <w:left w:val="nil"/>
              <w:bottom w:val="nil"/>
              <w:right w:val="nil"/>
            </w:tcBorders>
          </w:tcPr>
          <w:p w14:paraId="17DAF294" w14:textId="77777777" w:rsidR="008D63FC" w:rsidRDefault="00147A3E">
            <w:pPr>
              <w:spacing w:after="0" w:line="259" w:lineRule="auto"/>
              <w:ind w:left="30" w:right="0" w:firstLine="0"/>
              <w:jc w:val="left"/>
            </w:pPr>
            <w:r>
              <w:rPr>
                <w:sz w:val="20"/>
              </w:rPr>
              <w:t>+112</w:t>
            </w:r>
            <w:r>
              <w:rPr>
                <w:i/>
                <w:sz w:val="20"/>
              </w:rPr>
              <w:t>,</w:t>
            </w:r>
            <w:r>
              <w:rPr>
                <w:sz w:val="20"/>
              </w:rPr>
              <w:t>4%</w:t>
            </w:r>
          </w:p>
        </w:tc>
        <w:tc>
          <w:tcPr>
            <w:tcW w:w="954" w:type="dxa"/>
            <w:tcBorders>
              <w:top w:val="nil"/>
              <w:left w:val="nil"/>
              <w:bottom w:val="nil"/>
              <w:right w:val="nil"/>
            </w:tcBorders>
          </w:tcPr>
          <w:p w14:paraId="4598C4F3" w14:textId="77777777" w:rsidR="008D63FC" w:rsidRDefault="00147A3E">
            <w:pPr>
              <w:spacing w:after="0" w:line="259" w:lineRule="auto"/>
              <w:ind w:left="0" w:right="0" w:firstLine="0"/>
              <w:jc w:val="left"/>
            </w:pPr>
            <w:r>
              <w:rPr>
                <w:sz w:val="20"/>
              </w:rPr>
              <w:t>+</w:t>
            </w:r>
            <w:r>
              <w:rPr>
                <w:b/>
                <w:sz w:val="20"/>
              </w:rPr>
              <w:t>405</w:t>
            </w:r>
            <w:r>
              <w:rPr>
                <w:i/>
                <w:sz w:val="20"/>
              </w:rPr>
              <w:t>,</w:t>
            </w:r>
            <w:r>
              <w:rPr>
                <w:b/>
                <w:sz w:val="20"/>
              </w:rPr>
              <w:t>2</w:t>
            </w:r>
            <w:r>
              <w:rPr>
                <w:sz w:val="20"/>
              </w:rPr>
              <w:t>%</w:t>
            </w:r>
          </w:p>
        </w:tc>
      </w:tr>
      <w:tr w:rsidR="008D63FC" w14:paraId="220C3DF4" w14:textId="77777777">
        <w:trPr>
          <w:trHeight w:val="242"/>
        </w:trPr>
        <w:tc>
          <w:tcPr>
            <w:tcW w:w="3477" w:type="dxa"/>
            <w:tcBorders>
              <w:top w:val="nil"/>
              <w:left w:val="nil"/>
              <w:bottom w:val="nil"/>
              <w:right w:val="nil"/>
            </w:tcBorders>
          </w:tcPr>
          <w:p w14:paraId="730027BC" w14:textId="77777777" w:rsidR="008D63FC" w:rsidRDefault="00147A3E">
            <w:pPr>
              <w:spacing w:after="0" w:line="259" w:lineRule="auto"/>
              <w:ind w:left="120" w:right="0" w:firstLine="0"/>
              <w:jc w:val="left"/>
            </w:pPr>
            <w:r>
              <w:rPr>
                <w:sz w:val="20"/>
              </w:rPr>
              <w:t>n. Artistas Únicos</w:t>
            </w:r>
          </w:p>
        </w:tc>
        <w:tc>
          <w:tcPr>
            <w:tcW w:w="967" w:type="dxa"/>
            <w:tcBorders>
              <w:top w:val="nil"/>
              <w:left w:val="nil"/>
              <w:bottom w:val="nil"/>
              <w:right w:val="nil"/>
            </w:tcBorders>
          </w:tcPr>
          <w:p w14:paraId="680152C7" w14:textId="77777777" w:rsidR="008D63FC" w:rsidRDefault="00147A3E">
            <w:pPr>
              <w:spacing w:after="0" w:line="259" w:lineRule="auto"/>
              <w:ind w:left="26" w:right="0" w:firstLine="0"/>
              <w:jc w:val="left"/>
            </w:pPr>
            <w:r>
              <w:rPr>
                <w:sz w:val="20"/>
              </w:rPr>
              <w:t>+28</w:t>
            </w:r>
            <w:r>
              <w:rPr>
                <w:i/>
                <w:sz w:val="20"/>
              </w:rPr>
              <w:t>,</w:t>
            </w:r>
            <w:r>
              <w:rPr>
                <w:sz w:val="20"/>
              </w:rPr>
              <w:t>7%</w:t>
            </w:r>
          </w:p>
        </w:tc>
        <w:tc>
          <w:tcPr>
            <w:tcW w:w="1074" w:type="dxa"/>
            <w:tcBorders>
              <w:top w:val="nil"/>
              <w:left w:val="nil"/>
              <w:bottom w:val="nil"/>
              <w:right w:val="nil"/>
            </w:tcBorders>
          </w:tcPr>
          <w:p w14:paraId="15D18353" w14:textId="77777777" w:rsidR="008D63FC" w:rsidRDefault="00147A3E">
            <w:pPr>
              <w:spacing w:after="0" w:line="259" w:lineRule="auto"/>
              <w:ind w:left="80" w:right="0" w:firstLine="0"/>
              <w:jc w:val="left"/>
            </w:pPr>
            <w:r>
              <w:rPr>
                <w:sz w:val="20"/>
              </w:rPr>
              <w:t>+16</w:t>
            </w:r>
            <w:r>
              <w:rPr>
                <w:i/>
                <w:sz w:val="20"/>
              </w:rPr>
              <w:t>,</w:t>
            </w:r>
            <w:r>
              <w:rPr>
                <w:sz w:val="20"/>
              </w:rPr>
              <w:t>2%</w:t>
            </w:r>
          </w:p>
        </w:tc>
        <w:tc>
          <w:tcPr>
            <w:tcW w:w="1074" w:type="dxa"/>
            <w:tcBorders>
              <w:top w:val="nil"/>
              <w:left w:val="nil"/>
              <w:bottom w:val="nil"/>
              <w:right w:val="nil"/>
            </w:tcBorders>
          </w:tcPr>
          <w:p w14:paraId="21A7B144" w14:textId="77777777" w:rsidR="008D63FC" w:rsidRDefault="00147A3E">
            <w:pPr>
              <w:spacing w:after="0" w:line="259" w:lineRule="auto"/>
              <w:ind w:left="0" w:right="0" w:firstLine="0"/>
              <w:jc w:val="left"/>
            </w:pPr>
            <w:r>
              <w:rPr>
                <w:sz w:val="20"/>
              </w:rPr>
              <w:t>+</w:t>
            </w:r>
            <w:r>
              <w:rPr>
                <w:b/>
                <w:sz w:val="20"/>
              </w:rPr>
              <w:t>600</w:t>
            </w:r>
            <w:r>
              <w:rPr>
                <w:i/>
                <w:sz w:val="20"/>
              </w:rPr>
              <w:t>,</w:t>
            </w:r>
            <w:r>
              <w:rPr>
                <w:b/>
                <w:sz w:val="20"/>
              </w:rPr>
              <w:t>0</w:t>
            </w:r>
            <w:r>
              <w:rPr>
                <w:sz w:val="20"/>
              </w:rPr>
              <w:t>%</w:t>
            </w:r>
          </w:p>
        </w:tc>
        <w:tc>
          <w:tcPr>
            <w:tcW w:w="954" w:type="dxa"/>
            <w:tcBorders>
              <w:top w:val="nil"/>
              <w:left w:val="nil"/>
              <w:bottom w:val="nil"/>
              <w:right w:val="nil"/>
            </w:tcBorders>
          </w:tcPr>
          <w:p w14:paraId="39483454" w14:textId="77777777" w:rsidR="008D63FC" w:rsidRDefault="00147A3E">
            <w:pPr>
              <w:spacing w:after="0" w:line="259" w:lineRule="auto"/>
              <w:ind w:left="30" w:right="0" w:firstLine="0"/>
              <w:jc w:val="left"/>
            </w:pPr>
            <w:r>
              <w:rPr>
                <w:sz w:val="20"/>
              </w:rPr>
              <w:t>+233</w:t>
            </w:r>
            <w:r>
              <w:rPr>
                <w:i/>
                <w:sz w:val="20"/>
              </w:rPr>
              <w:t>,</w:t>
            </w:r>
            <w:r>
              <w:rPr>
                <w:sz w:val="20"/>
              </w:rPr>
              <w:t>3%</w:t>
            </w:r>
          </w:p>
        </w:tc>
      </w:tr>
      <w:tr w:rsidR="008D63FC" w14:paraId="199BC6F4" w14:textId="77777777">
        <w:trPr>
          <w:trHeight w:val="239"/>
        </w:trPr>
        <w:tc>
          <w:tcPr>
            <w:tcW w:w="3477" w:type="dxa"/>
            <w:tcBorders>
              <w:top w:val="nil"/>
              <w:left w:val="nil"/>
              <w:bottom w:val="nil"/>
              <w:right w:val="nil"/>
            </w:tcBorders>
          </w:tcPr>
          <w:p w14:paraId="4AB17F66" w14:textId="77777777" w:rsidR="008D63FC" w:rsidRDefault="00147A3E">
            <w:pPr>
              <w:spacing w:after="0" w:line="259" w:lineRule="auto"/>
              <w:ind w:left="120" w:right="0" w:firstLine="0"/>
              <w:jc w:val="left"/>
            </w:pPr>
            <w:r>
              <w:rPr>
                <w:sz w:val="20"/>
              </w:rPr>
              <w:t>% Artistas Solo (Person)</w:t>
            </w:r>
          </w:p>
        </w:tc>
        <w:tc>
          <w:tcPr>
            <w:tcW w:w="967" w:type="dxa"/>
            <w:tcBorders>
              <w:top w:val="nil"/>
              <w:left w:val="nil"/>
              <w:bottom w:val="nil"/>
              <w:right w:val="nil"/>
            </w:tcBorders>
          </w:tcPr>
          <w:p w14:paraId="16714A05" w14:textId="77777777" w:rsidR="008D63FC" w:rsidRDefault="00147A3E">
            <w:pPr>
              <w:spacing w:after="0" w:line="259" w:lineRule="auto"/>
              <w:ind w:left="76" w:right="0" w:firstLine="0"/>
              <w:jc w:val="left"/>
            </w:pPr>
            <w:r>
              <w:rPr>
                <w:i/>
                <w:sz w:val="20"/>
              </w:rPr>
              <w:t>−</w:t>
            </w:r>
            <w:r>
              <w:rPr>
                <w:sz w:val="20"/>
              </w:rPr>
              <w:t>2</w:t>
            </w:r>
            <w:r>
              <w:rPr>
                <w:i/>
                <w:sz w:val="20"/>
              </w:rPr>
              <w:t>,</w:t>
            </w:r>
            <w:r>
              <w:rPr>
                <w:sz w:val="20"/>
              </w:rPr>
              <w:t>1%</w:t>
            </w:r>
          </w:p>
        </w:tc>
        <w:tc>
          <w:tcPr>
            <w:tcW w:w="1074" w:type="dxa"/>
            <w:tcBorders>
              <w:top w:val="nil"/>
              <w:left w:val="nil"/>
              <w:bottom w:val="nil"/>
              <w:right w:val="nil"/>
            </w:tcBorders>
          </w:tcPr>
          <w:p w14:paraId="13314CC1" w14:textId="77777777" w:rsidR="008D63FC" w:rsidRDefault="00147A3E">
            <w:pPr>
              <w:spacing w:after="0" w:line="259" w:lineRule="auto"/>
              <w:ind w:left="57" w:right="0" w:firstLine="0"/>
              <w:jc w:val="left"/>
            </w:pPr>
            <w:r>
              <w:rPr>
                <w:sz w:val="20"/>
              </w:rPr>
              <w:t>+</w:t>
            </w:r>
            <w:r>
              <w:rPr>
                <w:b/>
                <w:sz w:val="20"/>
              </w:rPr>
              <w:t>24</w:t>
            </w:r>
            <w:r>
              <w:rPr>
                <w:i/>
                <w:sz w:val="20"/>
              </w:rPr>
              <w:t>,</w:t>
            </w:r>
            <w:r>
              <w:rPr>
                <w:b/>
                <w:sz w:val="20"/>
              </w:rPr>
              <w:t>7</w:t>
            </w:r>
            <w:r>
              <w:rPr>
                <w:sz w:val="20"/>
              </w:rPr>
              <w:t>%</w:t>
            </w:r>
          </w:p>
        </w:tc>
        <w:tc>
          <w:tcPr>
            <w:tcW w:w="1074" w:type="dxa"/>
            <w:tcBorders>
              <w:top w:val="nil"/>
              <w:left w:val="nil"/>
              <w:bottom w:val="nil"/>
              <w:right w:val="nil"/>
            </w:tcBorders>
          </w:tcPr>
          <w:p w14:paraId="655A3EA9" w14:textId="77777777" w:rsidR="008D63FC" w:rsidRDefault="00147A3E">
            <w:pPr>
              <w:spacing w:after="0" w:line="259" w:lineRule="auto"/>
              <w:ind w:left="80" w:right="0" w:firstLine="0"/>
              <w:jc w:val="left"/>
            </w:pPr>
            <w:r>
              <w:rPr>
                <w:i/>
                <w:sz w:val="20"/>
              </w:rPr>
              <w:t>−</w:t>
            </w:r>
            <w:r>
              <w:rPr>
                <w:sz w:val="20"/>
              </w:rPr>
              <w:t>11</w:t>
            </w:r>
            <w:r>
              <w:rPr>
                <w:i/>
                <w:sz w:val="20"/>
              </w:rPr>
              <w:t>,</w:t>
            </w:r>
            <w:r>
              <w:rPr>
                <w:sz w:val="20"/>
              </w:rPr>
              <w:t>9%</w:t>
            </w:r>
          </w:p>
        </w:tc>
        <w:tc>
          <w:tcPr>
            <w:tcW w:w="954" w:type="dxa"/>
            <w:tcBorders>
              <w:top w:val="nil"/>
              <w:left w:val="nil"/>
              <w:bottom w:val="nil"/>
              <w:right w:val="nil"/>
            </w:tcBorders>
          </w:tcPr>
          <w:p w14:paraId="5222BC39" w14:textId="77777777" w:rsidR="008D63FC" w:rsidRDefault="00147A3E">
            <w:pPr>
              <w:spacing w:after="0" w:line="259" w:lineRule="auto"/>
              <w:ind w:left="80" w:right="0" w:firstLine="0"/>
              <w:jc w:val="left"/>
            </w:pPr>
            <w:r>
              <w:rPr>
                <w:i/>
                <w:sz w:val="20"/>
              </w:rPr>
              <w:t>−</w:t>
            </w:r>
            <w:r>
              <w:rPr>
                <w:sz w:val="20"/>
              </w:rPr>
              <w:t>13</w:t>
            </w:r>
            <w:r>
              <w:rPr>
                <w:i/>
                <w:sz w:val="20"/>
              </w:rPr>
              <w:t>,</w:t>
            </w:r>
            <w:r>
              <w:rPr>
                <w:sz w:val="20"/>
              </w:rPr>
              <w:t>5%</w:t>
            </w:r>
          </w:p>
        </w:tc>
      </w:tr>
      <w:tr w:rsidR="008D63FC" w14:paraId="3571741A" w14:textId="77777777">
        <w:trPr>
          <w:trHeight w:val="239"/>
        </w:trPr>
        <w:tc>
          <w:tcPr>
            <w:tcW w:w="3477" w:type="dxa"/>
            <w:tcBorders>
              <w:top w:val="nil"/>
              <w:left w:val="nil"/>
              <w:bottom w:val="nil"/>
              <w:right w:val="nil"/>
            </w:tcBorders>
          </w:tcPr>
          <w:p w14:paraId="082C35DE" w14:textId="77777777" w:rsidR="008D63FC" w:rsidRDefault="00147A3E">
            <w:pPr>
              <w:spacing w:after="0" w:line="259" w:lineRule="auto"/>
              <w:ind w:left="120" w:right="0" w:firstLine="0"/>
              <w:jc w:val="left"/>
            </w:pPr>
            <w:r>
              <w:rPr>
                <w:sz w:val="20"/>
              </w:rPr>
              <w:t>% Artistas Grupo (Group)</w:t>
            </w:r>
          </w:p>
        </w:tc>
        <w:tc>
          <w:tcPr>
            <w:tcW w:w="967" w:type="dxa"/>
            <w:tcBorders>
              <w:top w:val="nil"/>
              <w:left w:val="nil"/>
              <w:bottom w:val="nil"/>
              <w:right w:val="nil"/>
            </w:tcBorders>
          </w:tcPr>
          <w:p w14:paraId="231B341B" w14:textId="77777777" w:rsidR="008D63FC" w:rsidRDefault="00147A3E">
            <w:pPr>
              <w:spacing w:after="0" w:line="259" w:lineRule="auto"/>
              <w:ind w:left="76" w:right="0" w:firstLine="0"/>
              <w:jc w:val="left"/>
            </w:pPr>
            <w:r>
              <w:rPr>
                <w:sz w:val="20"/>
              </w:rPr>
              <w:t>+1</w:t>
            </w:r>
            <w:r>
              <w:rPr>
                <w:i/>
                <w:sz w:val="20"/>
              </w:rPr>
              <w:t>,</w:t>
            </w:r>
            <w:r>
              <w:rPr>
                <w:sz w:val="20"/>
              </w:rPr>
              <w:t>9%</w:t>
            </w:r>
          </w:p>
        </w:tc>
        <w:tc>
          <w:tcPr>
            <w:tcW w:w="1074" w:type="dxa"/>
            <w:tcBorders>
              <w:top w:val="nil"/>
              <w:left w:val="nil"/>
              <w:bottom w:val="nil"/>
              <w:right w:val="nil"/>
            </w:tcBorders>
          </w:tcPr>
          <w:p w14:paraId="65AABAF6" w14:textId="77777777" w:rsidR="008D63FC" w:rsidRDefault="00147A3E">
            <w:pPr>
              <w:spacing w:after="0" w:line="259" w:lineRule="auto"/>
              <w:ind w:left="57" w:right="0" w:firstLine="0"/>
              <w:jc w:val="left"/>
            </w:pPr>
            <w:r>
              <w:rPr>
                <w:i/>
                <w:sz w:val="20"/>
              </w:rPr>
              <w:t>−</w:t>
            </w:r>
            <w:r>
              <w:rPr>
                <w:b/>
                <w:sz w:val="20"/>
              </w:rPr>
              <w:t>53</w:t>
            </w:r>
            <w:r>
              <w:rPr>
                <w:i/>
                <w:sz w:val="20"/>
              </w:rPr>
              <w:t>,</w:t>
            </w:r>
            <w:r>
              <w:rPr>
                <w:b/>
                <w:sz w:val="20"/>
              </w:rPr>
              <w:t>2</w:t>
            </w:r>
            <w:r>
              <w:rPr>
                <w:sz w:val="20"/>
              </w:rPr>
              <w:t>%</w:t>
            </w:r>
          </w:p>
        </w:tc>
        <w:tc>
          <w:tcPr>
            <w:tcW w:w="1074" w:type="dxa"/>
            <w:tcBorders>
              <w:top w:val="nil"/>
              <w:left w:val="nil"/>
              <w:bottom w:val="nil"/>
              <w:right w:val="nil"/>
            </w:tcBorders>
          </w:tcPr>
          <w:p w14:paraId="61D35053" w14:textId="77777777" w:rsidR="008D63FC" w:rsidRDefault="00147A3E">
            <w:pPr>
              <w:spacing w:after="0" w:line="259" w:lineRule="auto"/>
              <w:ind w:left="129" w:right="0" w:firstLine="0"/>
              <w:jc w:val="left"/>
            </w:pPr>
            <w:r>
              <w:rPr>
                <w:sz w:val="20"/>
              </w:rPr>
              <w:t>+6</w:t>
            </w:r>
            <w:r>
              <w:rPr>
                <w:i/>
                <w:sz w:val="20"/>
              </w:rPr>
              <w:t>,</w:t>
            </w:r>
            <w:r>
              <w:rPr>
                <w:sz w:val="20"/>
              </w:rPr>
              <w:t>0%</w:t>
            </w:r>
          </w:p>
        </w:tc>
        <w:tc>
          <w:tcPr>
            <w:tcW w:w="954" w:type="dxa"/>
            <w:tcBorders>
              <w:top w:val="nil"/>
              <w:left w:val="nil"/>
              <w:bottom w:val="nil"/>
              <w:right w:val="nil"/>
            </w:tcBorders>
          </w:tcPr>
          <w:p w14:paraId="02BD5BA5" w14:textId="77777777" w:rsidR="008D63FC" w:rsidRDefault="00147A3E">
            <w:pPr>
              <w:spacing w:after="0" w:line="259" w:lineRule="auto"/>
              <w:ind w:left="80" w:right="0" w:firstLine="0"/>
              <w:jc w:val="left"/>
            </w:pPr>
            <w:r>
              <w:rPr>
                <w:sz w:val="20"/>
              </w:rPr>
              <w:t>+14</w:t>
            </w:r>
            <w:r>
              <w:rPr>
                <w:i/>
                <w:sz w:val="20"/>
              </w:rPr>
              <w:t>,</w:t>
            </w:r>
            <w:r>
              <w:rPr>
                <w:sz w:val="20"/>
              </w:rPr>
              <w:t>3%</w:t>
            </w:r>
          </w:p>
        </w:tc>
      </w:tr>
      <w:tr w:rsidR="008D63FC" w14:paraId="157913D6" w14:textId="77777777">
        <w:trPr>
          <w:trHeight w:val="239"/>
        </w:trPr>
        <w:tc>
          <w:tcPr>
            <w:tcW w:w="3477" w:type="dxa"/>
            <w:tcBorders>
              <w:top w:val="nil"/>
              <w:left w:val="nil"/>
              <w:bottom w:val="nil"/>
              <w:right w:val="nil"/>
            </w:tcBorders>
          </w:tcPr>
          <w:p w14:paraId="5C7FD4E6" w14:textId="77777777" w:rsidR="008D63FC" w:rsidRDefault="00147A3E">
            <w:pPr>
              <w:spacing w:after="0" w:line="259" w:lineRule="auto"/>
              <w:ind w:left="120" w:right="0" w:firstLine="0"/>
              <w:jc w:val="left"/>
            </w:pPr>
            <w:r>
              <w:rPr>
                <w:sz w:val="20"/>
              </w:rPr>
              <w:t>Ano Médio (Carreira)</w:t>
            </w:r>
          </w:p>
        </w:tc>
        <w:tc>
          <w:tcPr>
            <w:tcW w:w="967" w:type="dxa"/>
            <w:tcBorders>
              <w:top w:val="nil"/>
              <w:left w:val="nil"/>
              <w:bottom w:val="nil"/>
              <w:right w:val="nil"/>
            </w:tcBorders>
          </w:tcPr>
          <w:p w14:paraId="2F176907" w14:textId="77777777" w:rsidR="008D63FC" w:rsidRDefault="00147A3E">
            <w:pPr>
              <w:spacing w:after="0" w:line="259" w:lineRule="auto"/>
              <w:ind w:left="76" w:right="0" w:firstLine="0"/>
              <w:jc w:val="left"/>
            </w:pPr>
            <w:r>
              <w:rPr>
                <w:sz w:val="20"/>
              </w:rPr>
              <w:t>+0</w:t>
            </w:r>
            <w:r>
              <w:rPr>
                <w:i/>
                <w:sz w:val="20"/>
              </w:rPr>
              <w:t>,</w:t>
            </w:r>
            <w:r>
              <w:rPr>
                <w:sz w:val="20"/>
              </w:rPr>
              <w:t>0%</w:t>
            </w:r>
          </w:p>
        </w:tc>
        <w:tc>
          <w:tcPr>
            <w:tcW w:w="1074" w:type="dxa"/>
            <w:tcBorders>
              <w:top w:val="nil"/>
              <w:left w:val="nil"/>
              <w:bottom w:val="nil"/>
              <w:right w:val="nil"/>
            </w:tcBorders>
          </w:tcPr>
          <w:p w14:paraId="3024F37B" w14:textId="77777777" w:rsidR="008D63FC" w:rsidRDefault="00147A3E">
            <w:pPr>
              <w:spacing w:after="0" w:line="259" w:lineRule="auto"/>
              <w:ind w:left="130" w:right="0" w:firstLine="0"/>
              <w:jc w:val="left"/>
            </w:pPr>
            <w:r>
              <w:rPr>
                <w:sz w:val="20"/>
              </w:rPr>
              <w:t>+0</w:t>
            </w:r>
            <w:r>
              <w:rPr>
                <w:i/>
                <w:sz w:val="20"/>
              </w:rPr>
              <w:t>,</w:t>
            </w:r>
            <w:r>
              <w:rPr>
                <w:sz w:val="20"/>
              </w:rPr>
              <w:t>2%</w:t>
            </w:r>
          </w:p>
        </w:tc>
        <w:tc>
          <w:tcPr>
            <w:tcW w:w="1074" w:type="dxa"/>
            <w:tcBorders>
              <w:top w:val="nil"/>
              <w:left w:val="nil"/>
              <w:bottom w:val="nil"/>
              <w:right w:val="nil"/>
            </w:tcBorders>
          </w:tcPr>
          <w:p w14:paraId="149D8988" w14:textId="77777777" w:rsidR="008D63FC" w:rsidRDefault="00147A3E">
            <w:pPr>
              <w:spacing w:after="0" w:line="259" w:lineRule="auto"/>
              <w:ind w:left="129" w:right="0" w:firstLine="0"/>
              <w:jc w:val="left"/>
            </w:pPr>
            <w:r>
              <w:rPr>
                <w:sz w:val="20"/>
              </w:rPr>
              <w:t>+0</w:t>
            </w:r>
            <w:r>
              <w:rPr>
                <w:i/>
                <w:sz w:val="20"/>
              </w:rPr>
              <w:t>,</w:t>
            </w:r>
            <w:r>
              <w:rPr>
                <w:sz w:val="20"/>
              </w:rPr>
              <w:t>3%</w:t>
            </w:r>
          </w:p>
        </w:tc>
        <w:tc>
          <w:tcPr>
            <w:tcW w:w="954" w:type="dxa"/>
            <w:tcBorders>
              <w:top w:val="nil"/>
              <w:left w:val="nil"/>
              <w:bottom w:val="nil"/>
              <w:right w:val="nil"/>
            </w:tcBorders>
          </w:tcPr>
          <w:p w14:paraId="7AB1E3B2" w14:textId="77777777" w:rsidR="008D63FC" w:rsidRDefault="00147A3E">
            <w:pPr>
              <w:spacing w:after="0" w:line="259" w:lineRule="auto"/>
              <w:ind w:left="130" w:right="0" w:firstLine="0"/>
              <w:jc w:val="left"/>
            </w:pPr>
            <w:r>
              <w:rPr>
                <w:i/>
                <w:sz w:val="20"/>
              </w:rPr>
              <w:t>−</w:t>
            </w:r>
            <w:r>
              <w:rPr>
                <w:sz w:val="20"/>
              </w:rPr>
              <w:t>0</w:t>
            </w:r>
            <w:r>
              <w:rPr>
                <w:i/>
                <w:sz w:val="20"/>
              </w:rPr>
              <w:t>,</w:t>
            </w:r>
            <w:r>
              <w:rPr>
                <w:sz w:val="20"/>
              </w:rPr>
              <w:t>2%</w:t>
            </w:r>
          </w:p>
        </w:tc>
      </w:tr>
      <w:tr w:rsidR="008D63FC" w14:paraId="212F8AC8" w14:textId="77777777">
        <w:trPr>
          <w:trHeight w:val="239"/>
        </w:trPr>
        <w:tc>
          <w:tcPr>
            <w:tcW w:w="3477" w:type="dxa"/>
            <w:tcBorders>
              <w:top w:val="nil"/>
              <w:left w:val="nil"/>
              <w:bottom w:val="nil"/>
              <w:right w:val="nil"/>
            </w:tcBorders>
          </w:tcPr>
          <w:p w14:paraId="60FAA912" w14:textId="77777777" w:rsidR="008D63FC" w:rsidRDefault="00147A3E">
            <w:pPr>
              <w:spacing w:after="0" w:line="259" w:lineRule="auto"/>
              <w:ind w:left="120" w:right="0" w:firstLine="0"/>
              <w:jc w:val="left"/>
            </w:pPr>
            <w:r>
              <w:rPr>
                <w:sz w:val="20"/>
              </w:rPr>
              <w:t>Ano Médio (Release)</w:t>
            </w:r>
          </w:p>
        </w:tc>
        <w:tc>
          <w:tcPr>
            <w:tcW w:w="967" w:type="dxa"/>
            <w:tcBorders>
              <w:top w:val="nil"/>
              <w:left w:val="nil"/>
              <w:bottom w:val="nil"/>
              <w:right w:val="nil"/>
            </w:tcBorders>
          </w:tcPr>
          <w:p w14:paraId="0B34F773" w14:textId="77777777" w:rsidR="008D63FC" w:rsidRDefault="00147A3E">
            <w:pPr>
              <w:spacing w:after="0" w:line="259" w:lineRule="auto"/>
              <w:ind w:left="76" w:right="0" w:firstLine="0"/>
              <w:jc w:val="left"/>
            </w:pPr>
            <w:r>
              <w:rPr>
                <w:i/>
                <w:sz w:val="20"/>
              </w:rPr>
              <w:t>−</w:t>
            </w:r>
            <w:r>
              <w:rPr>
                <w:sz w:val="20"/>
              </w:rPr>
              <w:t>0</w:t>
            </w:r>
            <w:r>
              <w:rPr>
                <w:i/>
                <w:sz w:val="20"/>
              </w:rPr>
              <w:t>,</w:t>
            </w:r>
            <w:r>
              <w:rPr>
                <w:sz w:val="20"/>
              </w:rPr>
              <w:t>1%</w:t>
            </w:r>
          </w:p>
        </w:tc>
        <w:tc>
          <w:tcPr>
            <w:tcW w:w="1074" w:type="dxa"/>
            <w:tcBorders>
              <w:top w:val="nil"/>
              <w:left w:val="nil"/>
              <w:bottom w:val="nil"/>
              <w:right w:val="nil"/>
            </w:tcBorders>
          </w:tcPr>
          <w:p w14:paraId="0A05BD70" w14:textId="77777777" w:rsidR="008D63FC" w:rsidRDefault="00147A3E">
            <w:pPr>
              <w:spacing w:after="0" w:line="259" w:lineRule="auto"/>
              <w:ind w:left="130" w:right="0" w:firstLine="0"/>
              <w:jc w:val="left"/>
            </w:pPr>
            <w:r>
              <w:rPr>
                <w:i/>
                <w:sz w:val="20"/>
              </w:rPr>
              <w:t>−</w:t>
            </w:r>
            <w:r>
              <w:rPr>
                <w:sz w:val="20"/>
              </w:rPr>
              <w:t>0</w:t>
            </w:r>
            <w:r>
              <w:rPr>
                <w:i/>
                <w:sz w:val="20"/>
              </w:rPr>
              <w:t>,</w:t>
            </w:r>
            <w:r>
              <w:rPr>
                <w:sz w:val="20"/>
              </w:rPr>
              <w:t>0%</w:t>
            </w:r>
          </w:p>
        </w:tc>
        <w:tc>
          <w:tcPr>
            <w:tcW w:w="1074" w:type="dxa"/>
            <w:tcBorders>
              <w:top w:val="nil"/>
              <w:left w:val="nil"/>
              <w:bottom w:val="nil"/>
              <w:right w:val="nil"/>
            </w:tcBorders>
          </w:tcPr>
          <w:p w14:paraId="1941302E" w14:textId="77777777" w:rsidR="008D63FC" w:rsidRDefault="00147A3E">
            <w:pPr>
              <w:spacing w:after="0" w:line="259" w:lineRule="auto"/>
              <w:ind w:left="129" w:right="0" w:firstLine="0"/>
              <w:jc w:val="left"/>
            </w:pPr>
            <w:r>
              <w:rPr>
                <w:sz w:val="20"/>
              </w:rPr>
              <w:t>+0</w:t>
            </w:r>
            <w:r>
              <w:rPr>
                <w:i/>
                <w:sz w:val="20"/>
              </w:rPr>
              <w:t>,</w:t>
            </w:r>
            <w:r>
              <w:rPr>
                <w:sz w:val="20"/>
              </w:rPr>
              <w:t>0%</w:t>
            </w:r>
          </w:p>
        </w:tc>
        <w:tc>
          <w:tcPr>
            <w:tcW w:w="954" w:type="dxa"/>
            <w:tcBorders>
              <w:top w:val="nil"/>
              <w:left w:val="nil"/>
              <w:bottom w:val="nil"/>
              <w:right w:val="nil"/>
            </w:tcBorders>
          </w:tcPr>
          <w:p w14:paraId="74E21AEA" w14:textId="77777777" w:rsidR="008D63FC" w:rsidRDefault="00147A3E">
            <w:pPr>
              <w:spacing w:after="0" w:line="259" w:lineRule="auto"/>
              <w:ind w:left="130" w:right="0" w:firstLine="0"/>
              <w:jc w:val="left"/>
            </w:pPr>
            <w:r>
              <w:rPr>
                <w:sz w:val="20"/>
              </w:rPr>
              <w:t>+0</w:t>
            </w:r>
            <w:r>
              <w:rPr>
                <w:i/>
                <w:sz w:val="20"/>
              </w:rPr>
              <w:t>,</w:t>
            </w:r>
            <w:r>
              <w:rPr>
                <w:sz w:val="20"/>
              </w:rPr>
              <w:t>1%</w:t>
            </w:r>
          </w:p>
        </w:tc>
      </w:tr>
      <w:tr w:rsidR="008D63FC" w14:paraId="3496F203" w14:textId="77777777">
        <w:trPr>
          <w:trHeight w:val="297"/>
        </w:trPr>
        <w:tc>
          <w:tcPr>
            <w:tcW w:w="3477" w:type="dxa"/>
            <w:tcBorders>
              <w:top w:val="nil"/>
              <w:left w:val="nil"/>
              <w:bottom w:val="single" w:sz="7" w:space="0" w:color="000000"/>
              <w:right w:val="nil"/>
            </w:tcBorders>
          </w:tcPr>
          <w:p w14:paraId="37EBD33A" w14:textId="77777777" w:rsidR="008D63FC" w:rsidRDefault="00147A3E">
            <w:pPr>
              <w:spacing w:after="0" w:line="259" w:lineRule="auto"/>
              <w:ind w:left="120" w:right="0" w:firstLine="0"/>
              <w:jc w:val="left"/>
            </w:pPr>
            <w:r>
              <w:rPr>
                <w:sz w:val="20"/>
              </w:rPr>
              <w:t>Duração Média</w:t>
            </w:r>
          </w:p>
        </w:tc>
        <w:tc>
          <w:tcPr>
            <w:tcW w:w="967" w:type="dxa"/>
            <w:tcBorders>
              <w:top w:val="nil"/>
              <w:left w:val="nil"/>
              <w:bottom w:val="single" w:sz="7" w:space="0" w:color="000000"/>
              <w:right w:val="nil"/>
            </w:tcBorders>
          </w:tcPr>
          <w:p w14:paraId="6D13373A" w14:textId="77777777" w:rsidR="008D63FC" w:rsidRDefault="00147A3E">
            <w:pPr>
              <w:spacing w:after="0" w:line="259" w:lineRule="auto"/>
              <w:ind w:left="76" w:right="0" w:firstLine="0"/>
              <w:jc w:val="left"/>
            </w:pPr>
            <w:r>
              <w:rPr>
                <w:i/>
                <w:sz w:val="20"/>
              </w:rPr>
              <w:t>−</w:t>
            </w:r>
            <w:r>
              <w:rPr>
                <w:sz w:val="20"/>
              </w:rPr>
              <w:t>0</w:t>
            </w:r>
            <w:r>
              <w:rPr>
                <w:i/>
                <w:sz w:val="20"/>
              </w:rPr>
              <w:t>,</w:t>
            </w:r>
            <w:r>
              <w:rPr>
                <w:sz w:val="20"/>
              </w:rPr>
              <w:t>2%</w:t>
            </w:r>
          </w:p>
        </w:tc>
        <w:tc>
          <w:tcPr>
            <w:tcW w:w="1074" w:type="dxa"/>
            <w:tcBorders>
              <w:top w:val="nil"/>
              <w:left w:val="nil"/>
              <w:bottom w:val="single" w:sz="7" w:space="0" w:color="000000"/>
              <w:right w:val="nil"/>
            </w:tcBorders>
          </w:tcPr>
          <w:p w14:paraId="153AA023" w14:textId="77777777" w:rsidR="008D63FC" w:rsidRDefault="00147A3E">
            <w:pPr>
              <w:spacing w:after="0" w:line="259" w:lineRule="auto"/>
              <w:ind w:left="129" w:right="0" w:firstLine="0"/>
              <w:jc w:val="left"/>
            </w:pPr>
            <w:r>
              <w:rPr>
                <w:sz w:val="20"/>
              </w:rPr>
              <w:t>+5</w:t>
            </w:r>
            <w:r>
              <w:rPr>
                <w:i/>
                <w:sz w:val="20"/>
              </w:rPr>
              <w:t>,</w:t>
            </w:r>
            <w:r>
              <w:rPr>
                <w:sz w:val="20"/>
              </w:rPr>
              <w:t>2%</w:t>
            </w:r>
          </w:p>
        </w:tc>
        <w:tc>
          <w:tcPr>
            <w:tcW w:w="1074" w:type="dxa"/>
            <w:tcBorders>
              <w:top w:val="nil"/>
              <w:left w:val="nil"/>
              <w:bottom w:val="single" w:sz="7" w:space="0" w:color="000000"/>
              <w:right w:val="nil"/>
            </w:tcBorders>
          </w:tcPr>
          <w:p w14:paraId="051E2022" w14:textId="77777777" w:rsidR="008D63FC" w:rsidRDefault="00147A3E">
            <w:pPr>
              <w:spacing w:after="0" w:line="259" w:lineRule="auto"/>
              <w:ind w:left="129" w:right="0" w:firstLine="0"/>
              <w:jc w:val="left"/>
            </w:pPr>
            <w:r>
              <w:rPr>
                <w:i/>
                <w:sz w:val="20"/>
              </w:rPr>
              <w:t>−</w:t>
            </w:r>
            <w:r>
              <w:rPr>
                <w:sz w:val="20"/>
              </w:rPr>
              <w:t>6</w:t>
            </w:r>
            <w:r>
              <w:rPr>
                <w:i/>
                <w:sz w:val="20"/>
              </w:rPr>
              <w:t>,</w:t>
            </w:r>
            <w:r>
              <w:rPr>
                <w:sz w:val="20"/>
              </w:rPr>
              <w:t>9%</w:t>
            </w:r>
          </w:p>
        </w:tc>
        <w:tc>
          <w:tcPr>
            <w:tcW w:w="954" w:type="dxa"/>
            <w:tcBorders>
              <w:top w:val="nil"/>
              <w:left w:val="nil"/>
              <w:bottom w:val="single" w:sz="7" w:space="0" w:color="000000"/>
              <w:right w:val="nil"/>
            </w:tcBorders>
          </w:tcPr>
          <w:p w14:paraId="6FC35B6A" w14:textId="77777777" w:rsidR="008D63FC" w:rsidRDefault="00147A3E">
            <w:pPr>
              <w:spacing w:after="0" w:line="259" w:lineRule="auto"/>
              <w:ind w:left="130" w:right="0" w:firstLine="0"/>
              <w:jc w:val="left"/>
            </w:pPr>
            <w:r>
              <w:rPr>
                <w:sz w:val="20"/>
              </w:rPr>
              <w:t>+3</w:t>
            </w:r>
            <w:r>
              <w:rPr>
                <w:i/>
                <w:sz w:val="20"/>
              </w:rPr>
              <w:t>,</w:t>
            </w:r>
            <w:r>
              <w:rPr>
                <w:sz w:val="20"/>
              </w:rPr>
              <w:t>1%</w:t>
            </w:r>
          </w:p>
        </w:tc>
      </w:tr>
    </w:tbl>
    <w:p w14:paraId="1DCF2459" w14:textId="77777777" w:rsidR="008D63FC" w:rsidRDefault="00147A3E">
      <w:pPr>
        <w:spacing w:after="533" w:line="265" w:lineRule="auto"/>
        <w:ind w:left="10" w:right="666" w:hanging="10"/>
        <w:jc w:val="center"/>
      </w:pPr>
      <w:r>
        <w:rPr>
          <w:sz w:val="20"/>
        </w:rPr>
        <w:t>Fonte: Elaborado pelo autor (2026).</w:t>
      </w:r>
    </w:p>
    <w:p w14:paraId="2EB23A35" w14:textId="77777777" w:rsidR="008D63FC" w:rsidRDefault="00147A3E">
      <w:pPr>
        <w:spacing w:after="236"/>
        <w:ind w:left="-15" w:right="666"/>
      </w:pPr>
      <w:r>
        <w:t>A leitura horizontal (por métrica) revela quais aspectos do consumo o algoritmo mais distorce; a leitura vertical (por persona) mostra quais perfis sofrem maior interferência.</w:t>
      </w:r>
    </w:p>
    <w:p w14:paraId="066FCEDC" w14:textId="77777777" w:rsidR="008D63FC" w:rsidRDefault="00147A3E">
      <w:pPr>
        <w:spacing w:after="225"/>
        <w:ind w:left="-15" w:right="666"/>
      </w:pPr>
      <w:r>
        <w:rPr>
          <w:b/>
        </w:rPr>
        <w:t xml:space="preserve">Nota sobre incerteza (tratamento inferencial, Seção </w:t>
      </w:r>
      <w:r>
        <w:rPr>
          <w:b/>
          <w:color w:val="2905C3"/>
        </w:rPr>
        <w:t>3.1.2.1</w:t>
      </w:r>
      <w:r>
        <w:rPr>
          <w:b/>
        </w:rPr>
        <w:t xml:space="preserve">). </w:t>
      </w:r>
      <w:r>
        <w:t xml:space="preserve">Cada delta “manchete” deste capítulo é acompanhado de sua medida de incerteza, computada em </w:t>
      </w:r>
      <w:r>
        <w:t>build_significance.py</w:t>
      </w:r>
      <w:r>
        <w:t xml:space="preserve">. Para as medianas de audiência, reportam-se intervalos de confiança de 95% por </w:t>
      </w:r>
      <w:r>
        <w:rPr>
          <w:i/>
          <w:sz w:val="37"/>
          <w:vertAlign w:val="subscript"/>
        </w:rPr>
        <w:t xml:space="preserve">bootstrap </w:t>
      </w:r>
      <w:r>
        <w:t xml:space="preserve">e, quando se comparam distribuições </w:t>
      </w:r>
      <w:r>
        <w:rPr>
          <w:i/>
          <w:sz w:val="37"/>
          <w:vertAlign w:val="subscript"/>
        </w:rPr>
        <w:t>track-level</w:t>
      </w:r>
      <w:r>
        <w:t xml:space="preserve">, o </w:t>
      </w:r>
      <w:r>
        <w:rPr>
          <w:i/>
          <w:sz w:val="37"/>
          <w:vertAlign w:val="subscript"/>
        </w:rPr>
        <w:t>p</w:t>
      </w:r>
      <w:r>
        <w:t xml:space="preserve">-valor de Mann-Whitney U. Por exemplo: Daniel, </w:t>
      </w:r>
      <w:r>
        <w:rPr>
          <w:i/>
          <w:sz w:val="37"/>
          <w:vertAlign w:val="subscript"/>
        </w:rPr>
        <w:t>listeners</w:t>
      </w:r>
      <w:r>
        <w:t>/artista 79</w:t>
      </w:r>
      <w:r>
        <w:rPr>
          <w:i/>
          <w:sz w:val="37"/>
          <w:vertAlign w:val="subscript"/>
        </w:rPr>
        <w:t>.</w:t>
      </w:r>
      <w:r>
        <w:t xml:space="preserve">595 </w:t>
      </w:r>
      <w:r>
        <w:rPr>
          <w:i/>
        </w:rPr>
        <w:t xml:space="preserve">→ </w:t>
      </w:r>
      <w:r>
        <w:t>184</w:t>
      </w:r>
      <w:r>
        <w:rPr>
          <w:i/>
          <w:sz w:val="37"/>
          <w:vertAlign w:val="subscript"/>
        </w:rPr>
        <w:t>.</w:t>
      </w:r>
      <w:r>
        <w:t>082 (+</w:t>
      </w:r>
      <w:r>
        <w:rPr>
          <w:b/>
          <w:sz w:val="37"/>
          <w:vertAlign w:val="subscript"/>
        </w:rPr>
        <w:t>131</w:t>
      </w:r>
      <w:r>
        <w:rPr>
          <w:i/>
          <w:sz w:val="37"/>
          <w:vertAlign w:val="subscript"/>
        </w:rPr>
        <w:t>,</w:t>
      </w:r>
      <w:r>
        <w:rPr>
          <w:b/>
          <w:sz w:val="37"/>
          <w:vertAlign w:val="subscript"/>
        </w:rPr>
        <w:t>3</w:t>
      </w:r>
      <w:r>
        <w:t xml:space="preserve">%), IC95% </w:t>
      </w:r>
      <w:r>
        <w:rPr>
          <w:i/>
          <w:sz w:val="37"/>
          <w:vertAlign w:val="subscript"/>
        </w:rPr>
        <w:t xml:space="preserve">input </w:t>
      </w:r>
      <w:r>
        <w:t xml:space="preserve">[64.290; 111.322] vs. </w:t>
      </w:r>
      <w:r>
        <w:rPr>
          <w:i/>
          <w:sz w:val="37"/>
          <w:vertAlign w:val="subscript"/>
        </w:rPr>
        <w:t xml:space="preserve">output </w:t>
      </w:r>
      <w:r>
        <w:t xml:space="preserve">[146.972; 221.535] — sem sobreposição; Sofia, </w:t>
      </w:r>
      <w:r>
        <w:rPr>
          <w:i/>
        </w:rPr>
        <w:t>listeners</w:t>
      </w:r>
      <w:r>
        <w:t>/</w:t>
      </w:r>
      <w:r>
        <w:rPr>
          <w:i/>
        </w:rPr>
        <w:t xml:space="preserve">track </w:t>
      </w:r>
      <w:r>
        <w:t>1</w:t>
      </w:r>
      <w:r>
        <w:rPr>
          <w:i/>
        </w:rPr>
        <w:t>.</w:t>
      </w:r>
      <w:r>
        <w:t xml:space="preserve">223 </w:t>
      </w:r>
      <w:r>
        <w:rPr>
          <w:i/>
        </w:rPr>
        <w:t xml:space="preserve">→ </w:t>
      </w:r>
      <w:r>
        <w:t>6</w:t>
      </w:r>
      <w:r>
        <w:rPr>
          <w:i/>
        </w:rPr>
        <w:t>.</w:t>
      </w:r>
      <w:r>
        <w:t>178 (+</w:t>
      </w:r>
      <w:r>
        <w:rPr>
          <w:b/>
        </w:rPr>
        <w:t>405</w:t>
      </w:r>
      <w:r>
        <w:rPr>
          <w:i/>
        </w:rPr>
        <w:t>,</w:t>
      </w:r>
      <w:r>
        <w:rPr>
          <w:b/>
        </w:rPr>
        <w:t>2</w:t>
      </w:r>
      <w:r>
        <w:t xml:space="preserve">%), Mann-Whitney </w:t>
      </w:r>
      <w:r>
        <w:rPr>
          <w:i/>
        </w:rPr>
        <w:t xml:space="preserve">p ≈ </w:t>
      </w:r>
      <w:r>
        <w:t>1</w:t>
      </w:r>
      <w:r>
        <w:rPr>
          <w:i/>
        </w:rPr>
        <w:t>,</w:t>
      </w:r>
      <w:r>
        <w:t xml:space="preserve">3 </w:t>
      </w:r>
      <w:r>
        <w:rPr>
          <w:i/>
        </w:rPr>
        <w:t xml:space="preserve">× </w:t>
      </w:r>
      <w:r>
        <w:t>10</w:t>
      </w:r>
      <w:r>
        <w:rPr>
          <w:i/>
          <w:vertAlign w:val="superscript"/>
        </w:rPr>
        <w:t>−</w:t>
      </w:r>
      <w:r>
        <w:rPr>
          <w:vertAlign w:val="superscript"/>
        </w:rPr>
        <w:t>16</w:t>
      </w:r>
      <w:r>
        <w:t xml:space="preserve">; Ricardo, </w:t>
      </w:r>
      <w:r>
        <w:rPr>
          <w:i/>
        </w:rPr>
        <w:t>listeners</w:t>
      </w:r>
      <w:r>
        <w:t>/</w:t>
      </w:r>
      <w:r>
        <w:rPr>
          <w:i/>
          <w:sz w:val="37"/>
          <w:vertAlign w:val="subscript"/>
        </w:rPr>
        <w:t xml:space="preserve">track </w:t>
      </w:r>
      <w:r>
        <w:t>311</w:t>
      </w:r>
      <w:r>
        <w:rPr>
          <w:i/>
          <w:sz w:val="37"/>
          <w:vertAlign w:val="subscript"/>
        </w:rPr>
        <w:t>.</w:t>
      </w:r>
      <w:r>
        <w:t xml:space="preserve">105 </w:t>
      </w:r>
      <w:r>
        <w:rPr>
          <w:i/>
        </w:rPr>
        <w:t xml:space="preserve">→ </w:t>
      </w:r>
      <w:r>
        <w:t>660</w:t>
      </w:r>
      <w:r>
        <w:rPr>
          <w:i/>
          <w:sz w:val="37"/>
          <w:vertAlign w:val="subscript"/>
        </w:rPr>
        <w:t>.</w:t>
      </w:r>
      <w:r>
        <w:t>893 (+</w:t>
      </w:r>
      <w:r>
        <w:rPr>
          <w:b/>
          <w:sz w:val="37"/>
          <w:vertAlign w:val="subscript"/>
        </w:rPr>
        <w:t>112</w:t>
      </w:r>
      <w:r>
        <w:t xml:space="preserve">%), </w:t>
      </w:r>
      <w:r>
        <w:rPr>
          <w:i/>
          <w:sz w:val="37"/>
          <w:vertAlign w:val="subscript"/>
        </w:rPr>
        <w:t xml:space="preserve">p </w:t>
      </w:r>
      <w:r>
        <w:rPr>
          <w:i/>
        </w:rPr>
        <w:t xml:space="preserve">≈ </w:t>
      </w:r>
      <w:r>
        <w:t>2</w:t>
      </w:r>
      <w:r>
        <w:rPr>
          <w:i/>
          <w:sz w:val="37"/>
          <w:vertAlign w:val="subscript"/>
        </w:rPr>
        <w:t>,</w:t>
      </w:r>
      <w:r>
        <w:t xml:space="preserve">1 </w:t>
      </w:r>
      <w:r>
        <w:rPr>
          <w:i/>
        </w:rPr>
        <w:t xml:space="preserve">× </w:t>
      </w:r>
      <w:r>
        <w:t>10</w:t>
      </w:r>
      <w:r>
        <w:rPr>
          <w:i/>
          <w:vertAlign w:val="superscript"/>
        </w:rPr>
        <w:t>−</w:t>
      </w:r>
      <w:r>
        <w:rPr>
          <w:vertAlign w:val="superscript"/>
        </w:rPr>
        <w:t>7</w:t>
      </w:r>
      <w:r>
        <w:t xml:space="preserve">. As variações de riqueza (ex.: Ricardo +600%) são qualificadas pela rarefação (Seção </w:t>
      </w:r>
      <w:r>
        <w:rPr>
          <w:color w:val="2905C3"/>
        </w:rPr>
        <w:t>4.5</w:t>
      </w:r>
      <w:r>
        <w:t>).</w:t>
      </w:r>
    </w:p>
    <w:p w14:paraId="0A5F8BF7" w14:textId="77777777" w:rsidR="008D63FC" w:rsidRDefault="00147A3E">
      <w:pPr>
        <w:spacing w:after="619"/>
        <w:ind w:left="-15" w:right="666"/>
      </w:pPr>
      <w:r>
        <w:rPr>
          <w:b/>
        </w:rPr>
        <w:t xml:space="preserve">Achado preliminar (visão geral). </w:t>
      </w:r>
      <w:r>
        <w:t xml:space="preserve">A magnitude da distorção </w:t>
      </w:r>
      <w:r>
        <w:rPr>
          <w:b/>
        </w:rPr>
        <w:t xml:space="preserve">cresce em ordem inversa ao alinhamento do perfil com o </w:t>
      </w:r>
      <w:r>
        <w:rPr>
          <w:b/>
          <w:i/>
        </w:rPr>
        <w:t>mainstream</w:t>
      </w:r>
      <w:r>
        <w:t xml:space="preserve">. Beatriz (controle </w:t>
      </w:r>
      <w:r>
        <w:rPr>
          <w:i/>
        </w:rPr>
        <w:t>mainstream</w:t>
      </w:r>
      <w:r>
        <w:t xml:space="preserve">) mostra apenas mudanças tímidas; Daniel (funcional, mas comoditizado) mostra distorções moderadas; Sofia e Ricardo (perfis verticais e desviantes do </w:t>
      </w:r>
      <w:r>
        <w:rPr>
          <w:i/>
          <w:sz w:val="37"/>
          <w:vertAlign w:val="subscript"/>
        </w:rPr>
        <w:t>mainstream</w:t>
      </w:r>
      <w:r>
        <w:t>) sofrem distorções extremas em múltiplas dimensões.</w:t>
      </w:r>
    </w:p>
    <w:p w14:paraId="0E89457F" w14:textId="77777777" w:rsidR="008D63FC" w:rsidRDefault="00147A3E">
      <w:pPr>
        <w:pStyle w:val="Ttulo4"/>
        <w:tabs>
          <w:tab w:val="center" w:pos="2657"/>
        </w:tabs>
        <w:spacing w:after="279"/>
        <w:ind w:left="-15" w:right="0" w:firstLine="0"/>
      </w:pPr>
      <w:r>
        <w:t>4.4</w:t>
      </w:r>
      <w:r>
        <w:tab/>
        <w:t>Análise Persona por Persona</w:t>
      </w:r>
    </w:p>
    <w:p w14:paraId="433BC68B" w14:textId="77777777" w:rsidR="008D63FC" w:rsidRDefault="00147A3E">
      <w:pPr>
        <w:pStyle w:val="Ttulo5"/>
        <w:tabs>
          <w:tab w:val="center" w:pos="4136"/>
        </w:tabs>
        <w:ind w:left="-15" w:right="0" w:firstLine="0"/>
      </w:pPr>
      <w:r>
        <w:t>4.4.1</w:t>
      </w:r>
      <w:r>
        <w:tab/>
        <w:t>Beatriz (Mainstream) — O Grupo de Controle Validado</w:t>
      </w:r>
    </w:p>
    <w:p w14:paraId="673C9F2E" w14:textId="77777777" w:rsidR="008D63FC" w:rsidRDefault="00147A3E">
      <w:pPr>
        <w:spacing w:after="175"/>
        <w:ind w:left="-15" w:right="666"/>
      </w:pPr>
      <w:r>
        <w:t xml:space="preserve">A persona Beatriz, projetada como controle </w:t>
      </w:r>
      <w:r>
        <w:rPr>
          <w:i/>
          <w:sz w:val="37"/>
          <w:vertAlign w:val="subscript"/>
        </w:rPr>
        <w:t xml:space="preserve">mainstream </w:t>
      </w:r>
      <w:r>
        <w:t xml:space="preserve">brasileiro, exibe os menores deltas entre as quatro personas. As métricas críticas variam dentro de margens estreitas: Shannon </w:t>
      </w:r>
      <w:r>
        <w:rPr>
          <w:i/>
          <w:sz w:val="37"/>
          <w:vertAlign w:val="subscript"/>
        </w:rPr>
        <w:t xml:space="preserve">entropy </w:t>
      </w:r>
      <w:r>
        <w:t>+7</w:t>
      </w:r>
      <w:r>
        <w:rPr>
          <w:i/>
          <w:sz w:val="37"/>
          <w:vertAlign w:val="subscript"/>
        </w:rPr>
        <w:t>,</w:t>
      </w:r>
      <w:r>
        <w:t xml:space="preserve">9%, </w:t>
      </w:r>
      <w:r>
        <w:rPr>
          <w:i/>
          <w:sz w:val="37"/>
          <w:vertAlign w:val="subscript"/>
        </w:rPr>
        <w:t xml:space="preserve">listeners </w:t>
      </w:r>
      <w:r>
        <w:t>por artista +6</w:t>
      </w:r>
      <w:r>
        <w:rPr>
          <w:i/>
          <w:sz w:val="37"/>
          <w:vertAlign w:val="subscript"/>
        </w:rPr>
        <w:t>,</w:t>
      </w:r>
      <w:r>
        <w:t xml:space="preserve">3%, percentuais de tipo de artista praticamente inalterados (variação </w:t>
      </w:r>
      <w:r>
        <w:rPr>
          <w:i/>
          <w:sz w:val="37"/>
          <w:vertAlign w:val="subscript"/>
        </w:rPr>
        <w:t>&lt;</w:t>
      </w:r>
      <w:r>
        <w:t xml:space="preserve">3%). A Figura </w:t>
      </w:r>
      <w:r>
        <w:rPr>
          <w:color w:val="2905C3"/>
        </w:rPr>
        <w:t xml:space="preserve">30 </w:t>
      </w:r>
      <w:r>
        <w:t xml:space="preserve">(KDE de </w:t>
      </w:r>
      <w:r>
        <w:rPr>
          <w:i/>
          <w:sz w:val="37"/>
          <w:vertAlign w:val="subscript"/>
        </w:rPr>
        <w:t xml:space="preserve">listeners </w:t>
      </w:r>
      <w:r>
        <w:t xml:space="preserve">por artista) mostra que as duas distribuições — </w:t>
      </w:r>
      <w:r>
        <w:rPr>
          <w:i/>
          <w:sz w:val="37"/>
          <w:vertAlign w:val="subscript"/>
        </w:rPr>
        <w:t xml:space="preserve">input </w:t>
      </w:r>
      <w:r>
        <w:t xml:space="preserve">e </w:t>
      </w:r>
      <w:r>
        <w:rPr>
          <w:i/>
          <w:sz w:val="37"/>
          <w:vertAlign w:val="subscript"/>
        </w:rPr>
        <w:t xml:space="preserve">output </w:t>
      </w:r>
      <w:r>
        <w:t xml:space="preserve">— quase se sobrepõem para Beatriz, com leve deslocamento à direita no </w:t>
      </w:r>
      <w:r>
        <w:rPr>
          <w:i/>
          <w:sz w:val="37"/>
          <w:vertAlign w:val="subscript"/>
        </w:rPr>
        <w:t>output</w:t>
      </w:r>
      <w:r>
        <w:t>.</w:t>
      </w:r>
    </w:p>
    <w:p w14:paraId="1BB39C01" w14:textId="77777777" w:rsidR="008D63FC" w:rsidRDefault="00147A3E">
      <w:pPr>
        <w:spacing w:after="38"/>
        <w:ind w:left="1243" w:right="385" w:hanging="1258"/>
      </w:pPr>
      <w:r>
        <w:t xml:space="preserve">Figura 30 – Distribuição de </w:t>
      </w:r>
      <w:r>
        <w:rPr>
          <w:i/>
          <w:sz w:val="37"/>
          <w:vertAlign w:val="subscript"/>
        </w:rPr>
        <w:t xml:space="preserve">Listeners </w:t>
      </w:r>
      <w:r>
        <w:t xml:space="preserve">por Artista (Last.fm), em escala logarítmica, </w:t>
      </w:r>
      <w:r>
        <w:rPr>
          <w:i/>
          <w:sz w:val="37"/>
          <w:vertAlign w:val="subscript"/>
        </w:rPr>
        <w:t xml:space="preserve">Input </w:t>
      </w:r>
      <w:r>
        <w:t xml:space="preserve">vs. </w:t>
      </w:r>
      <w:r>
        <w:rPr>
          <w:i/>
        </w:rPr>
        <w:t>Output</w:t>
      </w:r>
      <w:r>
        <w:t>.</w:t>
      </w:r>
    </w:p>
    <w:p w14:paraId="5474823E" w14:textId="77777777" w:rsidR="008D63FC" w:rsidRDefault="00147A3E">
      <w:pPr>
        <w:spacing w:after="187" w:line="259" w:lineRule="auto"/>
        <w:ind w:left="227" w:right="0" w:firstLine="0"/>
        <w:jc w:val="left"/>
      </w:pPr>
      <w:r>
        <w:rPr>
          <w:noProof/>
        </w:rPr>
        <w:drawing>
          <wp:inline distT="0" distB="0" distL="0" distR="0" wp14:anchorId="43744F30" wp14:editId="600EADCA">
            <wp:extent cx="5469056" cy="3615681"/>
            <wp:effectExtent l="0" t="0" r="0" b="0"/>
            <wp:docPr id="4888" name="Picture 4888"/>
            <wp:cNvGraphicFramePr/>
            <a:graphic xmlns:a="http://schemas.openxmlformats.org/drawingml/2006/main">
              <a:graphicData uri="http://schemas.openxmlformats.org/drawingml/2006/picture">
                <pic:pic xmlns:pic="http://schemas.openxmlformats.org/drawingml/2006/picture">
                  <pic:nvPicPr>
                    <pic:cNvPr id="4888" name="Picture 4888"/>
                    <pic:cNvPicPr/>
                  </pic:nvPicPr>
                  <pic:blipFill>
                    <a:blip r:embed="rId49"/>
                    <a:stretch>
                      <a:fillRect/>
                    </a:stretch>
                  </pic:blipFill>
                  <pic:spPr>
                    <a:xfrm>
                      <a:off x="0" y="0"/>
                      <a:ext cx="5469056" cy="3615681"/>
                    </a:xfrm>
                    <a:prstGeom prst="rect">
                      <a:avLst/>
                    </a:prstGeom>
                  </pic:spPr>
                </pic:pic>
              </a:graphicData>
            </a:graphic>
          </wp:inline>
        </w:drawing>
      </w:r>
    </w:p>
    <w:p w14:paraId="14B560FD" w14:textId="77777777" w:rsidR="008D63FC" w:rsidRDefault="00147A3E">
      <w:pPr>
        <w:spacing w:after="533" w:line="265" w:lineRule="auto"/>
        <w:ind w:left="10" w:right="666" w:hanging="10"/>
        <w:jc w:val="center"/>
      </w:pPr>
      <w:r>
        <w:rPr>
          <w:sz w:val="20"/>
        </w:rPr>
        <w:t>Fonte: Elaborado pelo autor (2026).</w:t>
      </w:r>
    </w:p>
    <w:p w14:paraId="0D5682EF" w14:textId="77777777" w:rsidR="008D63FC" w:rsidRDefault="00147A3E">
      <w:pPr>
        <w:spacing w:after="201"/>
        <w:ind w:left="-15" w:right="666" w:firstLine="0"/>
      </w:pPr>
      <w:r>
        <w:t xml:space="preserve">Beatriz: distribuições quase coincidentes; Daniel: deslocamento à direita expressivo (efeito </w:t>
      </w:r>
      <w:r>
        <w:rPr>
          <w:i/>
        </w:rPr>
        <w:t>mainstream</w:t>
      </w:r>
      <w:r>
        <w:t>); Ricardo: deslocamento à esquerda (algoritmo encontra artistas menos consagrados); Sofia: deslocamento bimodal sutil.</w:t>
      </w:r>
    </w:p>
    <w:p w14:paraId="4AE9C711" w14:textId="77777777" w:rsidR="008D63FC" w:rsidRDefault="00147A3E">
      <w:pPr>
        <w:spacing w:after="191"/>
        <w:ind w:left="-15" w:right="666"/>
      </w:pPr>
      <w:r>
        <w:t xml:space="preserve">A leve elevação do </w:t>
      </w:r>
      <w:r>
        <w:rPr>
          <w:sz w:val="37"/>
          <w:vertAlign w:val="subscript"/>
        </w:rPr>
        <w:t xml:space="preserve">playcount_med_artista </w:t>
      </w:r>
      <w:r>
        <w:t>(+30</w:t>
      </w:r>
      <w:r>
        <w:rPr>
          <w:i/>
        </w:rPr>
        <w:t>,</w:t>
      </w:r>
      <w:r>
        <w:t xml:space="preserve">6%) e dos </w:t>
      </w:r>
      <w:r>
        <w:rPr>
          <w:i/>
        </w:rPr>
        <w:t xml:space="preserve">listeners </w:t>
      </w:r>
      <w:r>
        <w:t>(+6</w:t>
      </w:r>
      <w:r>
        <w:rPr>
          <w:i/>
        </w:rPr>
        <w:t>,</w:t>
      </w:r>
      <w:r>
        <w:t xml:space="preserve">3%) indica que o algoritmo </w:t>
      </w:r>
      <w:r>
        <w:rPr>
          <w:b/>
        </w:rPr>
        <w:t>adiciona artistas com performance histórica ainda maior</w:t>
      </w:r>
      <w:r>
        <w:t xml:space="preserve">, sem alterar a estrutura geral do perfil. Em termos de </w:t>
      </w:r>
      <w:r>
        <w:rPr>
          <w:i/>
          <w:sz w:val="37"/>
          <w:vertAlign w:val="subscript"/>
        </w:rPr>
        <w:t>tags</w:t>
      </w:r>
      <w:r>
        <w:t xml:space="preserve">, observa-se manutenção da concentração temática (sertanejo, brazil, pop). A composição solo/grupo mantém o equilíbrio do </w:t>
      </w:r>
      <w:r>
        <w:rPr>
          <w:i/>
        </w:rPr>
        <w:t xml:space="preserve">input </w:t>
      </w:r>
      <w:r>
        <w:t>(</w:t>
      </w:r>
      <w:r>
        <w:rPr>
          <w:i/>
        </w:rPr>
        <w:t>∼</w:t>
      </w:r>
      <w:r>
        <w:t>60/40).</w:t>
      </w:r>
    </w:p>
    <w:p w14:paraId="0586B284" w14:textId="77777777" w:rsidR="008D63FC" w:rsidRDefault="00147A3E">
      <w:pPr>
        <w:spacing w:after="33"/>
        <w:ind w:left="-15" w:right="666"/>
      </w:pPr>
      <w:r>
        <w:rPr>
          <w:b/>
        </w:rPr>
        <w:t xml:space="preserve">Conclusão para Beatriz. </w:t>
      </w:r>
      <w:r>
        <w:t xml:space="preserve">O algoritmo “comportou-se bem” — não há distorção significativa do perfil declarado. Esta conclusão é metodologicamente importante: valida o instrumental de medição. Caso Beatriz também apresentasse grandes deltas, seria difícil isolar viés algorítmico de ruído experimental. A baixa interferência sobre o perfil </w:t>
      </w:r>
      <w:r>
        <w:rPr>
          <w:i/>
          <w:sz w:val="37"/>
          <w:vertAlign w:val="subscript"/>
        </w:rPr>
        <w:t>mains</w:t>
      </w:r>
      <w:r>
        <w:rPr>
          <w:i/>
        </w:rPr>
        <w:t xml:space="preserve">tream </w:t>
      </w:r>
      <w:r>
        <w:rPr>
          <w:b/>
        </w:rPr>
        <w:t>reforça a confiabilidade dos achados nas demais personas</w:t>
      </w:r>
      <w:r>
        <w:t>, onde os deltas são marcadamente maiores.</w:t>
      </w:r>
    </w:p>
    <w:p w14:paraId="1B7B358A" w14:textId="77777777" w:rsidR="008D63FC" w:rsidRDefault="00147A3E">
      <w:pPr>
        <w:pStyle w:val="Ttulo5"/>
        <w:tabs>
          <w:tab w:val="center" w:pos="4076"/>
        </w:tabs>
        <w:ind w:left="-15" w:right="0" w:firstLine="0"/>
      </w:pPr>
      <w:r>
        <w:t>4.4.2</w:t>
      </w:r>
      <w:r>
        <w:tab/>
        <w:t>Daniel (Lo-fi) — Confirmação do Viés de Popularidade</w:t>
      </w:r>
    </w:p>
    <w:p w14:paraId="60C1C2D3" w14:textId="77777777" w:rsidR="008D63FC" w:rsidRDefault="00147A3E">
      <w:pPr>
        <w:spacing w:after="233"/>
        <w:ind w:left="-15" w:right="666"/>
      </w:pPr>
      <w:r>
        <w:t xml:space="preserve">A persona Daniel, projetada como consumidor funcional de </w:t>
      </w:r>
      <w:r>
        <w:rPr>
          <w:i/>
          <w:sz w:val="37"/>
          <w:vertAlign w:val="subscript"/>
        </w:rPr>
        <w:t xml:space="preserve">lo-fi beats </w:t>
      </w:r>
      <w:r>
        <w:t xml:space="preserve">(perfil de Cauda Longa funcional), revela o achado mais nítido sobre </w:t>
      </w:r>
      <w:r>
        <w:rPr>
          <w:b/>
          <w:sz w:val="37"/>
          <w:vertAlign w:val="subscript"/>
        </w:rPr>
        <w:t>viés de popularidade</w:t>
      </w:r>
      <w:r>
        <w:t xml:space="preserve">. Os </w:t>
      </w:r>
      <w:r>
        <w:rPr>
          <w:i/>
        </w:rPr>
        <w:t xml:space="preserve">listeners </w:t>
      </w:r>
      <w:r>
        <w:t xml:space="preserve">medianos por artista saltam de </w:t>
      </w:r>
      <w:r>
        <w:rPr>
          <w:b/>
        </w:rPr>
        <w:t>79.595 para 184.082 (</w:t>
      </w:r>
      <w:r>
        <w:t>+131</w:t>
      </w:r>
      <w:r>
        <w:rPr>
          <w:i/>
        </w:rPr>
        <w:t>,</w:t>
      </w:r>
      <w:r>
        <w:t>3%</w:t>
      </w:r>
      <w:r>
        <w:rPr>
          <w:b/>
        </w:rPr>
        <w:t>)</w:t>
      </w:r>
      <w:r>
        <w:t xml:space="preserve">, e o </w:t>
      </w:r>
      <w:r>
        <w:rPr>
          <w:i/>
        </w:rPr>
        <w:t xml:space="preserve">playcount </w:t>
      </w:r>
      <w:r>
        <w:t xml:space="preserve">mediano salta de </w:t>
      </w:r>
      <w:r>
        <w:rPr>
          <w:b/>
        </w:rPr>
        <w:t>348.630 para 1.266.167 (</w:t>
      </w:r>
      <w:r>
        <w:t>+263</w:t>
      </w:r>
      <w:r>
        <w:rPr>
          <w:i/>
        </w:rPr>
        <w:t>,</w:t>
      </w:r>
      <w:r>
        <w:t>2%</w:t>
      </w:r>
      <w:r>
        <w:rPr>
          <w:b/>
        </w:rPr>
        <w:t>)</w:t>
      </w:r>
      <w:r>
        <w:t xml:space="preserve">. A Figura </w:t>
      </w:r>
      <w:r>
        <w:rPr>
          <w:color w:val="2905C3"/>
        </w:rPr>
        <w:t xml:space="preserve">31 </w:t>
      </w:r>
      <w:r>
        <w:t>torna o efeito visualmente evidente.</w:t>
      </w:r>
    </w:p>
    <w:p w14:paraId="045C14BD" w14:textId="77777777" w:rsidR="008D63FC" w:rsidRDefault="00147A3E">
      <w:pPr>
        <w:ind w:left="-15" w:right="9" w:firstLine="0"/>
      </w:pPr>
      <w:r>
        <w:t xml:space="preserve">Figura 31 – Mediana de </w:t>
      </w:r>
      <w:r>
        <w:rPr>
          <w:i/>
          <w:sz w:val="37"/>
          <w:vertAlign w:val="subscript"/>
        </w:rPr>
        <w:t xml:space="preserve">Listeners </w:t>
      </w:r>
      <w:r>
        <w:t xml:space="preserve">por Artista, em escala logarítmica, </w:t>
      </w:r>
      <w:r>
        <w:rPr>
          <w:i/>
          <w:sz w:val="37"/>
          <w:vertAlign w:val="subscript"/>
        </w:rPr>
        <w:t xml:space="preserve">Input </w:t>
      </w:r>
      <w:r>
        <w:t xml:space="preserve">vs. </w:t>
      </w:r>
      <w:r>
        <w:rPr>
          <w:i/>
          <w:sz w:val="37"/>
          <w:vertAlign w:val="subscript"/>
        </w:rPr>
        <w:t>Output</w:t>
      </w:r>
      <w:r>
        <w:t>.</w:t>
      </w:r>
    </w:p>
    <w:p w14:paraId="5B944258" w14:textId="77777777" w:rsidR="008D63FC" w:rsidRDefault="00147A3E">
      <w:pPr>
        <w:spacing w:after="187" w:line="259" w:lineRule="auto"/>
        <w:ind w:left="680" w:right="0" w:firstLine="0"/>
        <w:jc w:val="left"/>
      </w:pPr>
      <w:r>
        <w:rPr>
          <w:noProof/>
        </w:rPr>
        <w:drawing>
          <wp:inline distT="0" distB="0" distL="0" distR="0" wp14:anchorId="2E2E17EB" wp14:editId="39585DAD">
            <wp:extent cx="4893429" cy="2633763"/>
            <wp:effectExtent l="0" t="0" r="0" b="0"/>
            <wp:docPr id="4978" name="Picture 4978"/>
            <wp:cNvGraphicFramePr/>
            <a:graphic xmlns:a="http://schemas.openxmlformats.org/drawingml/2006/main">
              <a:graphicData uri="http://schemas.openxmlformats.org/drawingml/2006/picture">
                <pic:pic xmlns:pic="http://schemas.openxmlformats.org/drawingml/2006/picture">
                  <pic:nvPicPr>
                    <pic:cNvPr id="4978" name="Picture 4978"/>
                    <pic:cNvPicPr/>
                  </pic:nvPicPr>
                  <pic:blipFill>
                    <a:blip r:embed="rId50"/>
                    <a:stretch>
                      <a:fillRect/>
                    </a:stretch>
                  </pic:blipFill>
                  <pic:spPr>
                    <a:xfrm>
                      <a:off x="0" y="0"/>
                      <a:ext cx="4893429" cy="2633763"/>
                    </a:xfrm>
                    <a:prstGeom prst="rect">
                      <a:avLst/>
                    </a:prstGeom>
                  </pic:spPr>
                </pic:pic>
              </a:graphicData>
            </a:graphic>
          </wp:inline>
        </w:drawing>
      </w:r>
    </w:p>
    <w:p w14:paraId="61C1FFD6" w14:textId="77777777" w:rsidR="008D63FC" w:rsidRDefault="00147A3E">
      <w:pPr>
        <w:spacing w:after="539" w:line="265" w:lineRule="auto"/>
        <w:ind w:left="10" w:right="666" w:hanging="10"/>
        <w:jc w:val="center"/>
      </w:pPr>
      <w:r>
        <w:rPr>
          <w:sz w:val="20"/>
        </w:rPr>
        <w:t>Fonte: Elaborado pelo autor (2026).</w:t>
      </w:r>
    </w:p>
    <w:p w14:paraId="6A8094B9" w14:textId="77777777" w:rsidR="008D63FC" w:rsidRDefault="00147A3E">
      <w:pPr>
        <w:spacing w:after="279"/>
        <w:ind w:left="-15" w:right="666" w:firstLine="0"/>
      </w:pPr>
      <w:r>
        <w:t>A coluna vermelha (</w:t>
      </w:r>
      <w:r>
        <w:rPr>
          <w:i/>
          <w:sz w:val="37"/>
          <w:vertAlign w:val="subscript"/>
        </w:rPr>
        <w:t>Output</w:t>
      </w:r>
      <w:r>
        <w:t>) de Daniel é visivelmente maior que a azul (</w:t>
      </w:r>
      <w:r>
        <w:rPr>
          <w:i/>
          <w:sz w:val="37"/>
          <w:vertAlign w:val="subscript"/>
        </w:rPr>
        <w:t>Input</w:t>
      </w:r>
      <w:r>
        <w:t xml:space="preserve">); inversamente, Ricardo e Sofia têm a coluna </w:t>
      </w:r>
      <w:r>
        <w:rPr>
          <w:i/>
          <w:sz w:val="37"/>
          <w:vertAlign w:val="subscript"/>
        </w:rPr>
        <w:t xml:space="preserve">Output </w:t>
      </w:r>
      <w:r>
        <w:t xml:space="preserve">menor. Adicionalmente, a Figura </w:t>
      </w:r>
      <w:r>
        <w:rPr>
          <w:color w:val="2905C3"/>
        </w:rPr>
        <w:t xml:space="preserve">32 </w:t>
      </w:r>
      <w:r>
        <w:t>mostra a transformação na estrutura social do consumo.</w:t>
      </w:r>
    </w:p>
    <w:p w14:paraId="61D67132" w14:textId="77777777" w:rsidR="008D63FC" w:rsidRDefault="00147A3E">
      <w:pPr>
        <w:ind w:left="1243" w:right="9" w:hanging="1258"/>
      </w:pPr>
      <w:r>
        <w:t>Figura 32 – Distribuição percentual de Solo (</w:t>
      </w:r>
      <w:r>
        <w:rPr>
          <w:i/>
          <w:sz w:val="37"/>
          <w:vertAlign w:val="subscript"/>
        </w:rPr>
        <w:t>Person</w:t>
      </w:r>
      <w:r>
        <w:t>) vs. Grupo (</w:t>
      </w:r>
      <w:r>
        <w:rPr>
          <w:i/>
          <w:sz w:val="37"/>
          <w:vertAlign w:val="subscript"/>
        </w:rPr>
        <w:t>Group</w:t>
      </w:r>
      <w:r>
        <w:t>) entre artistas únicos.</w:t>
      </w:r>
    </w:p>
    <w:p w14:paraId="7AC16BE5" w14:textId="77777777" w:rsidR="008D63FC" w:rsidRDefault="00147A3E">
      <w:pPr>
        <w:spacing w:after="187" w:line="259" w:lineRule="auto"/>
        <w:ind w:left="680" w:right="0" w:firstLine="0"/>
        <w:jc w:val="left"/>
      </w:pPr>
      <w:r>
        <w:rPr>
          <w:noProof/>
        </w:rPr>
        <w:drawing>
          <wp:inline distT="0" distB="0" distL="0" distR="0" wp14:anchorId="0E0E7E62" wp14:editId="5D13227B">
            <wp:extent cx="4893414" cy="1939315"/>
            <wp:effectExtent l="0" t="0" r="0" b="0"/>
            <wp:docPr id="4999" name="Picture 4999"/>
            <wp:cNvGraphicFramePr/>
            <a:graphic xmlns:a="http://schemas.openxmlformats.org/drawingml/2006/main">
              <a:graphicData uri="http://schemas.openxmlformats.org/drawingml/2006/picture">
                <pic:pic xmlns:pic="http://schemas.openxmlformats.org/drawingml/2006/picture">
                  <pic:nvPicPr>
                    <pic:cNvPr id="4999" name="Picture 4999"/>
                    <pic:cNvPicPr/>
                  </pic:nvPicPr>
                  <pic:blipFill>
                    <a:blip r:embed="rId51"/>
                    <a:stretch>
                      <a:fillRect/>
                    </a:stretch>
                  </pic:blipFill>
                  <pic:spPr>
                    <a:xfrm>
                      <a:off x="0" y="0"/>
                      <a:ext cx="4893414" cy="1939315"/>
                    </a:xfrm>
                    <a:prstGeom prst="rect">
                      <a:avLst/>
                    </a:prstGeom>
                  </pic:spPr>
                </pic:pic>
              </a:graphicData>
            </a:graphic>
          </wp:inline>
        </w:drawing>
      </w:r>
    </w:p>
    <w:p w14:paraId="69551D23" w14:textId="77777777" w:rsidR="008D63FC" w:rsidRDefault="00147A3E">
      <w:pPr>
        <w:spacing w:after="544" w:line="265" w:lineRule="auto"/>
        <w:ind w:left="10" w:right="666" w:hanging="10"/>
        <w:jc w:val="center"/>
      </w:pPr>
      <w:r>
        <w:rPr>
          <w:sz w:val="20"/>
        </w:rPr>
        <w:t>Fonte: Elaborado pelo autor (2026).</w:t>
      </w:r>
    </w:p>
    <w:p w14:paraId="014BA5C1" w14:textId="77777777" w:rsidR="008D63FC" w:rsidRDefault="00147A3E">
      <w:pPr>
        <w:spacing w:after="64"/>
        <w:ind w:left="-15" w:right="9" w:firstLine="0"/>
      </w:pPr>
      <w:r>
        <w:t xml:space="preserve">Daniel apresenta queda dramática de % </w:t>
      </w:r>
      <w:r>
        <w:rPr>
          <w:i/>
          <w:sz w:val="37"/>
          <w:vertAlign w:val="subscript"/>
        </w:rPr>
        <w:t xml:space="preserve">Group </w:t>
      </w:r>
      <w:r>
        <w:t xml:space="preserve">(de </w:t>
      </w:r>
      <w:r>
        <w:rPr>
          <w:i/>
        </w:rPr>
        <w:t>∼</w:t>
      </w:r>
      <w:r>
        <w:t xml:space="preserve">24% para </w:t>
      </w:r>
      <w:r>
        <w:rPr>
          <w:i/>
        </w:rPr>
        <w:t>∼</w:t>
      </w:r>
      <w:r>
        <w:t xml:space="preserve">11%, </w:t>
      </w:r>
      <w:r>
        <w:rPr>
          <w:i/>
        </w:rPr>
        <w:t>−</w:t>
      </w:r>
      <w:r>
        <w:rPr>
          <w:b/>
          <w:sz w:val="37"/>
          <w:vertAlign w:val="subscript"/>
        </w:rPr>
        <w:t>53</w:t>
      </w:r>
      <w:r>
        <w:rPr>
          <w:i/>
          <w:sz w:val="37"/>
          <w:vertAlign w:val="subscript"/>
        </w:rPr>
        <w:t>,</w:t>
      </w:r>
      <w:r>
        <w:rPr>
          <w:b/>
          <w:sz w:val="37"/>
          <w:vertAlign w:val="subscript"/>
        </w:rPr>
        <w:t>2</w:t>
      </w:r>
      <w:r>
        <w:t>%), com correspondente aumento de % Solo (+24</w:t>
      </w:r>
      <w:r>
        <w:rPr>
          <w:i/>
          <w:sz w:val="37"/>
          <w:vertAlign w:val="subscript"/>
        </w:rPr>
        <w:t>,</w:t>
      </w:r>
      <w:r>
        <w:t xml:space="preserve">7%). Esta queda de bandas/grupos confirma uma característica estrutural do nicho </w:t>
      </w:r>
      <w:r>
        <w:rPr>
          <w:i/>
          <w:sz w:val="37"/>
          <w:vertAlign w:val="subscript"/>
        </w:rPr>
        <w:t>lo-fi</w:t>
      </w:r>
      <w:r>
        <w:t xml:space="preserve">: o ecossistema é dominado por </w:t>
      </w:r>
      <w:r>
        <w:rPr>
          <w:i/>
          <w:sz w:val="37"/>
          <w:vertAlign w:val="subscript"/>
        </w:rPr>
        <w:t xml:space="preserve">bedroom producers </w:t>
      </w:r>
      <w:r>
        <w:t xml:space="preserve">individuais. O algoritmo, ao “aprender” o perfil de Daniel, acentua essa característica social, recomendando ainda mais produtores solo do que o próprio </w:t>
      </w:r>
      <w:r>
        <w:rPr>
          <w:i/>
          <w:sz w:val="37"/>
          <w:vertAlign w:val="subscript"/>
        </w:rPr>
        <w:t xml:space="preserve">input </w:t>
      </w:r>
      <w:r>
        <w:t>continha.</w:t>
      </w:r>
    </w:p>
    <w:p w14:paraId="4E228F04" w14:textId="77777777" w:rsidR="008D63FC" w:rsidRDefault="00147A3E">
      <w:pPr>
        <w:spacing w:after="246"/>
        <w:ind w:left="-15" w:right="666"/>
      </w:pPr>
      <w:r>
        <w:rPr>
          <w:b/>
        </w:rPr>
        <w:t xml:space="preserve">Ressalva estatística. </w:t>
      </w:r>
      <w:r>
        <w:t>A cobertura do campo de tipo de artista (</w:t>
      </w:r>
      <w:r>
        <w:rPr>
          <w:sz w:val="37"/>
          <w:vertAlign w:val="subscript"/>
        </w:rPr>
        <w:t>mb_artist_type</w:t>
      </w:r>
      <w:r>
        <w:t xml:space="preserve">) é satisfatória para Daniel (71,7% no </w:t>
      </w:r>
      <w:r>
        <w:rPr>
          <w:i/>
          <w:sz w:val="37"/>
          <w:vertAlign w:val="subscript"/>
        </w:rPr>
        <w:t>input</w:t>
      </w:r>
      <w:r>
        <w:t xml:space="preserve">, 93,0% no </w:t>
      </w:r>
      <w:r>
        <w:rPr>
          <w:i/>
          <w:sz w:val="37"/>
          <w:vertAlign w:val="subscript"/>
        </w:rPr>
        <w:t>output</w:t>
      </w:r>
      <w:r>
        <w:t xml:space="preserve">); o cuidado necessário não é de cobertura, mas de </w:t>
      </w:r>
      <w:r>
        <w:rPr>
          <w:b/>
          <w:sz w:val="37"/>
          <w:vertAlign w:val="subscript"/>
        </w:rPr>
        <w:t>base absoluta</w:t>
      </w:r>
      <w:r>
        <w:t xml:space="preserve">: a categoria “Grupo” repousa sobre poucos artistas (17 </w:t>
      </w:r>
      <w:r>
        <w:rPr>
          <w:i/>
          <w:sz w:val="37"/>
          <w:vertAlign w:val="subscript"/>
        </w:rPr>
        <w:t xml:space="preserve">→ </w:t>
      </w:r>
      <w:r>
        <w:t xml:space="preserve">12 </w:t>
      </w:r>
      <w:r>
        <w:t>entre os tipados), e proporções sobre contagens pequenas têm alta variância. O IC de Wilson 95% do % grupo (</w:t>
      </w:r>
      <w:r>
        <w:rPr>
          <w:i/>
          <w:sz w:val="37"/>
          <w:vertAlign w:val="subscript"/>
        </w:rPr>
        <w:t xml:space="preserve">input </w:t>
      </w:r>
      <w:r>
        <w:t xml:space="preserve">[15,5%; 35,0%] vs. </w:t>
      </w:r>
      <w:r>
        <w:rPr>
          <w:i/>
          <w:sz w:val="37"/>
          <w:vertAlign w:val="subscript"/>
        </w:rPr>
        <w:t xml:space="preserve">output </w:t>
      </w:r>
      <w:r>
        <w:t xml:space="preserve">[6,5%; 18,6%]) apresenta sobreposição, de modo que o delta de </w:t>
      </w:r>
      <w:r>
        <w:rPr>
          <w:i/>
        </w:rPr>
        <w:t>−</w:t>
      </w:r>
      <w:r>
        <w:t xml:space="preserve">53% deve ser lido como </w:t>
      </w:r>
      <w:r>
        <w:rPr>
          <w:i/>
          <w:sz w:val="37"/>
          <w:vertAlign w:val="subscript"/>
        </w:rPr>
        <w:t>indício convergente</w:t>
      </w:r>
      <w:r>
        <w:t>, e não como evidência isolada. A direção do achado é, porém, corroborada de forma mais robusta pelo aumento de % solo (+24</w:t>
      </w:r>
      <w:r>
        <w:rPr>
          <w:i/>
          <w:sz w:val="37"/>
          <w:vertAlign w:val="subscript"/>
        </w:rPr>
        <w:t>,</w:t>
      </w:r>
      <w:r>
        <w:t xml:space="preserve">7%), que se apoia sobre base amostral maior (50 </w:t>
      </w:r>
      <w:r>
        <w:rPr>
          <w:i/>
          <w:sz w:val="37"/>
          <w:vertAlign w:val="subscript"/>
        </w:rPr>
        <w:t xml:space="preserve">→ </w:t>
      </w:r>
      <w:r>
        <w:t>94 artistas individuais únicos).</w:t>
      </w:r>
    </w:p>
    <w:p w14:paraId="1ED5653F" w14:textId="77777777" w:rsidR="008D63FC" w:rsidRDefault="00147A3E">
      <w:pPr>
        <w:spacing w:after="483"/>
        <w:ind w:left="-15" w:right="666"/>
      </w:pPr>
      <w:r>
        <w:rPr>
          <w:b/>
        </w:rPr>
        <w:t xml:space="preserve">Conclusão para Daniel. </w:t>
      </w:r>
      <w:r>
        <w:t xml:space="preserve">Confirma-se a </w:t>
      </w:r>
      <w:r>
        <w:rPr>
          <w:b/>
        </w:rPr>
        <w:t xml:space="preserve">hipótese de Contaminação </w:t>
      </w:r>
      <w:r>
        <w:rPr>
          <w:b/>
          <w:i/>
        </w:rPr>
        <w:t>Pop</w:t>
      </w:r>
      <w:r>
        <w:t xml:space="preserve">. O algoritmo, ao buscar manter Daniel engajado, recomenda artistas mais conhecidos dentro do nicho </w:t>
      </w:r>
      <w:r>
        <w:rPr>
          <w:i/>
          <w:sz w:val="37"/>
          <w:vertAlign w:val="subscript"/>
        </w:rPr>
        <w:t>lo-fi</w:t>
      </w:r>
      <w:r>
        <w:t xml:space="preserve">/instrumental — produtores que migraram do anonimato para a “elite do nicho”, evidenciando que a “Zona de Conforto Algorítmico” desloca o perfil em direção ao centro de gravidade da popularidade, mesmo dentro de um </w:t>
      </w:r>
      <w:r>
        <w:rPr>
          <w:i/>
          <w:sz w:val="37"/>
          <w:vertAlign w:val="subscript"/>
        </w:rPr>
        <w:t xml:space="preserve">cluster </w:t>
      </w:r>
      <w:r>
        <w:t xml:space="preserve">funcional/comoditizado. Este resultado é coerente com a literatura sobre </w:t>
      </w:r>
      <w:r>
        <w:rPr>
          <w:i/>
          <w:sz w:val="37"/>
          <w:vertAlign w:val="subscript"/>
        </w:rPr>
        <w:t xml:space="preserve">popularity bias </w:t>
      </w:r>
      <w:r>
        <w:t>em recomendação musical (</w:t>
      </w:r>
      <w:r>
        <w:rPr>
          <w:color w:val="2905C3"/>
        </w:rPr>
        <w:t>BAUER; SCHEDL</w:t>
      </w:r>
      <w:r>
        <w:t xml:space="preserve">, </w:t>
      </w:r>
      <w:r>
        <w:rPr>
          <w:color w:val="2905C3"/>
        </w:rPr>
        <w:t>2019</w:t>
      </w:r>
      <w:r>
        <w:t xml:space="preserve">; </w:t>
      </w:r>
      <w:r>
        <w:rPr>
          <w:color w:val="2905C3"/>
        </w:rPr>
        <w:t>KOWALD;</w:t>
      </w:r>
      <w:r>
        <w:rPr>
          <w:color w:val="2905C3"/>
        </w:rPr>
        <w:t xml:space="preserve"> SCHEDL; LEX</w:t>
      </w:r>
      <w:r>
        <w:t xml:space="preserve">, </w:t>
      </w:r>
      <w:r>
        <w:rPr>
          <w:color w:val="2905C3"/>
        </w:rPr>
        <w:t>2020</w:t>
      </w:r>
      <w:r>
        <w:t>).</w:t>
      </w:r>
    </w:p>
    <w:p w14:paraId="7B99EA30" w14:textId="77777777" w:rsidR="008D63FC" w:rsidRDefault="00147A3E">
      <w:pPr>
        <w:pStyle w:val="Ttulo5"/>
        <w:tabs>
          <w:tab w:val="center" w:pos="3962"/>
        </w:tabs>
        <w:spacing w:after="165"/>
        <w:ind w:left="-15" w:right="0" w:firstLine="0"/>
      </w:pPr>
      <w:r>
        <w:t>4.4.3</w:t>
      </w:r>
      <w:r>
        <w:tab/>
        <w:t>Sofia (Nicho) — Viés do Hit dentro da Cauda Longa</w:t>
      </w:r>
    </w:p>
    <w:p w14:paraId="5ABA3E81" w14:textId="77777777" w:rsidR="008D63FC" w:rsidRDefault="00147A3E">
      <w:pPr>
        <w:ind w:left="-15" w:right="666"/>
      </w:pPr>
      <w:r>
        <w:t xml:space="preserve">A persona Sofia, projetada como consumidora </w:t>
      </w:r>
      <w:r>
        <w:rPr>
          <w:i/>
          <w:sz w:val="37"/>
          <w:vertAlign w:val="subscript"/>
        </w:rPr>
        <w:t>underground</w:t>
      </w:r>
      <w:r>
        <w:t>/experimental, apresenta o achado mais sutil e revelador do estudo. A análise das três principais métricas relacionadas mostra um padrão paradoxal:</w:t>
      </w:r>
    </w:p>
    <w:tbl>
      <w:tblPr>
        <w:tblStyle w:val="TableGrid"/>
        <w:tblW w:w="5818" w:type="dxa"/>
        <w:tblInd w:w="1624" w:type="dxa"/>
        <w:tblCellMar>
          <w:top w:w="61" w:type="dxa"/>
          <w:left w:w="0" w:type="dxa"/>
          <w:bottom w:w="0" w:type="dxa"/>
          <w:right w:w="115" w:type="dxa"/>
        </w:tblCellMar>
        <w:tblLook w:val="04A0" w:firstRow="1" w:lastRow="0" w:firstColumn="1" w:lastColumn="0" w:noHBand="0" w:noVBand="1"/>
      </w:tblPr>
      <w:tblGrid>
        <w:gridCol w:w="3096"/>
        <w:gridCol w:w="797"/>
        <w:gridCol w:w="971"/>
        <w:gridCol w:w="954"/>
      </w:tblGrid>
      <w:tr w:rsidR="008D63FC" w14:paraId="590E1944" w14:textId="77777777">
        <w:trPr>
          <w:trHeight w:val="420"/>
        </w:trPr>
        <w:tc>
          <w:tcPr>
            <w:tcW w:w="3095" w:type="dxa"/>
            <w:tcBorders>
              <w:top w:val="single" w:sz="7" w:space="0" w:color="000000"/>
              <w:left w:val="nil"/>
              <w:bottom w:val="single" w:sz="5" w:space="0" w:color="000000"/>
              <w:right w:val="nil"/>
            </w:tcBorders>
          </w:tcPr>
          <w:p w14:paraId="35FCB980" w14:textId="77777777" w:rsidR="008D63FC" w:rsidRDefault="00147A3E">
            <w:pPr>
              <w:spacing w:after="0" w:line="259" w:lineRule="auto"/>
              <w:ind w:left="120" w:right="0" w:firstLine="0"/>
              <w:jc w:val="left"/>
            </w:pPr>
            <w:r>
              <w:rPr>
                <w:b/>
                <w:sz w:val="20"/>
              </w:rPr>
              <w:t>Métrica</w:t>
            </w:r>
          </w:p>
        </w:tc>
        <w:tc>
          <w:tcPr>
            <w:tcW w:w="797" w:type="dxa"/>
            <w:tcBorders>
              <w:top w:val="single" w:sz="7" w:space="0" w:color="000000"/>
              <w:left w:val="nil"/>
              <w:bottom w:val="single" w:sz="5" w:space="0" w:color="000000"/>
              <w:right w:val="nil"/>
            </w:tcBorders>
          </w:tcPr>
          <w:p w14:paraId="3B6526C9" w14:textId="77777777" w:rsidR="008D63FC" w:rsidRDefault="00147A3E">
            <w:pPr>
              <w:spacing w:after="0" w:line="259" w:lineRule="auto"/>
              <w:ind w:left="0" w:right="0" w:firstLine="0"/>
              <w:jc w:val="left"/>
            </w:pPr>
            <w:r>
              <w:rPr>
                <w:b/>
                <w:sz w:val="20"/>
              </w:rPr>
              <w:t>Input</w:t>
            </w:r>
          </w:p>
        </w:tc>
        <w:tc>
          <w:tcPr>
            <w:tcW w:w="971" w:type="dxa"/>
            <w:tcBorders>
              <w:top w:val="single" w:sz="7" w:space="0" w:color="000000"/>
              <w:left w:val="nil"/>
              <w:bottom w:val="single" w:sz="5" w:space="0" w:color="000000"/>
              <w:right w:val="nil"/>
            </w:tcBorders>
          </w:tcPr>
          <w:p w14:paraId="328DCB35" w14:textId="77777777" w:rsidR="008D63FC" w:rsidRDefault="00147A3E">
            <w:pPr>
              <w:spacing w:after="0" w:line="259" w:lineRule="auto"/>
              <w:ind w:left="0" w:right="0" w:firstLine="0"/>
              <w:jc w:val="left"/>
            </w:pPr>
            <w:r>
              <w:rPr>
                <w:b/>
                <w:sz w:val="20"/>
              </w:rPr>
              <w:t>Output</w:t>
            </w:r>
          </w:p>
        </w:tc>
        <w:tc>
          <w:tcPr>
            <w:tcW w:w="954" w:type="dxa"/>
            <w:tcBorders>
              <w:top w:val="single" w:sz="7" w:space="0" w:color="000000"/>
              <w:left w:val="nil"/>
              <w:bottom w:val="single" w:sz="5" w:space="0" w:color="000000"/>
              <w:right w:val="nil"/>
            </w:tcBorders>
          </w:tcPr>
          <w:p w14:paraId="04B97019" w14:textId="77777777" w:rsidR="008D63FC" w:rsidRDefault="00147A3E">
            <w:pPr>
              <w:spacing w:after="0" w:line="259" w:lineRule="auto"/>
              <w:ind w:left="143" w:right="0" w:firstLine="0"/>
              <w:jc w:val="left"/>
            </w:pPr>
            <w:r>
              <w:rPr>
                <w:b/>
                <w:sz w:val="20"/>
              </w:rPr>
              <w:t>Delta</w:t>
            </w:r>
          </w:p>
        </w:tc>
      </w:tr>
      <w:tr w:rsidR="008D63FC" w14:paraId="6B7C8EFE" w14:textId="77777777">
        <w:trPr>
          <w:trHeight w:val="379"/>
        </w:trPr>
        <w:tc>
          <w:tcPr>
            <w:tcW w:w="3095" w:type="dxa"/>
            <w:tcBorders>
              <w:top w:val="single" w:sz="5" w:space="0" w:color="000000"/>
              <w:left w:val="nil"/>
              <w:bottom w:val="nil"/>
              <w:right w:val="nil"/>
            </w:tcBorders>
          </w:tcPr>
          <w:p w14:paraId="0CEC29A9" w14:textId="77777777" w:rsidR="008D63FC" w:rsidRDefault="00147A3E">
            <w:pPr>
              <w:spacing w:after="0" w:line="259" w:lineRule="auto"/>
              <w:ind w:left="120" w:right="0" w:firstLine="0"/>
              <w:jc w:val="left"/>
            </w:pPr>
            <w:r>
              <w:rPr>
                <w:sz w:val="20"/>
              </w:rPr>
              <w:t xml:space="preserve">Listeners Mediano por </w:t>
            </w:r>
            <w:r>
              <w:rPr>
                <w:b/>
                <w:sz w:val="20"/>
              </w:rPr>
              <w:t>Artista</w:t>
            </w:r>
          </w:p>
        </w:tc>
        <w:tc>
          <w:tcPr>
            <w:tcW w:w="797" w:type="dxa"/>
            <w:tcBorders>
              <w:top w:val="single" w:sz="5" w:space="0" w:color="000000"/>
              <w:left w:val="nil"/>
              <w:bottom w:val="nil"/>
              <w:right w:val="nil"/>
            </w:tcBorders>
          </w:tcPr>
          <w:p w14:paraId="5B06F7B5" w14:textId="77777777" w:rsidR="008D63FC" w:rsidRDefault="00147A3E">
            <w:pPr>
              <w:spacing w:after="0" w:line="259" w:lineRule="auto"/>
              <w:ind w:left="2" w:right="0" w:firstLine="0"/>
              <w:jc w:val="left"/>
            </w:pPr>
            <w:r>
              <w:rPr>
                <w:sz w:val="20"/>
              </w:rPr>
              <w:t>59.042</w:t>
            </w:r>
          </w:p>
        </w:tc>
        <w:tc>
          <w:tcPr>
            <w:tcW w:w="971" w:type="dxa"/>
            <w:tcBorders>
              <w:top w:val="single" w:sz="5" w:space="0" w:color="000000"/>
              <w:left w:val="nil"/>
              <w:bottom w:val="nil"/>
              <w:right w:val="nil"/>
            </w:tcBorders>
          </w:tcPr>
          <w:p w14:paraId="3559C740" w14:textId="77777777" w:rsidR="008D63FC" w:rsidRDefault="00147A3E">
            <w:pPr>
              <w:spacing w:after="0" w:line="259" w:lineRule="auto"/>
              <w:ind w:left="89" w:right="0" w:firstLine="0"/>
              <w:jc w:val="left"/>
            </w:pPr>
            <w:r>
              <w:rPr>
                <w:sz w:val="20"/>
              </w:rPr>
              <w:t>48.406</w:t>
            </w:r>
          </w:p>
        </w:tc>
        <w:tc>
          <w:tcPr>
            <w:tcW w:w="954" w:type="dxa"/>
            <w:tcBorders>
              <w:top w:val="single" w:sz="5" w:space="0" w:color="000000"/>
              <w:left w:val="nil"/>
              <w:bottom w:val="nil"/>
              <w:right w:val="nil"/>
            </w:tcBorders>
          </w:tcPr>
          <w:p w14:paraId="503DBCB0" w14:textId="77777777" w:rsidR="008D63FC" w:rsidRDefault="00147A3E">
            <w:pPr>
              <w:spacing w:after="0" w:line="259" w:lineRule="auto"/>
              <w:ind w:left="57" w:right="0" w:firstLine="0"/>
              <w:jc w:val="left"/>
            </w:pPr>
            <w:r>
              <w:rPr>
                <w:i/>
                <w:sz w:val="20"/>
              </w:rPr>
              <w:t>−</w:t>
            </w:r>
            <w:r>
              <w:rPr>
                <w:b/>
                <w:sz w:val="20"/>
              </w:rPr>
              <w:t>18</w:t>
            </w:r>
            <w:r>
              <w:rPr>
                <w:i/>
                <w:sz w:val="20"/>
              </w:rPr>
              <w:t>,</w:t>
            </w:r>
            <w:r>
              <w:rPr>
                <w:b/>
                <w:sz w:val="20"/>
              </w:rPr>
              <w:t>0</w:t>
            </w:r>
            <w:r>
              <w:rPr>
                <w:sz w:val="20"/>
              </w:rPr>
              <w:t>%</w:t>
            </w:r>
          </w:p>
        </w:tc>
      </w:tr>
      <w:tr w:rsidR="008D63FC" w14:paraId="129267EF" w14:textId="77777777">
        <w:trPr>
          <w:trHeight w:val="297"/>
        </w:trPr>
        <w:tc>
          <w:tcPr>
            <w:tcW w:w="3095" w:type="dxa"/>
            <w:tcBorders>
              <w:top w:val="nil"/>
              <w:left w:val="nil"/>
              <w:bottom w:val="nil"/>
              <w:right w:val="nil"/>
            </w:tcBorders>
          </w:tcPr>
          <w:p w14:paraId="2486850F" w14:textId="77777777" w:rsidR="008D63FC" w:rsidRDefault="00147A3E">
            <w:pPr>
              <w:spacing w:after="0" w:line="259" w:lineRule="auto"/>
              <w:ind w:left="120" w:right="0" w:firstLine="0"/>
              <w:jc w:val="left"/>
            </w:pPr>
            <w:r>
              <w:rPr>
                <w:sz w:val="20"/>
              </w:rPr>
              <w:t xml:space="preserve">Listeners Mediano por </w:t>
            </w:r>
            <w:r>
              <w:rPr>
                <w:b/>
                <w:sz w:val="20"/>
              </w:rPr>
              <w:t>Track</w:t>
            </w:r>
          </w:p>
        </w:tc>
        <w:tc>
          <w:tcPr>
            <w:tcW w:w="797" w:type="dxa"/>
            <w:tcBorders>
              <w:top w:val="nil"/>
              <w:left w:val="nil"/>
              <w:bottom w:val="nil"/>
              <w:right w:val="nil"/>
            </w:tcBorders>
          </w:tcPr>
          <w:p w14:paraId="57AB61BF" w14:textId="77777777" w:rsidR="008D63FC" w:rsidRDefault="00147A3E">
            <w:pPr>
              <w:spacing w:after="0" w:line="259" w:lineRule="auto"/>
              <w:ind w:left="52" w:right="0" w:firstLine="0"/>
              <w:jc w:val="left"/>
            </w:pPr>
            <w:r>
              <w:rPr>
                <w:sz w:val="20"/>
              </w:rPr>
              <w:t>1.223</w:t>
            </w:r>
          </w:p>
        </w:tc>
        <w:tc>
          <w:tcPr>
            <w:tcW w:w="971" w:type="dxa"/>
            <w:tcBorders>
              <w:top w:val="nil"/>
              <w:left w:val="nil"/>
              <w:bottom w:val="nil"/>
              <w:right w:val="nil"/>
            </w:tcBorders>
          </w:tcPr>
          <w:p w14:paraId="64D1B94C" w14:textId="77777777" w:rsidR="008D63FC" w:rsidRDefault="00147A3E">
            <w:pPr>
              <w:spacing w:after="0" w:line="259" w:lineRule="auto"/>
              <w:ind w:left="139" w:right="0" w:firstLine="0"/>
              <w:jc w:val="left"/>
            </w:pPr>
            <w:r>
              <w:rPr>
                <w:sz w:val="20"/>
              </w:rPr>
              <w:t>6.179</w:t>
            </w:r>
          </w:p>
        </w:tc>
        <w:tc>
          <w:tcPr>
            <w:tcW w:w="954" w:type="dxa"/>
            <w:tcBorders>
              <w:top w:val="nil"/>
              <w:left w:val="nil"/>
              <w:bottom w:val="nil"/>
              <w:right w:val="nil"/>
            </w:tcBorders>
          </w:tcPr>
          <w:p w14:paraId="5CBE7B70" w14:textId="77777777" w:rsidR="008D63FC" w:rsidRDefault="00147A3E">
            <w:pPr>
              <w:spacing w:after="0" w:line="259" w:lineRule="auto"/>
              <w:ind w:left="0" w:right="0" w:firstLine="0"/>
              <w:jc w:val="left"/>
            </w:pPr>
            <w:r>
              <w:rPr>
                <w:sz w:val="20"/>
              </w:rPr>
              <w:t>+</w:t>
            </w:r>
            <w:r>
              <w:rPr>
                <w:b/>
                <w:sz w:val="20"/>
              </w:rPr>
              <w:t>405</w:t>
            </w:r>
            <w:r>
              <w:rPr>
                <w:i/>
                <w:sz w:val="20"/>
              </w:rPr>
              <w:t>,</w:t>
            </w:r>
            <w:r>
              <w:rPr>
                <w:b/>
                <w:sz w:val="20"/>
              </w:rPr>
              <w:t>2</w:t>
            </w:r>
            <w:r>
              <w:rPr>
                <w:sz w:val="20"/>
              </w:rPr>
              <w:t>%</w:t>
            </w:r>
          </w:p>
        </w:tc>
      </w:tr>
      <w:tr w:rsidR="008D63FC" w14:paraId="42E2B803" w14:textId="77777777">
        <w:trPr>
          <w:trHeight w:val="338"/>
        </w:trPr>
        <w:tc>
          <w:tcPr>
            <w:tcW w:w="3095" w:type="dxa"/>
            <w:tcBorders>
              <w:top w:val="nil"/>
              <w:left w:val="nil"/>
              <w:bottom w:val="single" w:sz="7" w:space="0" w:color="000000"/>
              <w:right w:val="nil"/>
            </w:tcBorders>
          </w:tcPr>
          <w:p w14:paraId="15A9F30D" w14:textId="77777777" w:rsidR="008D63FC" w:rsidRDefault="00147A3E">
            <w:pPr>
              <w:spacing w:after="0" w:line="259" w:lineRule="auto"/>
              <w:ind w:left="120" w:right="0" w:firstLine="0"/>
              <w:jc w:val="left"/>
            </w:pPr>
            <w:r>
              <w:rPr>
                <w:sz w:val="20"/>
              </w:rPr>
              <w:t>n. Artistas Únicos</w:t>
            </w:r>
          </w:p>
        </w:tc>
        <w:tc>
          <w:tcPr>
            <w:tcW w:w="797" w:type="dxa"/>
            <w:tcBorders>
              <w:top w:val="nil"/>
              <w:left w:val="nil"/>
              <w:bottom w:val="single" w:sz="7" w:space="0" w:color="000000"/>
              <w:right w:val="nil"/>
            </w:tcBorders>
          </w:tcPr>
          <w:p w14:paraId="33DDE82E" w14:textId="77777777" w:rsidR="008D63FC" w:rsidRDefault="00147A3E">
            <w:pPr>
              <w:spacing w:after="0" w:line="259" w:lineRule="auto"/>
              <w:ind w:left="179" w:right="0" w:firstLine="0"/>
              <w:jc w:val="left"/>
            </w:pPr>
            <w:r>
              <w:rPr>
                <w:sz w:val="20"/>
              </w:rPr>
              <w:t>27</w:t>
            </w:r>
          </w:p>
        </w:tc>
        <w:tc>
          <w:tcPr>
            <w:tcW w:w="971" w:type="dxa"/>
            <w:tcBorders>
              <w:top w:val="nil"/>
              <w:left w:val="nil"/>
              <w:bottom w:val="single" w:sz="7" w:space="0" w:color="000000"/>
              <w:right w:val="nil"/>
            </w:tcBorders>
          </w:tcPr>
          <w:p w14:paraId="6320F7DD" w14:textId="77777777" w:rsidR="008D63FC" w:rsidRDefault="00147A3E">
            <w:pPr>
              <w:spacing w:after="0" w:line="259" w:lineRule="auto"/>
              <w:ind w:left="267" w:right="0" w:firstLine="0"/>
              <w:jc w:val="left"/>
            </w:pPr>
            <w:r>
              <w:rPr>
                <w:sz w:val="20"/>
              </w:rPr>
              <w:t>90</w:t>
            </w:r>
          </w:p>
        </w:tc>
        <w:tc>
          <w:tcPr>
            <w:tcW w:w="954" w:type="dxa"/>
            <w:tcBorders>
              <w:top w:val="nil"/>
              <w:left w:val="nil"/>
              <w:bottom w:val="single" w:sz="7" w:space="0" w:color="000000"/>
              <w:right w:val="nil"/>
            </w:tcBorders>
          </w:tcPr>
          <w:p w14:paraId="02D1BA3F" w14:textId="77777777" w:rsidR="008D63FC" w:rsidRDefault="00147A3E">
            <w:pPr>
              <w:spacing w:after="0" w:line="259" w:lineRule="auto"/>
              <w:ind w:left="30" w:right="0" w:firstLine="0"/>
              <w:jc w:val="left"/>
            </w:pPr>
            <w:r>
              <w:rPr>
                <w:sz w:val="20"/>
              </w:rPr>
              <w:t>+233</w:t>
            </w:r>
            <w:r>
              <w:rPr>
                <w:i/>
                <w:sz w:val="20"/>
              </w:rPr>
              <w:t>,</w:t>
            </w:r>
            <w:r>
              <w:rPr>
                <w:sz w:val="20"/>
              </w:rPr>
              <w:t>3%</w:t>
            </w:r>
          </w:p>
        </w:tc>
      </w:tr>
    </w:tbl>
    <w:p w14:paraId="0EBA1C9E" w14:textId="77777777" w:rsidR="008D63FC" w:rsidRDefault="00147A3E">
      <w:pPr>
        <w:ind w:left="-15" w:right="666"/>
      </w:pPr>
      <w:r>
        <w:t xml:space="preserve">À primeira leitura, a queda de </w:t>
      </w:r>
      <w:r>
        <w:rPr>
          <w:i/>
          <w:sz w:val="37"/>
          <w:vertAlign w:val="subscript"/>
        </w:rPr>
        <w:t>−</w:t>
      </w:r>
      <w:r>
        <w:t xml:space="preserve">18% nos </w:t>
      </w:r>
      <w:r>
        <w:rPr>
          <w:i/>
          <w:sz w:val="37"/>
          <w:vertAlign w:val="subscript"/>
        </w:rPr>
        <w:t xml:space="preserve">listeners </w:t>
      </w:r>
      <w:r>
        <w:t xml:space="preserve">por artista parece sugerir que o algoritmo respeita o nicho de Sofia. Entretanto, a explosão de +405% nos </w:t>
      </w:r>
      <w:r>
        <w:rPr>
          <w:i/>
          <w:sz w:val="37"/>
          <w:vertAlign w:val="subscript"/>
        </w:rPr>
        <w:t xml:space="preserve">listeners </w:t>
      </w:r>
      <w:r>
        <w:t xml:space="preserve">por </w:t>
      </w:r>
      <w:r>
        <w:rPr>
          <w:i/>
        </w:rPr>
        <w:t xml:space="preserve">track </w:t>
      </w:r>
      <w:r>
        <w:t xml:space="preserve">revela um padrão diferente: </w:t>
      </w:r>
      <w:r>
        <w:rPr>
          <w:b/>
        </w:rPr>
        <w:t>o algoritmo respeita o nicho a nível de artista, mas dentro desses artistas, prefere as faixas mais conhecidas</w:t>
      </w:r>
      <w:r>
        <w:t xml:space="preserve">. Em outras palavras, ao invés de recomendar </w:t>
      </w:r>
      <w:r>
        <w:rPr>
          <w:i/>
          <w:sz w:val="37"/>
          <w:vertAlign w:val="subscript"/>
        </w:rPr>
        <w:t xml:space="preserve">deep cuts </w:t>
      </w:r>
      <w:r>
        <w:t xml:space="preserve">obscuros (exatamente o comportamento de escuta declarado de Sofia, com média de 7,41 faixas por artista), o sistema recomenda os </w:t>
      </w:r>
      <w:r>
        <w:rPr>
          <w:i/>
          <w:sz w:val="37"/>
          <w:vertAlign w:val="subscript"/>
        </w:rPr>
        <w:t xml:space="preserve">singles </w:t>
      </w:r>
      <w:r>
        <w:t xml:space="preserve">mais expostos dos mesmos artistas </w:t>
      </w:r>
      <w:r>
        <w:rPr>
          <w:i/>
          <w:sz w:val="37"/>
          <w:vertAlign w:val="subscript"/>
        </w:rPr>
        <w:t>indie</w:t>
      </w:r>
      <w:r>
        <w:t xml:space="preserve">. A Figura </w:t>
      </w:r>
      <w:r>
        <w:rPr>
          <w:color w:val="2905C3"/>
        </w:rPr>
        <w:t xml:space="preserve">33 </w:t>
      </w:r>
      <w:r>
        <w:t>evi</w:t>
      </w:r>
      <w:r>
        <w:t>dencia que, embora a distribuição temporal permaneça estável, a composição interna da bolha mudou drasticamente.</w:t>
      </w:r>
    </w:p>
    <w:p w14:paraId="14E8957E" w14:textId="77777777" w:rsidR="008D63FC" w:rsidRDefault="00147A3E">
      <w:pPr>
        <w:spacing w:after="46"/>
        <w:ind w:left="1243" w:right="9" w:hanging="1258"/>
      </w:pPr>
      <w:r>
        <w:t xml:space="preserve">Figura 33 – Distribuição temporal das faixas por persona (KDE, sobreposição </w:t>
      </w:r>
      <w:r>
        <w:rPr>
          <w:i/>
          <w:sz w:val="37"/>
          <w:vertAlign w:val="subscript"/>
        </w:rPr>
        <w:t>In</w:t>
      </w:r>
      <w:r>
        <w:rPr>
          <w:i/>
        </w:rPr>
        <w:t>put</w:t>
      </w:r>
      <w:r>
        <w:t>/</w:t>
      </w:r>
      <w:r>
        <w:rPr>
          <w:i/>
        </w:rPr>
        <w:t>Output</w:t>
      </w:r>
      <w:r>
        <w:t>).</w:t>
      </w:r>
    </w:p>
    <w:p w14:paraId="39BBD02D" w14:textId="77777777" w:rsidR="008D63FC" w:rsidRDefault="00147A3E">
      <w:pPr>
        <w:spacing w:after="187" w:line="259" w:lineRule="auto"/>
        <w:ind w:left="227" w:right="0" w:firstLine="0"/>
        <w:jc w:val="left"/>
      </w:pPr>
      <w:r>
        <w:rPr>
          <w:noProof/>
        </w:rPr>
        <w:drawing>
          <wp:inline distT="0" distB="0" distL="0" distR="0" wp14:anchorId="421EC151" wp14:editId="30EB2B33">
            <wp:extent cx="5469111" cy="3620606"/>
            <wp:effectExtent l="0" t="0" r="0" b="0"/>
            <wp:docPr id="5234" name="Picture 5234"/>
            <wp:cNvGraphicFramePr/>
            <a:graphic xmlns:a="http://schemas.openxmlformats.org/drawingml/2006/main">
              <a:graphicData uri="http://schemas.openxmlformats.org/drawingml/2006/picture">
                <pic:pic xmlns:pic="http://schemas.openxmlformats.org/drawingml/2006/picture">
                  <pic:nvPicPr>
                    <pic:cNvPr id="5234" name="Picture 5234"/>
                    <pic:cNvPicPr/>
                  </pic:nvPicPr>
                  <pic:blipFill>
                    <a:blip r:embed="rId52"/>
                    <a:stretch>
                      <a:fillRect/>
                    </a:stretch>
                  </pic:blipFill>
                  <pic:spPr>
                    <a:xfrm>
                      <a:off x="0" y="0"/>
                      <a:ext cx="5469111" cy="3620606"/>
                    </a:xfrm>
                    <a:prstGeom prst="rect">
                      <a:avLst/>
                    </a:prstGeom>
                  </pic:spPr>
                </pic:pic>
              </a:graphicData>
            </a:graphic>
          </wp:inline>
        </w:drawing>
      </w:r>
    </w:p>
    <w:p w14:paraId="752E1A2C" w14:textId="77777777" w:rsidR="008D63FC" w:rsidRDefault="00147A3E">
      <w:pPr>
        <w:spacing w:after="534" w:line="265" w:lineRule="auto"/>
        <w:ind w:left="10" w:right="666" w:hanging="10"/>
        <w:jc w:val="center"/>
      </w:pPr>
      <w:r>
        <w:rPr>
          <w:sz w:val="20"/>
        </w:rPr>
        <w:t>Fonte: Elaborado pelo autor (2026).</w:t>
      </w:r>
    </w:p>
    <w:p w14:paraId="04AF034C" w14:textId="77777777" w:rsidR="008D63FC" w:rsidRDefault="00147A3E">
      <w:pPr>
        <w:spacing w:after="38"/>
        <w:ind w:left="-15" w:right="666" w:firstLine="0"/>
      </w:pPr>
      <w:r>
        <w:t>Adicionalmente, a expansão do leque de artistas (+233</w:t>
      </w:r>
      <w:r>
        <w:rPr>
          <w:i/>
          <w:sz w:val="37"/>
          <w:vertAlign w:val="subscript"/>
        </w:rPr>
        <w:t>,</w:t>
      </w:r>
      <w:r>
        <w:t xml:space="preserve">3%, de 27 para 90 artistas únicos) sugere que o algoritmo </w:t>
      </w:r>
      <w:r>
        <w:rPr>
          <w:b/>
        </w:rPr>
        <w:t>fragmentou o consumo profundo de Sofia</w:t>
      </w:r>
      <w:r>
        <w:t xml:space="preserve">: em vez de deixá-la imersa em discografias completas (S.Maharba, Eterna, Patch+, com 15+ faixas cada no </w:t>
      </w:r>
      <w:r>
        <w:rPr>
          <w:i/>
        </w:rPr>
        <w:t>input</w:t>
      </w:r>
      <w:r>
        <w:t>), abriu o leque para artistas adicionais com poucas faixas cada — comportamento típico de “</w:t>
      </w:r>
      <w:r>
        <w:rPr>
          <w:i/>
          <w:sz w:val="37"/>
          <w:vertAlign w:val="subscript"/>
        </w:rPr>
        <w:t xml:space="preserve">playlist </w:t>
      </w:r>
      <w:r>
        <w:t>exploratória” ao invés de “escuta de álbum”.</w:t>
      </w:r>
    </w:p>
    <w:p w14:paraId="491E3115" w14:textId="77777777" w:rsidR="008D63FC" w:rsidRDefault="00147A3E">
      <w:pPr>
        <w:spacing w:after="500"/>
        <w:ind w:left="-15" w:right="666"/>
      </w:pPr>
      <w:r>
        <w:rPr>
          <w:b/>
        </w:rPr>
        <w:t xml:space="preserve">Conclusão para Sofia. </w:t>
      </w:r>
      <w:r>
        <w:t xml:space="preserve">O algoritmo aplica um </w:t>
      </w:r>
      <w:r>
        <w:rPr>
          <w:b/>
        </w:rPr>
        <w:t xml:space="preserve">viés de </w:t>
      </w:r>
      <w:r>
        <w:rPr>
          <w:b/>
          <w:i/>
        </w:rPr>
        <w:t xml:space="preserve">hit </w:t>
      </w:r>
      <w:r>
        <w:rPr>
          <w:b/>
        </w:rPr>
        <w:t>dentro da Cauda Longa</w:t>
      </w:r>
      <w:r>
        <w:t>: respeita aparentemente o nicho (artistas igualmente obscuros), mas força um padrão de escuta de “</w:t>
      </w:r>
      <w:r>
        <w:rPr>
          <w:i/>
          <w:sz w:val="37"/>
          <w:vertAlign w:val="subscript"/>
        </w:rPr>
        <w:t>singles</w:t>
      </w:r>
      <w:r>
        <w:t xml:space="preserve">” sobre o gosto declarado de “obras completas”. Adicionalmente, fragmenta o consumo vertical (poucos artistas, muitas faixas cada) em direção ao consumo horizontal (muitos artistas, poucas faixas cada). Este achado refina a hipótese inicial: a “gentrificação do nicho” não acontece no eixo </w:t>
      </w:r>
      <w:r>
        <w:rPr>
          <w:i/>
          <w:sz w:val="37"/>
          <w:vertAlign w:val="subscript"/>
        </w:rPr>
        <w:t xml:space="preserve">artista </w:t>
      </w:r>
      <w:r>
        <w:t xml:space="preserve">(como hipotetizado), mas no eixo </w:t>
      </w:r>
      <w:r>
        <w:rPr>
          <w:i/>
        </w:rPr>
        <w:t xml:space="preserve">faixa </w:t>
      </w:r>
      <w:r>
        <w:t xml:space="preserve">— uma forma mais sutil de viés que apenas a granularidade </w:t>
      </w:r>
      <w:r>
        <w:rPr>
          <w:i/>
          <w:sz w:val="37"/>
          <w:vertAlign w:val="subscript"/>
        </w:rPr>
        <w:t>track-level</w:t>
      </w:r>
      <w:r>
        <w:rPr>
          <w:i/>
          <w:sz w:val="37"/>
          <w:vertAlign w:val="subscript"/>
        </w:rPr>
        <w:t xml:space="preserve"> </w:t>
      </w:r>
      <w:r>
        <w:t>da fonte Last.fm permitiu capturar.</w:t>
      </w:r>
    </w:p>
    <w:p w14:paraId="264DCE7E" w14:textId="77777777" w:rsidR="008D63FC" w:rsidRDefault="00147A3E">
      <w:pPr>
        <w:pStyle w:val="Ttulo5"/>
        <w:tabs>
          <w:tab w:val="center" w:pos="4429"/>
        </w:tabs>
        <w:spacing w:after="176"/>
        <w:ind w:left="-15" w:right="0" w:firstLine="0"/>
      </w:pPr>
      <w:r>
        <w:t>4.4.4</w:t>
      </w:r>
      <w:r>
        <w:tab/>
        <w:t>Ricardo (Nostálgico) — Pulverização da Fidelidade Canônica</w:t>
      </w:r>
    </w:p>
    <w:p w14:paraId="11F785C7" w14:textId="77777777" w:rsidR="008D63FC" w:rsidRDefault="00147A3E">
      <w:pPr>
        <w:spacing w:after="140"/>
        <w:ind w:left="-15" w:right="666"/>
      </w:pPr>
      <w:r>
        <w:t>A persona Ricardo, projetada como consumidor saudosista (</w:t>
      </w:r>
      <w:r>
        <w:rPr>
          <w:i/>
          <w:sz w:val="37"/>
          <w:vertAlign w:val="subscript"/>
        </w:rPr>
        <w:t xml:space="preserve">Album-Oriented Rock </w:t>
      </w:r>
      <w:r>
        <w:t xml:space="preserve">+ MPB clássica, 18 artistas com 11,11 faixas/artista em média), exibe os </w:t>
      </w:r>
      <w:r>
        <w:rPr>
          <w:b/>
          <w:sz w:val="37"/>
          <w:vertAlign w:val="subscript"/>
        </w:rPr>
        <w:t xml:space="preserve">maiores </w:t>
      </w:r>
      <w:r>
        <w:rPr>
          <w:b/>
        </w:rPr>
        <w:t xml:space="preserve">deltas de todo o estudo </w:t>
      </w:r>
      <w:r>
        <w:t xml:space="preserve">em três das métricas de diversidade: n. Artistas Únicos 18 </w:t>
      </w:r>
      <w:r>
        <w:rPr>
          <w:i/>
          <w:sz w:val="37"/>
          <w:vertAlign w:val="subscript"/>
        </w:rPr>
        <w:t xml:space="preserve">→ </w:t>
      </w:r>
      <w:r>
        <w:t>126 (+</w:t>
      </w:r>
      <w:r>
        <w:rPr>
          <w:b/>
          <w:sz w:val="37"/>
          <w:vertAlign w:val="subscript"/>
        </w:rPr>
        <w:t>600</w:t>
      </w:r>
      <w:r>
        <w:rPr>
          <w:i/>
          <w:sz w:val="37"/>
          <w:vertAlign w:val="subscript"/>
        </w:rPr>
        <w:t>,</w:t>
      </w:r>
      <w:r>
        <w:rPr>
          <w:b/>
          <w:sz w:val="37"/>
          <w:vertAlign w:val="subscript"/>
        </w:rPr>
        <w:t>0</w:t>
      </w:r>
      <w:r>
        <w:t xml:space="preserve">%, o maior delta absoluto em qualquer métrica/persona); Shannon </w:t>
      </w:r>
      <w:r>
        <w:rPr>
          <w:i/>
        </w:rPr>
        <w:t xml:space="preserve">Entropy </w:t>
      </w:r>
      <w:r>
        <w:t>4</w:t>
      </w:r>
      <w:r>
        <w:rPr>
          <w:i/>
          <w:sz w:val="37"/>
          <w:vertAlign w:val="subscript"/>
        </w:rPr>
        <w:t>,</w:t>
      </w:r>
      <w:r>
        <w:t xml:space="preserve">10 </w:t>
      </w:r>
      <w:r>
        <w:rPr>
          <w:i/>
        </w:rPr>
        <w:t xml:space="preserve">→ </w:t>
      </w:r>
      <w:r>
        <w:t>6</w:t>
      </w:r>
      <w:r>
        <w:rPr>
          <w:i/>
          <w:sz w:val="37"/>
          <w:vertAlign w:val="subscript"/>
        </w:rPr>
        <w:t>,</w:t>
      </w:r>
      <w:r>
        <w:t>61 (+</w:t>
      </w:r>
      <w:r>
        <w:rPr>
          <w:b/>
          <w:sz w:val="37"/>
          <w:vertAlign w:val="subscript"/>
        </w:rPr>
        <w:t>61</w:t>
      </w:r>
      <w:r>
        <w:rPr>
          <w:i/>
          <w:sz w:val="37"/>
          <w:vertAlign w:val="subscript"/>
        </w:rPr>
        <w:t>,</w:t>
      </w:r>
      <w:r>
        <w:rPr>
          <w:b/>
          <w:sz w:val="37"/>
          <w:vertAlign w:val="subscript"/>
        </w:rPr>
        <w:t>4</w:t>
      </w:r>
      <w:r>
        <w:t>%, a maior variação relativa de entropia); e Coeficiente de Gini 0</w:t>
      </w:r>
      <w:r>
        <w:rPr>
          <w:i/>
          <w:sz w:val="37"/>
          <w:vertAlign w:val="subscript"/>
        </w:rPr>
        <w:t>,</w:t>
      </w:r>
      <w:r>
        <w:t xml:space="preserve">18 </w:t>
      </w:r>
      <w:r>
        <w:rPr>
          <w:i/>
        </w:rPr>
        <w:t xml:space="preserve">→ </w:t>
      </w:r>
      <w:r>
        <w:t>0</w:t>
      </w:r>
      <w:r>
        <w:rPr>
          <w:i/>
          <w:sz w:val="37"/>
          <w:vertAlign w:val="subscript"/>
        </w:rPr>
        <w:t>,</w:t>
      </w:r>
      <w:r>
        <w:t>37 (+</w:t>
      </w:r>
      <w:r>
        <w:rPr>
          <w:b/>
          <w:sz w:val="37"/>
          <w:vertAlign w:val="subscript"/>
        </w:rPr>
        <w:t>110</w:t>
      </w:r>
      <w:r>
        <w:rPr>
          <w:i/>
          <w:sz w:val="37"/>
          <w:vertAlign w:val="subscript"/>
        </w:rPr>
        <w:t>,</w:t>
      </w:r>
      <w:r>
        <w:rPr>
          <w:b/>
          <w:sz w:val="37"/>
          <w:vertAlign w:val="subscript"/>
        </w:rPr>
        <w:t>8</w:t>
      </w:r>
      <w:r>
        <w:t>%, duplicação da desigualdade).</w:t>
      </w:r>
    </w:p>
    <w:p w14:paraId="5FD3DA24" w14:textId="77777777" w:rsidR="008D63FC" w:rsidRDefault="00147A3E">
      <w:pPr>
        <w:ind w:left="-15" w:right="666"/>
      </w:pPr>
      <w:r>
        <w:t xml:space="preserve">Estes números indicam uma </w:t>
      </w:r>
      <w:r>
        <w:rPr>
          <w:b/>
        </w:rPr>
        <w:t xml:space="preserve">pulverização sistemática da fidelidade canônica </w:t>
      </w:r>
      <w:r>
        <w:t xml:space="preserve">declarada por Ricardo. Ao invés de respeitar o comportamento de “escuta de discografia profunda” (mergulho vertical em poucos ídolos consagrados), o algoritmo expandiu o leque de artistas em sete vezes — recomendando muitos artistas novos com poucas faixas cada, em vez de mais faixas dos mesmos 18 artistas que Ricardo já declarou consumir. A Figura </w:t>
      </w:r>
      <w:r>
        <w:rPr>
          <w:color w:val="2905C3"/>
        </w:rPr>
        <w:t xml:space="preserve">34 </w:t>
      </w:r>
      <w:r>
        <w:t xml:space="preserve">ilustra a transformação no </w:t>
      </w:r>
      <w:r>
        <w:rPr>
          <w:i/>
          <w:sz w:val="37"/>
          <w:vertAlign w:val="subscript"/>
        </w:rPr>
        <w:t xml:space="preserve">Top </w:t>
      </w:r>
      <w:r>
        <w:t xml:space="preserve">10 de </w:t>
      </w:r>
      <w:r>
        <w:rPr>
          <w:i/>
          <w:sz w:val="37"/>
          <w:vertAlign w:val="subscript"/>
        </w:rPr>
        <w:t>tags</w:t>
      </w:r>
      <w:r>
        <w:t>.</w:t>
      </w:r>
      <w:r>
        <w:br w:type="page"/>
      </w:r>
    </w:p>
    <w:p w14:paraId="5D646F6B" w14:textId="77777777" w:rsidR="008D63FC" w:rsidRDefault="00147A3E">
      <w:pPr>
        <w:ind w:left="87" w:right="9" w:firstLine="0"/>
      </w:pPr>
      <w:r>
        <w:t xml:space="preserve">Figura 34 – </w:t>
      </w:r>
      <w:r>
        <w:rPr>
          <w:i/>
          <w:sz w:val="37"/>
          <w:vertAlign w:val="subscript"/>
        </w:rPr>
        <w:t xml:space="preserve">Top </w:t>
      </w:r>
      <w:r>
        <w:t xml:space="preserve">10 </w:t>
      </w:r>
      <w:r>
        <w:rPr>
          <w:i/>
          <w:sz w:val="37"/>
          <w:vertAlign w:val="subscript"/>
        </w:rPr>
        <w:t xml:space="preserve">Tags </w:t>
      </w:r>
      <w:r>
        <w:t xml:space="preserve">por Persona, lado a lado: </w:t>
      </w:r>
      <w:r>
        <w:rPr>
          <w:i/>
          <w:sz w:val="37"/>
          <w:vertAlign w:val="subscript"/>
        </w:rPr>
        <w:t xml:space="preserve">Input </w:t>
      </w:r>
      <w:r>
        <w:t xml:space="preserve">(azul) vs. </w:t>
      </w:r>
      <w:r>
        <w:rPr>
          <w:i/>
          <w:sz w:val="37"/>
          <w:vertAlign w:val="subscript"/>
        </w:rPr>
        <w:t xml:space="preserve">Output </w:t>
      </w:r>
      <w:r>
        <w:t>(vermelho).</w:t>
      </w:r>
    </w:p>
    <w:p w14:paraId="71133BA0" w14:textId="77777777" w:rsidR="008D63FC" w:rsidRDefault="00147A3E">
      <w:pPr>
        <w:spacing w:after="187" w:line="259" w:lineRule="auto"/>
        <w:ind w:left="227" w:right="0" w:firstLine="0"/>
        <w:jc w:val="left"/>
      </w:pPr>
      <w:r>
        <w:rPr>
          <w:noProof/>
        </w:rPr>
        <w:drawing>
          <wp:inline distT="0" distB="0" distL="0" distR="0" wp14:anchorId="48E51726" wp14:editId="17B5DB8F">
            <wp:extent cx="5468995" cy="6498424"/>
            <wp:effectExtent l="0" t="0" r="0" b="0"/>
            <wp:docPr id="5367" name="Picture 5367"/>
            <wp:cNvGraphicFramePr/>
            <a:graphic xmlns:a="http://schemas.openxmlformats.org/drawingml/2006/main">
              <a:graphicData uri="http://schemas.openxmlformats.org/drawingml/2006/picture">
                <pic:pic xmlns:pic="http://schemas.openxmlformats.org/drawingml/2006/picture">
                  <pic:nvPicPr>
                    <pic:cNvPr id="5367" name="Picture 5367"/>
                    <pic:cNvPicPr/>
                  </pic:nvPicPr>
                  <pic:blipFill>
                    <a:blip r:embed="rId53"/>
                    <a:stretch>
                      <a:fillRect/>
                    </a:stretch>
                  </pic:blipFill>
                  <pic:spPr>
                    <a:xfrm>
                      <a:off x="0" y="0"/>
                      <a:ext cx="5468995" cy="6498424"/>
                    </a:xfrm>
                    <a:prstGeom prst="rect">
                      <a:avLst/>
                    </a:prstGeom>
                  </pic:spPr>
                </pic:pic>
              </a:graphicData>
            </a:graphic>
          </wp:inline>
        </w:drawing>
      </w:r>
    </w:p>
    <w:p w14:paraId="09E36E93" w14:textId="77777777" w:rsidR="008D63FC" w:rsidRDefault="00147A3E">
      <w:pPr>
        <w:spacing w:after="601" w:line="265" w:lineRule="auto"/>
        <w:ind w:left="10" w:right="666" w:hanging="10"/>
        <w:jc w:val="center"/>
      </w:pPr>
      <w:r>
        <w:rPr>
          <w:sz w:val="20"/>
        </w:rPr>
        <w:t>Fonte: Elaborado pelo autor (2026).</w:t>
      </w:r>
    </w:p>
    <w:p w14:paraId="7515C435" w14:textId="77777777" w:rsidR="008D63FC" w:rsidRDefault="00147A3E">
      <w:pPr>
        <w:spacing w:after="96" w:line="343" w:lineRule="auto"/>
        <w:ind w:left="-15" w:right="266" w:firstLine="0"/>
      </w:pPr>
      <w:r>
        <w:t xml:space="preserve">Ricardo mantém o domínio de </w:t>
      </w:r>
      <w:r>
        <w:t>rock</w:t>
      </w:r>
      <w:r>
        <w:t xml:space="preserve">, </w:t>
      </w:r>
      <w:r>
        <w:t>classic rock</w:t>
      </w:r>
      <w:r>
        <w:t xml:space="preserve">, </w:t>
      </w:r>
      <w:r>
        <w:t>hard rock</w:t>
      </w:r>
      <w:r>
        <w:t xml:space="preserve">, mas o </w:t>
      </w:r>
      <w:r>
        <w:rPr>
          <w:i/>
        </w:rPr>
        <w:t xml:space="preserve">output </w:t>
      </w:r>
      <w:r>
        <w:t xml:space="preserve">introduz </w:t>
      </w:r>
      <w:r>
        <w:rPr>
          <w:i/>
        </w:rPr>
        <w:t xml:space="preserve">tags </w:t>
      </w:r>
      <w:r>
        <w:t xml:space="preserve">novas como </w:t>
      </w:r>
      <w:r>
        <w:t>british</w:t>
      </w:r>
      <w:r>
        <w:t xml:space="preserve">, </w:t>
      </w:r>
      <w:r>
        <w:t xml:space="preserve">progressive rock </w:t>
      </w:r>
      <w:r>
        <w:t xml:space="preserve">e </w:t>
      </w:r>
      <w:r>
        <w:t>90s</w:t>
      </w:r>
      <w:r>
        <w:t>, ampliando o espectro temático.</w:t>
      </w:r>
    </w:p>
    <w:p w14:paraId="5F15180B" w14:textId="77777777" w:rsidR="008D63FC" w:rsidRDefault="00147A3E">
      <w:pPr>
        <w:ind w:left="-15" w:right="666"/>
      </w:pPr>
      <w:r>
        <w:t xml:space="preserve">Surpreendentemente, os </w:t>
      </w:r>
      <w:r>
        <w:rPr>
          <w:i/>
          <w:sz w:val="37"/>
          <w:vertAlign w:val="subscript"/>
        </w:rPr>
        <w:t xml:space="preserve">listeners </w:t>
      </w:r>
      <w:r>
        <w:t xml:space="preserve">e </w:t>
      </w:r>
      <w:r>
        <w:rPr>
          <w:i/>
          <w:sz w:val="37"/>
          <w:vertAlign w:val="subscript"/>
        </w:rPr>
        <w:t xml:space="preserve">playcount </w:t>
      </w:r>
      <w:r>
        <w:t xml:space="preserve">medianos por artista </w:t>
      </w:r>
      <w:r>
        <w:rPr>
          <w:b/>
        </w:rPr>
        <w:t xml:space="preserve">caem </w:t>
      </w:r>
      <w:r>
        <w:t>(</w:t>
      </w:r>
      <w:r>
        <w:rPr>
          <w:i/>
        </w:rPr>
        <w:t>−</w:t>
      </w:r>
      <w:r>
        <w:t>33</w:t>
      </w:r>
      <w:r>
        <w:rPr>
          <w:i/>
        </w:rPr>
        <w:t>,</w:t>
      </w:r>
      <w:r>
        <w:t xml:space="preserve">6% e </w:t>
      </w:r>
      <w:r>
        <w:rPr>
          <w:i/>
          <w:sz w:val="37"/>
          <w:vertAlign w:val="subscript"/>
        </w:rPr>
        <w:t>−</w:t>
      </w:r>
      <w:r>
        <w:t>59</w:t>
      </w:r>
      <w:r>
        <w:rPr>
          <w:i/>
          <w:sz w:val="37"/>
          <w:vertAlign w:val="subscript"/>
        </w:rPr>
        <w:t>,</w:t>
      </w:r>
      <w:r>
        <w:t xml:space="preserve">4%, respectivamente). Isso decorre matematicamente da expansão do leque: os 18 artistas originais de Ricardo (Metallica, Beatles, Queen, etc.) têm milhões de </w:t>
      </w:r>
      <w:r>
        <w:rPr>
          <w:i/>
          <w:sz w:val="37"/>
          <w:vertAlign w:val="subscript"/>
        </w:rPr>
        <w:t>listeners</w:t>
      </w:r>
      <w:r>
        <w:t>; os 108 novos artistas introduzidos pelo algoritmo são em média menos consagrados — abaixando a mediana global, mesmo que cada um individualmente seja popular.</w:t>
      </w:r>
    </w:p>
    <w:p w14:paraId="47484253" w14:textId="77777777" w:rsidR="008D63FC" w:rsidRDefault="00147A3E">
      <w:pPr>
        <w:spacing w:line="259" w:lineRule="auto"/>
        <w:ind w:left="10" w:right="666" w:hanging="10"/>
        <w:jc w:val="right"/>
      </w:pPr>
      <w:r>
        <w:t xml:space="preserve">A análise da </w:t>
      </w:r>
      <w:r>
        <w:rPr>
          <w:b/>
          <w:sz w:val="37"/>
          <w:vertAlign w:val="subscript"/>
        </w:rPr>
        <w:t xml:space="preserve">Era de Carreira </w:t>
      </w:r>
      <w:r>
        <w:t>revela um deslocamento sutil mas significativo:</w:t>
      </w:r>
    </w:p>
    <w:p w14:paraId="3A254C4F" w14:textId="77777777" w:rsidR="008D63FC" w:rsidRDefault="00147A3E">
      <w:pPr>
        <w:spacing w:after="221"/>
        <w:ind w:left="-15" w:right="666" w:firstLine="0"/>
      </w:pPr>
      <w:r>
        <w:t xml:space="preserve">a mediana sobe de </w:t>
      </w:r>
      <w:r>
        <w:rPr>
          <w:b/>
        </w:rPr>
        <w:t>1965 para 1970,5 (</w:t>
      </w:r>
      <w:r>
        <w:t xml:space="preserve">+5 </w:t>
      </w:r>
      <w:r>
        <w:rPr>
          <w:b/>
        </w:rPr>
        <w:t>anos)</w:t>
      </w:r>
      <w:r>
        <w:t xml:space="preserve">. O algoritmo, mesmo respeitando a temporalidade geral do perfil (Ano Médio do </w:t>
      </w:r>
      <w:r>
        <w:rPr>
          <w:i/>
          <w:sz w:val="37"/>
          <w:vertAlign w:val="subscript"/>
        </w:rPr>
        <w:t xml:space="preserve">release </w:t>
      </w:r>
      <w:r>
        <w:t>permanece em 1985), modernizou de cinco anos a janela formativa dos artistas recomendados: ao invés de Beatles (carreira iniciada em 1960), introduz Bon Jovi (1983); ao invés de Rolling Stones (1962), introduz Bryan Adams (1976). O perfil “saudosista” continua, mas é discretamente puxado em direção ao final dos anos 1970 e 80.</w:t>
      </w:r>
    </w:p>
    <w:p w14:paraId="43ED4A97" w14:textId="77777777" w:rsidR="008D63FC" w:rsidRDefault="00147A3E">
      <w:pPr>
        <w:spacing w:after="639"/>
        <w:ind w:left="-15" w:right="666"/>
      </w:pPr>
      <w:r>
        <w:rPr>
          <w:b/>
        </w:rPr>
        <w:t xml:space="preserve">Conclusão para Ricardo. </w:t>
      </w:r>
      <w:r>
        <w:t xml:space="preserve">Confirma-se a hipótese de </w:t>
      </w:r>
      <w:r>
        <w:rPr>
          <w:b/>
        </w:rPr>
        <w:t>violação ativa do “</w:t>
      </w:r>
      <w:r>
        <w:rPr>
          <w:b/>
          <w:i/>
        </w:rPr>
        <w:t>Legacy Control</w:t>
      </w:r>
      <w:r>
        <w:rPr>
          <w:b/>
        </w:rPr>
        <w:t>”</w:t>
      </w:r>
      <w:r>
        <w:t xml:space="preserve">. O algoritmo </w:t>
      </w:r>
      <w:r>
        <w:rPr>
          <w:b/>
        </w:rPr>
        <w:t xml:space="preserve">NÃO respeita o comportamento de fidelidade canônica </w:t>
      </w:r>
      <w:r>
        <w:t xml:space="preserve">— ao contrário, força a substituição de “discografia profunda” por “exploração horizontal de artistas similares”. Este achado tem implicações cruciais para o argumento sobre </w:t>
      </w:r>
      <w:r>
        <w:rPr>
          <w:i/>
          <w:sz w:val="37"/>
          <w:vertAlign w:val="subscript"/>
        </w:rPr>
        <w:t>bolha de filtro</w:t>
      </w:r>
      <w:r>
        <w:t xml:space="preserve">: contraria a expectativa intuitiva de que perfis ultra-concentrados ficariam “presos” em </w:t>
      </w:r>
      <w:r>
        <w:rPr>
          <w:i/>
          <w:sz w:val="37"/>
          <w:vertAlign w:val="subscript"/>
        </w:rPr>
        <w:t xml:space="preserve">loops </w:t>
      </w:r>
      <w:r>
        <w:t xml:space="preserve">temporais. Na prática, o algoritmo faz o oposto: </w:t>
      </w:r>
      <w:r>
        <w:rPr>
          <w:b/>
          <w:sz w:val="37"/>
          <w:vertAlign w:val="subscript"/>
        </w:rPr>
        <w:t xml:space="preserve">arromba a </w:t>
      </w:r>
      <w:r>
        <w:rPr>
          <w:b/>
        </w:rPr>
        <w:t>bolha vertical, fragmenta o gosto consolidado e empurra o usuário em direção a uma horizontalidade comum</w:t>
      </w:r>
      <w:r>
        <w:t>.</w:t>
      </w:r>
    </w:p>
    <w:p w14:paraId="01535F2C" w14:textId="77777777" w:rsidR="008D63FC" w:rsidRDefault="00147A3E">
      <w:pPr>
        <w:pStyle w:val="Ttulo4"/>
        <w:spacing w:after="75" w:line="320" w:lineRule="auto"/>
        <w:ind w:left="723" w:right="0" w:hanging="738"/>
      </w:pPr>
      <w:r>
        <w:t>4.5 Reconfiguração da Diversidade: Expansão de Riqueza com Manutenção de Silos</w:t>
      </w:r>
    </w:p>
    <w:p w14:paraId="7676C611" w14:textId="77777777" w:rsidR="008D63FC" w:rsidRDefault="00147A3E">
      <w:pPr>
        <w:spacing w:after="461"/>
        <w:ind w:left="-15" w:right="666"/>
      </w:pPr>
      <w:r>
        <w:t xml:space="preserve">A análise integrada das quatro personas revela o </w:t>
      </w:r>
      <w:r>
        <w:rPr>
          <w:b/>
        </w:rPr>
        <w:t xml:space="preserve">achado central deste estudo </w:t>
      </w:r>
      <w:r>
        <w:t xml:space="preserve">— mais sutil e mais robusto do que a hipótese inicial de um “colapso de contexto” entendido como fusão dos perfis. Quando se decompõe a noção de “convergência” em três níveis distintos (conteúdo, tema e magnitude de diversidade), os dados </w:t>
      </w:r>
      <w:r>
        <w:rPr>
          <w:b/>
          <w:sz w:val="37"/>
          <w:vertAlign w:val="subscript"/>
        </w:rPr>
        <w:t>refutam a ho</w:t>
      </w:r>
      <w:r>
        <w:rPr>
          <w:b/>
        </w:rPr>
        <w:t xml:space="preserve">mogeneização de conteúdo </w:t>
      </w:r>
      <w:r>
        <w:t xml:space="preserve">e revelam um fenômeno estratificado: o algoritmo expande a riqueza interna de cada perfil e os aproxima </w:t>
      </w:r>
      <w:r>
        <w:rPr>
          <w:i/>
          <w:sz w:val="37"/>
          <w:vertAlign w:val="subscript"/>
        </w:rPr>
        <w:t>tematicamente</w:t>
      </w:r>
      <w:r>
        <w:t>, mas mantém os repertórios de artistas rigidamente separados.</w:t>
      </w:r>
    </w:p>
    <w:p w14:paraId="45996506" w14:textId="77777777" w:rsidR="008D63FC" w:rsidRDefault="00147A3E">
      <w:pPr>
        <w:pStyle w:val="Ttulo5"/>
        <w:ind w:left="-5" w:right="0"/>
      </w:pPr>
      <w:r>
        <w:t>Nível 1 — Conteúdo (artistas): silos preservados, não colapso</w:t>
      </w:r>
    </w:p>
    <w:p w14:paraId="28C57D4F" w14:textId="77777777" w:rsidR="008D63FC" w:rsidRDefault="00147A3E">
      <w:pPr>
        <w:spacing w:after="30"/>
        <w:ind w:left="-15" w:right="666"/>
      </w:pPr>
      <w:r>
        <w:t xml:space="preserve">A métrica direta da convergência entre personas é o Índice de Jaccard </w:t>
      </w:r>
      <w:r>
        <w:rPr>
          <w:i/>
          <w:sz w:val="37"/>
          <w:vertAlign w:val="subscript"/>
        </w:rPr>
        <w:t xml:space="preserve">cross-persona </w:t>
      </w:r>
      <w:r>
        <w:t xml:space="preserve">sobre os conjuntos de artistas. O resultado é inequívoco: o Jaccard médio dos seis pares é </w:t>
      </w:r>
      <w:r>
        <w:rPr>
          <w:b/>
        </w:rPr>
        <w:t xml:space="preserve">exatamente 0,000 tanto no </w:t>
      </w:r>
      <w:r>
        <w:rPr>
          <w:b/>
          <w:i/>
        </w:rPr>
        <w:t xml:space="preserve">input </w:t>
      </w:r>
      <w:r>
        <w:rPr>
          <w:b/>
        </w:rPr>
        <w:t xml:space="preserve">quanto no </w:t>
      </w:r>
      <w:r>
        <w:rPr>
          <w:b/>
          <w:i/>
        </w:rPr>
        <w:t xml:space="preserve">output </w:t>
      </w:r>
      <w:r>
        <w:t xml:space="preserve">— os quatro conjuntos de artistas recomendados são integralmente disjuntos (união de 452 artistas, idêntica à soma dos tamanhos). Um teste de permutação (rótulos de persona reembaralhados, mil reamostragens, correção de </w:t>
      </w:r>
      <w:r>
        <w:rPr>
          <w:color w:val="2905C3"/>
        </w:rPr>
        <w:t xml:space="preserve">Phipson e Smyth </w:t>
      </w:r>
      <w:r>
        <w:t>(</w:t>
      </w:r>
      <w:r>
        <w:rPr>
          <w:color w:val="2905C3"/>
        </w:rPr>
        <w:t>2010</w:t>
      </w:r>
      <w:r>
        <w:t xml:space="preserve">)) demonstra que essa separação é </w:t>
      </w:r>
      <w:r>
        <w:rPr>
          <w:b/>
          <w:sz w:val="37"/>
          <w:vertAlign w:val="subscript"/>
        </w:rPr>
        <w:t>sig-</w:t>
      </w:r>
    </w:p>
    <w:p w14:paraId="3B650948" w14:textId="77777777" w:rsidR="008D63FC" w:rsidRDefault="00147A3E">
      <w:pPr>
        <w:spacing w:after="0" w:line="265" w:lineRule="auto"/>
        <w:ind w:left="0" w:right="48" w:firstLine="0"/>
        <w:jc w:val="left"/>
      </w:pPr>
      <w:r>
        <w:rPr>
          <w:b/>
        </w:rPr>
        <w:t>nificativamente maior do que a esperada ao acaso</w:t>
      </w:r>
      <w:r>
        <w:t>: dado o tamanho dos conjuntos, esperar-se-ia um Jaccard de 0,142 (IC 95% [0,125; 0,161]) por mero sorteio, contra 0,000 observado (</w:t>
      </w:r>
      <w:r>
        <w:rPr>
          <w:i/>
          <w:sz w:val="37"/>
          <w:vertAlign w:val="subscript"/>
        </w:rPr>
        <w:t xml:space="preserve">p &lt; </w:t>
      </w:r>
      <w:r>
        <w:t>0</w:t>
      </w:r>
      <w:r>
        <w:rPr>
          <w:i/>
          <w:sz w:val="37"/>
          <w:vertAlign w:val="subscript"/>
        </w:rPr>
        <w:t>,</w:t>
      </w:r>
      <w:r>
        <w:t>001). Em vez de fundir os perfis, o algoritmo preserva — e estatisticamente acentua — silos de repertório distintos.</w:t>
      </w:r>
    </w:p>
    <w:p w14:paraId="2E21D0DF" w14:textId="77777777" w:rsidR="008D63FC" w:rsidRDefault="00147A3E">
      <w:pPr>
        <w:pStyle w:val="Ttulo5"/>
        <w:ind w:left="-5" w:right="0"/>
      </w:pPr>
      <w:r>
        <w:t>Nível 2 — Tema (gêneros/tags): convergência parcial</w:t>
      </w:r>
    </w:p>
    <w:p w14:paraId="6256B9F3" w14:textId="77777777" w:rsidR="008D63FC" w:rsidRDefault="00147A3E">
      <w:pPr>
        <w:spacing w:after="94"/>
        <w:ind w:left="-15" w:right="666"/>
      </w:pPr>
      <w:r>
        <w:t xml:space="preserve">No nível temático, o quadro se inverte parcialmente: o Jaccard médio de </w:t>
      </w:r>
      <w:r>
        <w:rPr>
          <w:i/>
          <w:sz w:val="37"/>
          <w:vertAlign w:val="subscript"/>
        </w:rPr>
        <w:t xml:space="preserve">tags </w:t>
      </w:r>
      <w:r>
        <w:t xml:space="preserve">sobe de </w:t>
      </w:r>
      <w:r>
        <w:rPr>
          <w:b/>
        </w:rPr>
        <w:t>0,128 (</w:t>
      </w:r>
      <w:r>
        <w:rPr>
          <w:b/>
          <w:i/>
        </w:rPr>
        <w:t>input</w:t>
      </w:r>
      <w:r>
        <w:rPr>
          <w:b/>
        </w:rPr>
        <w:t>) para 0,154 (</w:t>
      </w:r>
      <w:r>
        <w:rPr>
          <w:b/>
          <w:i/>
        </w:rPr>
        <w:t>output</w:t>
      </w:r>
      <w:r>
        <w:rPr>
          <w:b/>
        </w:rPr>
        <w:t>)</w:t>
      </w:r>
      <w:r>
        <w:t xml:space="preserve">, com aumento em todos os seis pares. Ou seja, embora os artistas permaneçam disjuntos, as recomendações aproximam tematicamente os perfis. Essa dissociação entre proximidade temática e disjunção de artistas é coerente com </w:t>
      </w:r>
      <w:r>
        <w:rPr>
          <w:color w:val="2905C3"/>
        </w:rPr>
        <w:t xml:space="preserve">Anderson et al. </w:t>
      </w:r>
      <w:r>
        <w:t>(</w:t>
      </w:r>
      <w:r>
        <w:rPr>
          <w:color w:val="2905C3"/>
        </w:rPr>
        <w:t>2020</w:t>
      </w:r>
      <w:r>
        <w:t>), cujo estudo na própria Spotify mede diversidade por proximidade sonora (</w:t>
      </w:r>
      <w:r>
        <w:rPr>
          <w:i/>
          <w:sz w:val="37"/>
          <w:vertAlign w:val="subscript"/>
        </w:rPr>
        <w:t>embeddings</w:t>
      </w:r>
      <w:r>
        <w:t>) e não por riqueza de artistas.</w:t>
      </w:r>
    </w:p>
    <w:p w14:paraId="34288F4C" w14:textId="77777777" w:rsidR="008D63FC" w:rsidRDefault="00147A3E">
      <w:pPr>
        <w:pStyle w:val="Ttulo1"/>
        <w:spacing w:after="3" w:line="260" w:lineRule="auto"/>
        <w:ind w:left="681" w:right="9" w:firstLine="0"/>
        <w:jc w:val="both"/>
      </w:pPr>
      <w:bookmarkStart w:id="10" w:name="_Toc81928"/>
      <w:r>
        <w:t>Tabela 11 – Jaccard médio cross-persona (6 pares) vs. nulo de permutação.</w:t>
      </w:r>
      <w:bookmarkEnd w:id="10"/>
    </w:p>
    <w:p w14:paraId="130E1F4B" w14:textId="77777777" w:rsidR="008D63FC" w:rsidRDefault="00147A3E">
      <w:pPr>
        <w:spacing w:after="107" w:line="259" w:lineRule="auto"/>
        <w:ind w:left="0" w:right="0" w:firstLine="0"/>
        <w:jc w:val="left"/>
      </w:pPr>
      <w:r>
        <w:rPr>
          <w:noProof/>
          <w:sz w:val="22"/>
        </w:rPr>
        <mc:AlternateContent>
          <mc:Choice Requires="wpg">
            <w:drawing>
              <wp:inline distT="0" distB="0" distL="0" distR="0" wp14:anchorId="36B4ACC1" wp14:editId="4C543D9B">
                <wp:extent cx="5756910" cy="11887"/>
                <wp:effectExtent l="0" t="0" r="0" b="0"/>
                <wp:docPr id="74470" name="Group 74470"/>
                <wp:cNvGraphicFramePr/>
                <a:graphic xmlns:a="http://schemas.openxmlformats.org/drawingml/2006/main">
                  <a:graphicData uri="http://schemas.microsoft.com/office/word/2010/wordprocessingGroup">
                    <wpg:wgp>
                      <wpg:cNvGrpSpPr/>
                      <wpg:grpSpPr>
                        <a:xfrm>
                          <a:off x="0" y="0"/>
                          <a:ext cx="5756910" cy="11887"/>
                          <a:chOff x="0" y="0"/>
                          <a:chExt cx="5756910" cy="11887"/>
                        </a:xfrm>
                      </wpg:grpSpPr>
                      <wps:wsp>
                        <wps:cNvPr id="5545" name="Shape 5545"/>
                        <wps:cNvSpPr/>
                        <wps:spPr>
                          <a:xfrm>
                            <a:off x="0" y="0"/>
                            <a:ext cx="5756910" cy="0"/>
                          </a:xfrm>
                          <a:custGeom>
                            <a:avLst/>
                            <a:gdLst/>
                            <a:ahLst/>
                            <a:cxnLst/>
                            <a:rect l="0" t="0" r="0" b="0"/>
                            <a:pathLst>
                              <a:path w="5756910">
                                <a:moveTo>
                                  <a:pt x="0" y="0"/>
                                </a:moveTo>
                                <a:lnTo>
                                  <a:pt x="5756910" y="0"/>
                                </a:lnTo>
                              </a:path>
                            </a:pathLst>
                          </a:custGeom>
                          <a:ln w="1188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4470" style="width:453.3pt;height:0.936pt;mso-position-horizontal-relative:char;mso-position-vertical-relative:line" coordsize="57569,118">
                <v:shape id="Shape 5545" style="position:absolute;width:57569;height:0;left:0;top:0;" coordsize="5756910,0" path="m0,0l5756910,0">
                  <v:stroke weight="0.936pt" endcap="flat" joinstyle="miter" miterlimit="10" on="true" color="#000000"/>
                  <v:fill on="false" color="#000000" opacity="0"/>
                </v:shape>
              </v:group>
            </w:pict>
          </mc:Fallback>
        </mc:AlternateContent>
      </w:r>
    </w:p>
    <w:p w14:paraId="1FD33B11" w14:textId="77777777" w:rsidR="008D63FC" w:rsidRDefault="00147A3E">
      <w:pPr>
        <w:spacing w:after="5" w:line="248" w:lineRule="auto"/>
        <w:ind w:left="115" w:right="0" w:hanging="10"/>
        <w:jc w:val="left"/>
      </w:pPr>
      <w:r>
        <w:rPr>
          <w:b/>
          <w:sz w:val="20"/>
        </w:rPr>
        <w:t>Nível de</w:t>
      </w:r>
      <w:r>
        <w:rPr>
          <w:b/>
          <w:sz w:val="20"/>
        </w:rPr>
        <w:tab/>
        <w:t>Jaccard Input</w:t>
      </w:r>
      <w:r>
        <w:rPr>
          <w:b/>
          <w:sz w:val="20"/>
        </w:rPr>
        <w:tab/>
        <w:t>Jaccard Output</w:t>
      </w:r>
      <w:r>
        <w:rPr>
          <w:b/>
          <w:sz w:val="20"/>
        </w:rPr>
        <w:tab/>
        <w:t>Esperado ao acaso (Output)</w:t>
      </w:r>
      <w:r>
        <w:rPr>
          <w:b/>
          <w:sz w:val="20"/>
        </w:rPr>
        <w:tab/>
        <w:t>Veredito comparação</w:t>
      </w:r>
    </w:p>
    <w:p w14:paraId="058DC535" w14:textId="77777777" w:rsidR="008D63FC" w:rsidRDefault="00147A3E">
      <w:pPr>
        <w:spacing w:after="103" w:line="259" w:lineRule="auto"/>
        <w:ind w:left="0" w:right="0" w:firstLine="0"/>
        <w:jc w:val="left"/>
      </w:pPr>
      <w:r>
        <w:rPr>
          <w:noProof/>
          <w:sz w:val="22"/>
        </w:rPr>
        <mc:AlternateContent>
          <mc:Choice Requires="wpg">
            <w:drawing>
              <wp:inline distT="0" distB="0" distL="0" distR="0" wp14:anchorId="56CC46D0" wp14:editId="75C57BCA">
                <wp:extent cx="5756910" cy="7429"/>
                <wp:effectExtent l="0" t="0" r="0" b="0"/>
                <wp:docPr id="74472" name="Group 74472"/>
                <wp:cNvGraphicFramePr/>
                <a:graphic xmlns:a="http://schemas.openxmlformats.org/drawingml/2006/main">
                  <a:graphicData uri="http://schemas.microsoft.com/office/word/2010/wordprocessingGroup">
                    <wpg:wgp>
                      <wpg:cNvGrpSpPr/>
                      <wpg:grpSpPr>
                        <a:xfrm>
                          <a:off x="0" y="0"/>
                          <a:ext cx="5756910" cy="7429"/>
                          <a:chOff x="0" y="0"/>
                          <a:chExt cx="5756910" cy="7429"/>
                        </a:xfrm>
                      </wpg:grpSpPr>
                      <wps:wsp>
                        <wps:cNvPr id="5549" name="Shape 5549"/>
                        <wps:cNvSpPr/>
                        <wps:spPr>
                          <a:xfrm>
                            <a:off x="0" y="0"/>
                            <a:ext cx="5756910" cy="0"/>
                          </a:xfrm>
                          <a:custGeom>
                            <a:avLst/>
                            <a:gdLst/>
                            <a:ahLst/>
                            <a:cxnLst/>
                            <a:rect l="0" t="0" r="0" b="0"/>
                            <a:pathLst>
                              <a:path w="5756910">
                                <a:moveTo>
                                  <a:pt x="0" y="0"/>
                                </a:moveTo>
                                <a:lnTo>
                                  <a:pt x="5756910" y="0"/>
                                </a:lnTo>
                              </a:path>
                            </a:pathLst>
                          </a:custGeom>
                          <a:ln w="742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4472" style="width:453.3pt;height:0.585pt;mso-position-horizontal-relative:char;mso-position-vertical-relative:line" coordsize="57569,74">
                <v:shape id="Shape 5549" style="position:absolute;width:57569;height:0;left:0;top:0;" coordsize="5756910,0" path="m0,0l5756910,0">
                  <v:stroke weight="0.585pt" endcap="flat" joinstyle="miter" miterlimit="10" on="true" color="#000000"/>
                  <v:fill on="false" color="#000000" opacity="0"/>
                </v:shape>
              </v:group>
            </w:pict>
          </mc:Fallback>
        </mc:AlternateContent>
      </w:r>
    </w:p>
    <w:p w14:paraId="2AD3476A" w14:textId="77777777" w:rsidR="008D63FC" w:rsidRDefault="00147A3E">
      <w:pPr>
        <w:tabs>
          <w:tab w:val="center" w:pos="2760"/>
          <w:tab w:val="center" w:pos="4487"/>
          <w:tab w:val="center" w:pos="6925"/>
          <w:tab w:val="center" w:pos="9003"/>
        </w:tabs>
        <w:spacing w:after="5" w:line="248" w:lineRule="auto"/>
        <w:ind w:left="0" w:right="0" w:firstLine="0"/>
        <w:jc w:val="left"/>
      </w:pPr>
      <w:r>
        <w:rPr>
          <w:sz w:val="20"/>
        </w:rPr>
        <w:t>Artistas (conteúdo)</w:t>
      </w:r>
      <w:r>
        <w:rPr>
          <w:sz w:val="20"/>
        </w:rPr>
        <w:tab/>
        <w:t>0,000</w:t>
      </w:r>
      <w:r>
        <w:rPr>
          <w:sz w:val="20"/>
        </w:rPr>
        <w:tab/>
        <w:t>0,000</w:t>
      </w:r>
      <w:r>
        <w:rPr>
          <w:sz w:val="20"/>
        </w:rPr>
        <w:tab/>
        <w:t>0,142 [0,125; 0,161]</w:t>
      </w:r>
      <w:r>
        <w:rPr>
          <w:sz w:val="20"/>
        </w:rPr>
        <w:tab/>
        <w:t>Disjunção</w:t>
      </w:r>
    </w:p>
    <w:p w14:paraId="06677A17" w14:textId="77777777" w:rsidR="008D63FC" w:rsidRDefault="00147A3E">
      <w:pPr>
        <w:spacing w:after="5" w:line="248" w:lineRule="auto"/>
        <w:ind w:left="8585" w:right="626" w:hanging="10"/>
        <w:jc w:val="left"/>
      </w:pPr>
      <w:r>
        <w:rPr>
          <w:sz w:val="20"/>
        </w:rPr>
        <w:t>total;</w:t>
      </w:r>
    </w:p>
    <w:p w14:paraId="4AC369E5" w14:textId="77777777" w:rsidR="008D63FC" w:rsidRDefault="00147A3E">
      <w:pPr>
        <w:spacing w:after="5" w:line="248" w:lineRule="auto"/>
        <w:ind w:left="8585" w:right="0" w:hanging="10"/>
        <w:jc w:val="left"/>
      </w:pPr>
      <w:r>
        <w:rPr>
          <w:sz w:val="20"/>
        </w:rPr>
        <w:t>mais</w:t>
      </w:r>
    </w:p>
    <w:p w14:paraId="45C2501B" w14:textId="77777777" w:rsidR="008D63FC" w:rsidRDefault="00147A3E">
      <w:pPr>
        <w:spacing w:after="5" w:line="248" w:lineRule="auto"/>
        <w:ind w:left="8585" w:right="691" w:hanging="10"/>
        <w:jc w:val="left"/>
      </w:pPr>
      <w:r>
        <w:rPr>
          <w:sz w:val="20"/>
        </w:rPr>
        <w:t>segregado que o acaso</w:t>
      </w:r>
    </w:p>
    <w:p w14:paraId="4A87F473" w14:textId="77777777" w:rsidR="008D63FC" w:rsidRDefault="00147A3E">
      <w:pPr>
        <w:spacing w:after="0" w:line="259" w:lineRule="auto"/>
        <w:ind w:left="8575" w:right="0" w:firstLine="0"/>
        <w:jc w:val="left"/>
      </w:pPr>
      <w:r>
        <w:rPr>
          <w:sz w:val="20"/>
        </w:rPr>
        <w:t>(</w:t>
      </w:r>
      <w:r>
        <w:rPr>
          <w:i/>
          <w:sz w:val="20"/>
        </w:rPr>
        <w:t>p &lt;</w:t>
      </w:r>
    </w:p>
    <w:p w14:paraId="5CB9B50B" w14:textId="77777777" w:rsidR="008D63FC" w:rsidRDefault="00147A3E">
      <w:pPr>
        <w:spacing w:after="5" w:line="248" w:lineRule="auto"/>
        <w:ind w:left="8585" w:right="0" w:hanging="10"/>
        <w:jc w:val="left"/>
      </w:pPr>
      <w:r>
        <w:rPr>
          <w:sz w:val="20"/>
        </w:rPr>
        <w:t>0</w:t>
      </w:r>
      <w:r>
        <w:rPr>
          <w:i/>
          <w:sz w:val="20"/>
        </w:rPr>
        <w:t>,</w:t>
      </w:r>
      <w:r>
        <w:rPr>
          <w:sz w:val="20"/>
        </w:rPr>
        <w:t>001).</w:t>
      </w:r>
    </w:p>
    <w:p w14:paraId="5B635BF5" w14:textId="77777777" w:rsidR="008D63FC" w:rsidRDefault="00147A3E">
      <w:pPr>
        <w:tabs>
          <w:tab w:val="center" w:pos="2760"/>
          <w:tab w:val="center" w:pos="4487"/>
          <w:tab w:val="center" w:pos="6925"/>
          <w:tab w:val="right" w:pos="9732"/>
        </w:tabs>
        <w:spacing w:after="5" w:line="248" w:lineRule="auto"/>
        <w:ind w:left="0" w:right="0" w:firstLine="0"/>
        <w:jc w:val="left"/>
      </w:pPr>
      <w:r>
        <w:rPr>
          <w:sz w:val="20"/>
        </w:rPr>
        <w:t>Gêneros/tags</w:t>
      </w:r>
      <w:r>
        <w:rPr>
          <w:sz w:val="20"/>
        </w:rPr>
        <w:tab/>
        <w:t>0,128</w:t>
      </w:r>
      <w:r>
        <w:rPr>
          <w:sz w:val="20"/>
        </w:rPr>
        <w:tab/>
        <w:t>0,154</w:t>
      </w:r>
      <w:r>
        <w:rPr>
          <w:sz w:val="20"/>
        </w:rPr>
        <w:tab/>
        <w:t>0,201 [0,182; 0,220]</w:t>
      </w:r>
      <w:r>
        <w:rPr>
          <w:sz w:val="20"/>
        </w:rPr>
        <w:tab/>
        <w:t>Convergência</w:t>
      </w:r>
    </w:p>
    <w:p w14:paraId="0DCBB49A" w14:textId="77777777" w:rsidR="008D63FC" w:rsidRDefault="00147A3E">
      <w:pPr>
        <w:tabs>
          <w:tab w:val="center" w:pos="8691"/>
        </w:tabs>
        <w:spacing w:after="5" w:line="248" w:lineRule="auto"/>
        <w:ind w:left="0" w:right="0" w:firstLine="0"/>
        <w:jc w:val="left"/>
      </w:pPr>
      <w:r>
        <w:rPr>
          <w:sz w:val="20"/>
        </w:rPr>
        <w:t>(tema)</w:t>
      </w:r>
      <w:r>
        <w:rPr>
          <w:sz w:val="20"/>
        </w:rPr>
        <w:tab/>
        <w:t>te-</w:t>
      </w:r>
    </w:p>
    <w:p w14:paraId="5ADC2F51" w14:textId="77777777" w:rsidR="008D63FC" w:rsidRDefault="00147A3E">
      <w:pPr>
        <w:spacing w:after="5" w:line="248" w:lineRule="auto"/>
        <w:ind w:left="8585" w:right="0" w:hanging="10"/>
        <w:jc w:val="left"/>
      </w:pPr>
      <w:r>
        <w:rPr>
          <w:sz w:val="20"/>
        </w:rPr>
        <w:t>má-</w:t>
      </w:r>
    </w:p>
    <w:p w14:paraId="4C10192E" w14:textId="77777777" w:rsidR="008D63FC" w:rsidRDefault="00147A3E">
      <w:pPr>
        <w:spacing w:after="5" w:line="248" w:lineRule="auto"/>
        <w:ind w:left="8585" w:right="504" w:hanging="10"/>
        <w:jc w:val="left"/>
      </w:pPr>
      <w:r>
        <w:rPr>
          <w:sz w:val="20"/>
        </w:rPr>
        <w:t>tica parcial</w:t>
      </w:r>
    </w:p>
    <w:p w14:paraId="20A2E2FD" w14:textId="77777777" w:rsidR="008D63FC" w:rsidRDefault="00147A3E">
      <w:pPr>
        <w:spacing w:after="5" w:line="248" w:lineRule="auto"/>
        <w:ind w:left="8585" w:right="427" w:hanging="10"/>
        <w:jc w:val="left"/>
      </w:pPr>
      <w:r>
        <w:rPr>
          <w:sz w:val="20"/>
        </w:rPr>
        <w:t>(+20%), porém ainda abaixo do acaso.</w:t>
      </w:r>
    </w:p>
    <w:p w14:paraId="23EABF41" w14:textId="77777777" w:rsidR="008D63FC" w:rsidRDefault="00147A3E">
      <w:pPr>
        <w:spacing w:after="126" w:line="259" w:lineRule="auto"/>
        <w:ind w:left="0" w:right="0" w:firstLine="0"/>
        <w:jc w:val="left"/>
      </w:pPr>
      <w:r>
        <w:rPr>
          <w:noProof/>
          <w:sz w:val="22"/>
        </w:rPr>
        <mc:AlternateContent>
          <mc:Choice Requires="wpg">
            <w:drawing>
              <wp:inline distT="0" distB="0" distL="0" distR="0" wp14:anchorId="342AF99B" wp14:editId="6FB687A5">
                <wp:extent cx="5756910" cy="11887"/>
                <wp:effectExtent l="0" t="0" r="0" b="0"/>
                <wp:docPr id="74473" name="Group 74473"/>
                <wp:cNvGraphicFramePr/>
                <a:graphic xmlns:a="http://schemas.openxmlformats.org/drawingml/2006/main">
                  <a:graphicData uri="http://schemas.microsoft.com/office/word/2010/wordprocessingGroup">
                    <wpg:wgp>
                      <wpg:cNvGrpSpPr/>
                      <wpg:grpSpPr>
                        <a:xfrm>
                          <a:off x="0" y="0"/>
                          <a:ext cx="5756910" cy="11887"/>
                          <a:chOff x="0" y="0"/>
                          <a:chExt cx="5756910" cy="11887"/>
                        </a:xfrm>
                      </wpg:grpSpPr>
                      <wps:wsp>
                        <wps:cNvPr id="5583" name="Shape 5583"/>
                        <wps:cNvSpPr/>
                        <wps:spPr>
                          <a:xfrm>
                            <a:off x="0" y="0"/>
                            <a:ext cx="5756910" cy="0"/>
                          </a:xfrm>
                          <a:custGeom>
                            <a:avLst/>
                            <a:gdLst/>
                            <a:ahLst/>
                            <a:cxnLst/>
                            <a:rect l="0" t="0" r="0" b="0"/>
                            <a:pathLst>
                              <a:path w="5756910">
                                <a:moveTo>
                                  <a:pt x="0" y="0"/>
                                </a:moveTo>
                                <a:lnTo>
                                  <a:pt x="5756910" y="0"/>
                                </a:lnTo>
                              </a:path>
                            </a:pathLst>
                          </a:custGeom>
                          <a:ln w="1188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4473" style="width:453.3pt;height:0.936pt;mso-position-horizontal-relative:char;mso-position-vertical-relative:line" coordsize="57569,118">
                <v:shape id="Shape 5583" style="position:absolute;width:57569;height:0;left:0;top:0;" coordsize="5756910,0" path="m0,0l5756910,0">
                  <v:stroke weight="0.936pt" endcap="flat" joinstyle="miter" miterlimit="10" on="true" color="#000000"/>
                  <v:fill on="false" color="#000000" opacity="0"/>
                </v:shape>
              </v:group>
            </w:pict>
          </mc:Fallback>
        </mc:AlternateContent>
      </w:r>
    </w:p>
    <w:p w14:paraId="7FB7F50E" w14:textId="77777777" w:rsidR="008D63FC" w:rsidRDefault="00147A3E">
      <w:pPr>
        <w:spacing w:after="562" w:line="265" w:lineRule="auto"/>
        <w:ind w:left="10" w:right="666" w:hanging="10"/>
        <w:jc w:val="center"/>
      </w:pPr>
      <w:r>
        <w:rPr>
          <w:sz w:val="20"/>
        </w:rPr>
        <w:t>Fonte: Elaborado pelo autor (2026).</w:t>
      </w:r>
    </w:p>
    <w:p w14:paraId="4F410F20" w14:textId="77777777" w:rsidR="008D63FC" w:rsidRDefault="00147A3E">
      <w:pPr>
        <w:pStyle w:val="Ttulo5"/>
        <w:ind w:left="-5" w:right="0"/>
      </w:pPr>
      <w:r>
        <w:t>Nível 3 — Magnitude da diversidade: convergência por expansão de riqueza</w:t>
      </w:r>
    </w:p>
    <w:p w14:paraId="0DEE0DFA" w14:textId="77777777" w:rsidR="008D63FC" w:rsidRDefault="00147A3E">
      <w:pPr>
        <w:ind w:left="-15" w:right="666"/>
      </w:pPr>
      <w:r>
        <w:t>Há, de fato, convergência da Entropia de Shannon para um patamar comum (</w:t>
      </w:r>
      <w:r>
        <w:rPr>
          <w:i/>
          <w:sz w:val="37"/>
          <w:vertAlign w:val="subscript"/>
        </w:rPr>
        <w:t>∼</w:t>
      </w:r>
      <w:r>
        <w:t xml:space="preserve">6,5), antes dispersa entre 4,10 e 6,27 — uma redução de </w:t>
      </w:r>
      <w:r>
        <w:rPr>
          <w:i/>
          <w:sz w:val="37"/>
          <w:vertAlign w:val="subscript"/>
        </w:rPr>
        <w:t>∼</w:t>
      </w:r>
      <w:r>
        <w:t xml:space="preserve">75% na amplitude entre personas. A Figura </w:t>
      </w:r>
      <w:r>
        <w:rPr>
          <w:color w:val="2905C3"/>
        </w:rPr>
        <w:t xml:space="preserve">35 </w:t>
      </w:r>
      <w:r>
        <w:t xml:space="preserve">e a Tabela </w:t>
      </w:r>
      <w:r>
        <w:rPr>
          <w:color w:val="2905C3"/>
        </w:rPr>
        <w:t xml:space="preserve">12 </w:t>
      </w:r>
      <w:r>
        <w:t>sintetizam o fenômeno.</w:t>
      </w:r>
    </w:p>
    <w:p w14:paraId="009AF103" w14:textId="77777777" w:rsidR="008D63FC" w:rsidRDefault="00147A3E">
      <w:pPr>
        <w:ind w:left="1243" w:right="471" w:hanging="1258"/>
      </w:pPr>
      <w:r>
        <w:t xml:space="preserve">Figura 35 – Shannon </w:t>
      </w:r>
      <w:r>
        <w:rPr>
          <w:i/>
          <w:sz w:val="37"/>
          <w:vertAlign w:val="subscript"/>
        </w:rPr>
        <w:t xml:space="preserve">Entropy </w:t>
      </w:r>
      <w:r>
        <w:t xml:space="preserve">de Artistas, </w:t>
      </w:r>
      <w:r>
        <w:rPr>
          <w:i/>
          <w:sz w:val="37"/>
          <w:vertAlign w:val="subscript"/>
        </w:rPr>
        <w:t xml:space="preserve">Input </w:t>
      </w:r>
      <w:r>
        <w:t xml:space="preserve">(azul) vs. </w:t>
      </w:r>
      <w:r>
        <w:rPr>
          <w:i/>
          <w:sz w:val="37"/>
          <w:vertAlign w:val="subscript"/>
        </w:rPr>
        <w:t xml:space="preserve">Output </w:t>
      </w:r>
      <w:r>
        <w:t>(vermelho), com delta % anotado.</w:t>
      </w:r>
    </w:p>
    <w:p w14:paraId="531CB49D" w14:textId="77777777" w:rsidR="008D63FC" w:rsidRDefault="00147A3E">
      <w:pPr>
        <w:spacing w:after="187" w:line="259" w:lineRule="auto"/>
        <w:ind w:left="680" w:right="0" w:firstLine="0"/>
        <w:jc w:val="left"/>
      </w:pPr>
      <w:r>
        <w:rPr>
          <w:noProof/>
        </w:rPr>
        <w:drawing>
          <wp:inline distT="0" distB="0" distL="0" distR="0" wp14:anchorId="487ECB10" wp14:editId="4341040C">
            <wp:extent cx="4893429" cy="2633763"/>
            <wp:effectExtent l="0" t="0" r="0" b="0"/>
            <wp:docPr id="5636" name="Picture 5636"/>
            <wp:cNvGraphicFramePr/>
            <a:graphic xmlns:a="http://schemas.openxmlformats.org/drawingml/2006/main">
              <a:graphicData uri="http://schemas.openxmlformats.org/drawingml/2006/picture">
                <pic:pic xmlns:pic="http://schemas.openxmlformats.org/drawingml/2006/picture">
                  <pic:nvPicPr>
                    <pic:cNvPr id="5636" name="Picture 5636"/>
                    <pic:cNvPicPr/>
                  </pic:nvPicPr>
                  <pic:blipFill>
                    <a:blip r:embed="rId54"/>
                    <a:stretch>
                      <a:fillRect/>
                    </a:stretch>
                  </pic:blipFill>
                  <pic:spPr>
                    <a:xfrm>
                      <a:off x="0" y="0"/>
                      <a:ext cx="4893429" cy="2633763"/>
                    </a:xfrm>
                    <a:prstGeom prst="rect">
                      <a:avLst/>
                    </a:prstGeom>
                  </pic:spPr>
                </pic:pic>
              </a:graphicData>
            </a:graphic>
          </wp:inline>
        </w:drawing>
      </w:r>
    </w:p>
    <w:p w14:paraId="0F49D18B" w14:textId="77777777" w:rsidR="008D63FC" w:rsidRDefault="00147A3E">
      <w:pPr>
        <w:spacing w:after="535" w:line="265" w:lineRule="auto"/>
        <w:ind w:left="10" w:right="666" w:hanging="10"/>
        <w:jc w:val="center"/>
      </w:pPr>
      <w:r>
        <w:rPr>
          <w:sz w:val="20"/>
        </w:rPr>
        <w:t>Fonte: Elaborado pelo autor (2026).</w:t>
      </w:r>
    </w:p>
    <w:p w14:paraId="1DF86CA8" w14:textId="77777777" w:rsidR="008D63FC" w:rsidRDefault="00147A3E">
      <w:pPr>
        <w:spacing w:after="138"/>
        <w:ind w:left="-15" w:right="9" w:firstLine="0"/>
      </w:pPr>
      <w:r>
        <w:t>A linha tracejada cinza marca a faixa de convergência observada (</w:t>
      </w:r>
      <w:r>
        <w:rPr>
          <w:i/>
          <w:sz w:val="37"/>
          <w:vertAlign w:val="subscript"/>
        </w:rPr>
        <w:t>∼</w:t>
      </w:r>
      <w:r>
        <w:t>6,5).</w:t>
      </w:r>
    </w:p>
    <w:p w14:paraId="5E6D347C" w14:textId="77777777" w:rsidR="008D63FC" w:rsidRDefault="00147A3E">
      <w:pPr>
        <w:pStyle w:val="Ttulo1"/>
        <w:ind w:left="10" w:right="666"/>
      </w:pPr>
      <w:bookmarkStart w:id="11" w:name="_Toc81929"/>
      <w:r>
        <w:t xml:space="preserve">Tabela 12 – Convergência da Shannon </w:t>
      </w:r>
      <w:r>
        <w:rPr>
          <w:i/>
          <w:sz w:val="37"/>
          <w:vertAlign w:val="subscript"/>
        </w:rPr>
        <w:t xml:space="preserve">Entropy </w:t>
      </w:r>
      <w:r>
        <w:t xml:space="preserve">(e a </w:t>
      </w:r>
      <w:r>
        <w:rPr>
          <w:i/>
          <w:sz w:val="37"/>
          <w:vertAlign w:val="subscript"/>
        </w:rPr>
        <w:t xml:space="preserve">evenness </w:t>
      </w:r>
      <w:r>
        <w:t>de Pielou).</w:t>
      </w:r>
      <w:bookmarkEnd w:id="11"/>
    </w:p>
    <w:tbl>
      <w:tblPr>
        <w:tblStyle w:val="TableGrid"/>
        <w:tblW w:w="7822" w:type="dxa"/>
        <w:tblInd w:w="622" w:type="dxa"/>
        <w:tblCellMar>
          <w:top w:w="35" w:type="dxa"/>
          <w:left w:w="0" w:type="dxa"/>
          <w:bottom w:w="0" w:type="dxa"/>
          <w:right w:w="115" w:type="dxa"/>
        </w:tblCellMar>
        <w:tblLook w:val="04A0" w:firstRow="1" w:lastRow="0" w:firstColumn="1" w:lastColumn="0" w:noHBand="0" w:noVBand="1"/>
      </w:tblPr>
      <w:tblGrid>
        <w:gridCol w:w="1156"/>
        <w:gridCol w:w="1736"/>
        <w:gridCol w:w="1910"/>
        <w:gridCol w:w="1238"/>
        <w:gridCol w:w="1782"/>
      </w:tblGrid>
      <w:tr w:rsidR="008D63FC" w14:paraId="4D1EA25E" w14:textId="77777777">
        <w:trPr>
          <w:trHeight w:val="362"/>
        </w:trPr>
        <w:tc>
          <w:tcPr>
            <w:tcW w:w="1156" w:type="dxa"/>
            <w:tcBorders>
              <w:top w:val="single" w:sz="7" w:space="0" w:color="000000"/>
              <w:left w:val="nil"/>
              <w:bottom w:val="single" w:sz="5" w:space="0" w:color="000000"/>
              <w:right w:val="nil"/>
            </w:tcBorders>
          </w:tcPr>
          <w:p w14:paraId="1E834F84" w14:textId="77777777" w:rsidR="008D63FC" w:rsidRDefault="00147A3E">
            <w:pPr>
              <w:spacing w:after="0" w:line="259" w:lineRule="auto"/>
              <w:ind w:left="120" w:right="0" w:firstLine="0"/>
              <w:jc w:val="left"/>
            </w:pPr>
            <w:r>
              <w:rPr>
                <w:b/>
                <w:sz w:val="20"/>
              </w:rPr>
              <w:t>Persona</w:t>
            </w:r>
          </w:p>
        </w:tc>
        <w:tc>
          <w:tcPr>
            <w:tcW w:w="1736" w:type="dxa"/>
            <w:tcBorders>
              <w:top w:val="single" w:sz="7" w:space="0" w:color="000000"/>
              <w:left w:val="nil"/>
              <w:bottom w:val="single" w:sz="5" w:space="0" w:color="000000"/>
              <w:right w:val="nil"/>
            </w:tcBorders>
          </w:tcPr>
          <w:p w14:paraId="2E8E45F5" w14:textId="77777777" w:rsidR="008D63FC" w:rsidRDefault="00147A3E">
            <w:pPr>
              <w:spacing w:after="0" w:line="259" w:lineRule="auto"/>
              <w:ind w:left="0" w:right="0" w:firstLine="0"/>
              <w:jc w:val="left"/>
            </w:pPr>
            <w:r>
              <w:rPr>
                <w:b/>
                <w:sz w:val="20"/>
              </w:rPr>
              <w:t>Shannon Input</w:t>
            </w:r>
          </w:p>
        </w:tc>
        <w:tc>
          <w:tcPr>
            <w:tcW w:w="1910" w:type="dxa"/>
            <w:tcBorders>
              <w:top w:val="single" w:sz="7" w:space="0" w:color="000000"/>
              <w:left w:val="nil"/>
              <w:bottom w:val="single" w:sz="5" w:space="0" w:color="000000"/>
              <w:right w:val="nil"/>
            </w:tcBorders>
          </w:tcPr>
          <w:p w14:paraId="231E9B07" w14:textId="77777777" w:rsidR="008D63FC" w:rsidRDefault="00147A3E">
            <w:pPr>
              <w:spacing w:after="0" w:line="259" w:lineRule="auto"/>
              <w:ind w:left="0" w:right="0" w:firstLine="0"/>
              <w:jc w:val="left"/>
            </w:pPr>
            <w:r>
              <w:rPr>
                <w:b/>
                <w:sz w:val="20"/>
              </w:rPr>
              <w:t>Shannon Output</w:t>
            </w:r>
          </w:p>
        </w:tc>
        <w:tc>
          <w:tcPr>
            <w:tcW w:w="1238" w:type="dxa"/>
            <w:tcBorders>
              <w:top w:val="single" w:sz="7" w:space="0" w:color="000000"/>
              <w:left w:val="nil"/>
              <w:bottom w:val="single" w:sz="5" w:space="0" w:color="000000"/>
              <w:right w:val="nil"/>
            </w:tcBorders>
          </w:tcPr>
          <w:p w14:paraId="682E18E8" w14:textId="77777777" w:rsidR="008D63FC" w:rsidRDefault="00147A3E">
            <w:pPr>
              <w:spacing w:after="0" w:line="259" w:lineRule="auto"/>
              <w:ind w:left="0" w:right="0" w:firstLine="0"/>
              <w:jc w:val="left"/>
            </w:pPr>
            <w:r>
              <w:rPr>
                <w:sz w:val="20"/>
              </w:rPr>
              <w:t xml:space="preserve">Δ </w:t>
            </w:r>
            <w:r>
              <w:rPr>
                <w:b/>
                <w:sz w:val="20"/>
              </w:rPr>
              <w:t>relativo</w:t>
            </w:r>
          </w:p>
        </w:tc>
        <w:tc>
          <w:tcPr>
            <w:tcW w:w="1782" w:type="dxa"/>
            <w:tcBorders>
              <w:top w:val="single" w:sz="7" w:space="0" w:color="000000"/>
              <w:left w:val="nil"/>
              <w:bottom w:val="single" w:sz="5" w:space="0" w:color="000000"/>
              <w:right w:val="nil"/>
            </w:tcBorders>
          </w:tcPr>
          <w:p w14:paraId="4B7E736B" w14:textId="77777777" w:rsidR="008D63FC" w:rsidRDefault="00147A3E">
            <w:pPr>
              <w:spacing w:after="0" w:line="259" w:lineRule="auto"/>
              <w:ind w:left="0" w:right="0" w:firstLine="0"/>
              <w:jc w:val="left"/>
            </w:pPr>
            <w:r>
              <w:rPr>
                <w:b/>
                <w:sz w:val="20"/>
              </w:rPr>
              <w:t xml:space="preserve">Pielou In </w:t>
            </w:r>
            <w:r>
              <w:rPr>
                <w:i/>
                <w:sz w:val="20"/>
              </w:rPr>
              <w:t xml:space="preserve">→ </w:t>
            </w:r>
            <w:r>
              <w:rPr>
                <w:b/>
                <w:sz w:val="20"/>
              </w:rPr>
              <w:t>Out</w:t>
            </w:r>
          </w:p>
        </w:tc>
      </w:tr>
      <w:tr w:rsidR="008D63FC" w14:paraId="0FE19F8A" w14:textId="77777777">
        <w:trPr>
          <w:trHeight w:val="304"/>
        </w:trPr>
        <w:tc>
          <w:tcPr>
            <w:tcW w:w="1156" w:type="dxa"/>
            <w:tcBorders>
              <w:top w:val="single" w:sz="5" w:space="0" w:color="000000"/>
              <w:left w:val="nil"/>
              <w:bottom w:val="nil"/>
              <w:right w:val="nil"/>
            </w:tcBorders>
          </w:tcPr>
          <w:p w14:paraId="2B47C977" w14:textId="77777777" w:rsidR="008D63FC" w:rsidRDefault="00147A3E">
            <w:pPr>
              <w:spacing w:after="0" w:line="259" w:lineRule="auto"/>
              <w:ind w:left="120" w:right="0" w:firstLine="0"/>
              <w:jc w:val="left"/>
            </w:pPr>
            <w:r>
              <w:rPr>
                <w:b/>
                <w:sz w:val="20"/>
              </w:rPr>
              <w:t>Beatriz</w:t>
            </w:r>
          </w:p>
        </w:tc>
        <w:tc>
          <w:tcPr>
            <w:tcW w:w="1736" w:type="dxa"/>
            <w:tcBorders>
              <w:top w:val="single" w:sz="5" w:space="0" w:color="000000"/>
              <w:left w:val="nil"/>
              <w:bottom w:val="nil"/>
              <w:right w:val="nil"/>
            </w:tcBorders>
          </w:tcPr>
          <w:p w14:paraId="7C08A17C" w14:textId="77777777" w:rsidR="008D63FC" w:rsidRDefault="00147A3E">
            <w:pPr>
              <w:spacing w:after="0" w:line="259" w:lineRule="auto"/>
              <w:ind w:left="571" w:right="0" w:firstLine="0"/>
              <w:jc w:val="left"/>
            </w:pPr>
            <w:r>
              <w:rPr>
                <w:sz w:val="20"/>
              </w:rPr>
              <w:t>6,03</w:t>
            </w:r>
          </w:p>
        </w:tc>
        <w:tc>
          <w:tcPr>
            <w:tcW w:w="1910" w:type="dxa"/>
            <w:tcBorders>
              <w:top w:val="single" w:sz="5" w:space="0" w:color="000000"/>
              <w:left w:val="nil"/>
              <w:bottom w:val="nil"/>
              <w:right w:val="nil"/>
            </w:tcBorders>
          </w:tcPr>
          <w:p w14:paraId="72280848" w14:textId="77777777" w:rsidR="008D63FC" w:rsidRDefault="00147A3E">
            <w:pPr>
              <w:spacing w:after="0" w:line="259" w:lineRule="auto"/>
              <w:ind w:left="658" w:right="0" w:firstLine="0"/>
              <w:jc w:val="left"/>
            </w:pPr>
            <w:r>
              <w:rPr>
                <w:sz w:val="20"/>
              </w:rPr>
              <w:t>6,51</w:t>
            </w:r>
          </w:p>
        </w:tc>
        <w:tc>
          <w:tcPr>
            <w:tcW w:w="1238" w:type="dxa"/>
            <w:tcBorders>
              <w:top w:val="single" w:sz="5" w:space="0" w:color="000000"/>
              <w:left w:val="nil"/>
              <w:bottom w:val="nil"/>
              <w:right w:val="nil"/>
            </w:tcBorders>
          </w:tcPr>
          <w:p w14:paraId="04D2A447" w14:textId="77777777" w:rsidR="008D63FC" w:rsidRDefault="00147A3E">
            <w:pPr>
              <w:spacing w:after="0" w:line="259" w:lineRule="auto"/>
              <w:ind w:left="211" w:right="0" w:firstLine="0"/>
              <w:jc w:val="left"/>
            </w:pPr>
            <w:r>
              <w:rPr>
                <w:sz w:val="20"/>
              </w:rPr>
              <w:t>+7</w:t>
            </w:r>
            <w:r>
              <w:rPr>
                <w:i/>
                <w:sz w:val="20"/>
              </w:rPr>
              <w:t>,</w:t>
            </w:r>
            <w:r>
              <w:rPr>
                <w:sz w:val="20"/>
              </w:rPr>
              <w:t>9%</w:t>
            </w:r>
          </w:p>
        </w:tc>
        <w:tc>
          <w:tcPr>
            <w:tcW w:w="1782" w:type="dxa"/>
            <w:tcBorders>
              <w:top w:val="single" w:sz="5" w:space="0" w:color="000000"/>
              <w:left w:val="nil"/>
              <w:bottom w:val="nil"/>
              <w:right w:val="nil"/>
            </w:tcBorders>
          </w:tcPr>
          <w:p w14:paraId="1FF4DD7C" w14:textId="77777777" w:rsidR="008D63FC" w:rsidRDefault="00147A3E">
            <w:pPr>
              <w:spacing w:after="0" w:line="259" w:lineRule="auto"/>
              <w:ind w:left="322" w:right="0" w:firstLine="0"/>
              <w:jc w:val="left"/>
            </w:pPr>
            <w:r>
              <w:rPr>
                <w:sz w:val="20"/>
              </w:rPr>
              <w:t>0</w:t>
            </w:r>
            <w:r>
              <w:rPr>
                <w:i/>
                <w:sz w:val="20"/>
              </w:rPr>
              <w:t>,</w:t>
            </w:r>
            <w:r>
              <w:rPr>
                <w:sz w:val="20"/>
              </w:rPr>
              <w:t xml:space="preserve">92 </w:t>
            </w:r>
            <w:r>
              <w:rPr>
                <w:i/>
                <w:sz w:val="20"/>
              </w:rPr>
              <w:t xml:space="preserve">→ </w:t>
            </w:r>
            <w:r>
              <w:rPr>
                <w:sz w:val="20"/>
              </w:rPr>
              <w:t>0</w:t>
            </w:r>
            <w:r>
              <w:rPr>
                <w:i/>
                <w:sz w:val="20"/>
              </w:rPr>
              <w:t>,</w:t>
            </w:r>
            <w:r>
              <w:rPr>
                <w:sz w:val="20"/>
              </w:rPr>
              <w:t>94</w:t>
            </w:r>
          </w:p>
        </w:tc>
      </w:tr>
      <w:tr w:rsidR="008D63FC" w14:paraId="49DD86B7" w14:textId="77777777">
        <w:trPr>
          <w:trHeight w:val="239"/>
        </w:trPr>
        <w:tc>
          <w:tcPr>
            <w:tcW w:w="1156" w:type="dxa"/>
            <w:tcBorders>
              <w:top w:val="nil"/>
              <w:left w:val="nil"/>
              <w:bottom w:val="nil"/>
              <w:right w:val="nil"/>
            </w:tcBorders>
          </w:tcPr>
          <w:p w14:paraId="5DB21B2B" w14:textId="77777777" w:rsidR="008D63FC" w:rsidRDefault="00147A3E">
            <w:pPr>
              <w:spacing w:after="0" w:line="259" w:lineRule="auto"/>
              <w:ind w:left="120" w:right="0" w:firstLine="0"/>
              <w:jc w:val="left"/>
            </w:pPr>
            <w:r>
              <w:rPr>
                <w:b/>
                <w:sz w:val="20"/>
              </w:rPr>
              <w:t>Daniel</w:t>
            </w:r>
          </w:p>
        </w:tc>
        <w:tc>
          <w:tcPr>
            <w:tcW w:w="1736" w:type="dxa"/>
            <w:tcBorders>
              <w:top w:val="nil"/>
              <w:left w:val="nil"/>
              <w:bottom w:val="nil"/>
              <w:right w:val="nil"/>
            </w:tcBorders>
          </w:tcPr>
          <w:p w14:paraId="14C916A4" w14:textId="77777777" w:rsidR="008D63FC" w:rsidRDefault="00147A3E">
            <w:pPr>
              <w:spacing w:after="0" w:line="259" w:lineRule="auto"/>
              <w:ind w:left="571" w:right="0" w:firstLine="0"/>
              <w:jc w:val="left"/>
            </w:pPr>
            <w:r>
              <w:rPr>
                <w:sz w:val="20"/>
              </w:rPr>
              <w:t>6,27</w:t>
            </w:r>
          </w:p>
        </w:tc>
        <w:tc>
          <w:tcPr>
            <w:tcW w:w="1910" w:type="dxa"/>
            <w:tcBorders>
              <w:top w:val="nil"/>
              <w:left w:val="nil"/>
              <w:bottom w:val="nil"/>
              <w:right w:val="nil"/>
            </w:tcBorders>
          </w:tcPr>
          <w:p w14:paraId="01765924" w14:textId="77777777" w:rsidR="008D63FC" w:rsidRDefault="00147A3E">
            <w:pPr>
              <w:spacing w:after="0" w:line="259" w:lineRule="auto"/>
              <w:ind w:left="659" w:right="0" w:firstLine="0"/>
              <w:jc w:val="left"/>
            </w:pPr>
            <w:r>
              <w:rPr>
                <w:sz w:val="20"/>
              </w:rPr>
              <w:t>6,52</w:t>
            </w:r>
          </w:p>
        </w:tc>
        <w:tc>
          <w:tcPr>
            <w:tcW w:w="1238" w:type="dxa"/>
            <w:tcBorders>
              <w:top w:val="nil"/>
              <w:left w:val="nil"/>
              <w:bottom w:val="nil"/>
              <w:right w:val="nil"/>
            </w:tcBorders>
          </w:tcPr>
          <w:p w14:paraId="34465919" w14:textId="77777777" w:rsidR="008D63FC" w:rsidRDefault="00147A3E">
            <w:pPr>
              <w:spacing w:after="0" w:line="259" w:lineRule="auto"/>
              <w:ind w:left="211" w:right="0" w:firstLine="0"/>
              <w:jc w:val="left"/>
            </w:pPr>
            <w:r>
              <w:rPr>
                <w:sz w:val="20"/>
              </w:rPr>
              <w:t>+4</w:t>
            </w:r>
            <w:r>
              <w:rPr>
                <w:i/>
                <w:sz w:val="20"/>
              </w:rPr>
              <w:t>,</w:t>
            </w:r>
            <w:r>
              <w:rPr>
                <w:sz w:val="20"/>
              </w:rPr>
              <w:t>0%</w:t>
            </w:r>
          </w:p>
        </w:tc>
        <w:tc>
          <w:tcPr>
            <w:tcW w:w="1782" w:type="dxa"/>
            <w:tcBorders>
              <w:top w:val="nil"/>
              <w:left w:val="nil"/>
              <w:bottom w:val="nil"/>
              <w:right w:val="nil"/>
            </w:tcBorders>
          </w:tcPr>
          <w:p w14:paraId="09D4F592" w14:textId="77777777" w:rsidR="008D63FC" w:rsidRDefault="00147A3E">
            <w:pPr>
              <w:spacing w:after="0" w:line="259" w:lineRule="auto"/>
              <w:ind w:left="322" w:right="0" w:firstLine="0"/>
              <w:jc w:val="left"/>
            </w:pPr>
            <w:r>
              <w:rPr>
                <w:sz w:val="20"/>
              </w:rPr>
              <w:t>0</w:t>
            </w:r>
            <w:r>
              <w:rPr>
                <w:i/>
                <w:sz w:val="20"/>
              </w:rPr>
              <w:t>,</w:t>
            </w:r>
            <w:r>
              <w:rPr>
                <w:sz w:val="20"/>
              </w:rPr>
              <w:t xml:space="preserve">95 </w:t>
            </w:r>
            <w:r>
              <w:rPr>
                <w:i/>
                <w:sz w:val="20"/>
              </w:rPr>
              <w:t xml:space="preserve">→ </w:t>
            </w:r>
            <w:r>
              <w:rPr>
                <w:sz w:val="20"/>
              </w:rPr>
              <w:t>0</w:t>
            </w:r>
            <w:r>
              <w:rPr>
                <w:i/>
                <w:sz w:val="20"/>
              </w:rPr>
              <w:t>,</w:t>
            </w:r>
            <w:r>
              <w:rPr>
                <w:sz w:val="20"/>
              </w:rPr>
              <w:t>95</w:t>
            </w:r>
          </w:p>
        </w:tc>
      </w:tr>
      <w:tr w:rsidR="008D63FC" w14:paraId="469A7935" w14:textId="77777777">
        <w:trPr>
          <w:trHeight w:val="239"/>
        </w:trPr>
        <w:tc>
          <w:tcPr>
            <w:tcW w:w="1156" w:type="dxa"/>
            <w:tcBorders>
              <w:top w:val="nil"/>
              <w:left w:val="nil"/>
              <w:bottom w:val="nil"/>
              <w:right w:val="nil"/>
            </w:tcBorders>
          </w:tcPr>
          <w:p w14:paraId="5286042B" w14:textId="77777777" w:rsidR="008D63FC" w:rsidRDefault="00147A3E">
            <w:pPr>
              <w:spacing w:after="0" w:line="259" w:lineRule="auto"/>
              <w:ind w:left="120" w:right="0" w:firstLine="0"/>
              <w:jc w:val="left"/>
            </w:pPr>
            <w:r>
              <w:rPr>
                <w:b/>
                <w:sz w:val="20"/>
              </w:rPr>
              <w:t>Ricardo</w:t>
            </w:r>
          </w:p>
        </w:tc>
        <w:tc>
          <w:tcPr>
            <w:tcW w:w="1736" w:type="dxa"/>
            <w:tcBorders>
              <w:top w:val="nil"/>
              <w:left w:val="nil"/>
              <w:bottom w:val="nil"/>
              <w:right w:val="nil"/>
            </w:tcBorders>
          </w:tcPr>
          <w:p w14:paraId="7A5AB425" w14:textId="77777777" w:rsidR="008D63FC" w:rsidRDefault="00147A3E">
            <w:pPr>
              <w:spacing w:after="0" w:line="259" w:lineRule="auto"/>
              <w:ind w:left="571" w:right="0" w:firstLine="0"/>
              <w:jc w:val="left"/>
            </w:pPr>
            <w:r>
              <w:rPr>
                <w:sz w:val="20"/>
              </w:rPr>
              <w:t>4,10</w:t>
            </w:r>
          </w:p>
        </w:tc>
        <w:tc>
          <w:tcPr>
            <w:tcW w:w="1910" w:type="dxa"/>
            <w:tcBorders>
              <w:top w:val="nil"/>
              <w:left w:val="nil"/>
              <w:bottom w:val="nil"/>
              <w:right w:val="nil"/>
            </w:tcBorders>
          </w:tcPr>
          <w:p w14:paraId="04BDD712" w14:textId="77777777" w:rsidR="008D63FC" w:rsidRDefault="00147A3E">
            <w:pPr>
              <w:spacing w:after="0" w:line="259" w:lineRule="auto"/>
              <w:ind w:left="658" w:right="0" w:firstLine="0"/>
              <w:jc w:val="left"/>
            </w:pPr>
            <w:r>
              <w:rPr>
                <w:sz w:val="20"/>
              </w:rPr>
              <w:t>6,61</w:t>
            </w:r>
          </w:p>
        </w:tc>
        <w:tc>
          <w:tcPr>
            <w:tcW w:w="1238" w:type="dxa"/>
            <w:tcBorders>
              <w:top w:val="nil"/>
              <w:left w:val="nil"/>
              <w:bottom w:val="nil"/>
              <w:right w:val="nil"/>
            </w:tcBorders>
          </w:tcPr>
          <w:p w14:paraId="01F0891C" w14:textId="77777777" w:rsidR="008D63FC" w:rsidRDefault="00147A3E">
            <w:pPr>
              <w:spacing w:after="0" w:line="259" w:lineRule="auto"/>
              <w:ind w:left="139" w:right="0" w:firstLine="0"/>
              <w:jc w:val="left"/>
            </w:pPr>
            <w:r>
              <w:rPr>
                <w:sz w:val="20"/>
              </w:rPr>
              <w:t>+</w:t>
            </w:r>
            <w:r>
              <w:rPr>
                <w:b/>
                <w:sz w:val="20"/>
              </w:rPr>
              <w:t>61</w:t>
            </w:r>
            <w:r>
              <w:rPr>
                <w:i/>
                <w:sz w:val="20"/>
              </w:rPr>
              <w:t>,</w:t>
            </w:r>
            <w:r>
              <w:rPr>
                <w:b/>
                <w:sz w:val="20"/>
              </w:rPr>
              <w:t>4</w:t>
            </w:r>
            <w:r>
              <w:rPr>
                <w:sz w:val="20"/>
              </w:rPr>
              <w:t>%</w:t>
            </w:r>
          </w:p>
        </w:tc>
        <w:tc>
          <w:tcPr>
            <w:tcW w:w="1782" w:type="dxa"/>
            <w:tcBorders>
              <w:top w:val="nil"/>
              <w:left w:val="nil"/>
              <w:bottom w:val="nil"/>
              <w:right w:val="nil"/>
            </w:tcBorders>
          </w:tcPr>
          <w:p w14:paraId="03C8BA29" w14:textId="77777777" w:rsidR="008D63FC" w:rsidRDefault="00147A3E">
            <w:pPr>
              <w:spacing w:after="0" w:line="259" w:lineRule="auto"/>
              <w:ind w:left="322" w:right="0" w:firstLine="0"/>
              <w:jc w:val="left"/>
            </w:pPr>
            <w:r>
              <w:rPr>
                <w:sz w:val="20"/>
              </w:rPr>
              <w:t>0</w:t>
            </w:r>
            <w:r>
              <w:rPr>
                <w:i/>
                <w:sz w:val="20"/>
              </w:rPr>
              <w:t>,</w:t>
            </w:r>
            <w:r>
              <w:rPr>
                <w:sz w:val="20"/>
              </w:rPr>
              <w:t xml:space="preserve">98 </w:t>
            </w:r>
            <w:r>
              <w:rPr>
                <w:i/>
                <w:sz w:val="20"/>
              </w:rPr>
              <w:t xml:space="preserve">→ </w:t>
            </w:r>
            <w:r>
              <w:rPr>
                <w:sz w:val="20"/>
              </w:rPr>
              <w:t>0</w:t>
            </w:r>
            <w:r>
              <w:rPr>
                <w:i/>
                <w:sz w:val="20"/>
              </w:rPr>
              <w:t>,</w:t>
            </w:r>
            <w:r>
              <w:rPr>
                <w:sz w:val="20"/>
              </w:rPr>
              <w:t>95</w:t>
            </w:r>
          </w:p>
        </w:tc>
      </w:tr>
      <w:tr w:rsidR="008D63FC" w14:paraId="37D55D42" w14:textId="77777777">
        <w:trPr>
          <w:trHeight w:val="297"/>
        </w:trPr>
        <w:tc>
          <w:tcPr>
            <w:tcW w:w="1156" w:type="dxa"/>
            <w:tcBorders>
              <w:top w:val="nil"/>
              <w:left w:val="nil"/>
              <w:bottom w:val="single" w:sz="7" w:space="0" w:color="000000"/>
              <w:right w:val="nil"/>
            </w:tcBorders>
          </w:tcPr>
          <w:p w14:paraId="2F28CD92" w14:textId="77777777" w:rsidR="008D63FC" w:rsidRDefault="00147A3E">
            <w:pPr>
              <w:spacing w:after="0" w:line="259" w:lineRule="auto"/>
              <w:ind w:left="120" w:right="0" w:firstLine="0"/>
              <w:jc w:val="left"/>
            </w:pPr>
            <w:r>
              <w:rPr>
                <w:b/>
                <w:sz w:val="20"/>
              </w:rPr>
              <w:t>Sofia</w:t>
            </w:r>
          </w:p>
        </w:tc>
        <w:tc>
          <w:tcPr>
            <w:tcW w:w="1736" w:type="dxa"/>
            <w:tcBorders>
              <w:top w:val="nil"/>
              <w:left w:val="nil"/>
              <w:bottom w:val="single" w:sz="7" w:space="0" w:color="000000"/>
              <w:right w:val="nil"/>
            </w:tcBorders>
          </w:tcPr>
          <w:p w14:paraId="4B63371A" w14:textId="77777777" w:rsidR="008D63FC" w:rsidRDefault="00147A3E">
            <w:pPr>
              <w:spacing w:after="0" w:line="259" w:lineRule="auto"/>
              <w:ind w:left="571" w:right="0" w:firstLine="0"/>
              <w:jc w:val="left"/>
            </w:pPr>
            <w:r>
              <w:rPr>
                <w:sz w:val="20"/>
              </w:rPr>
              <w:t>4,43</w:t>
            </w:r>
          </w:p>
        </w:tc>
        <w:tc>
          <w:tcPr>
            <w:tcW w:w="1910" w:type="dxa"/>
            <w:tcBorders>
              <w:top w:val="nil"/>
              <w:left w:val="nil"/>
              <w:bottom w:val="single" w:sz="7" w:space="0" w:color="000000"/>
              <w:right w:val="nil"/>
            </w:tcBorders>
          </w:tcPr>
          <w:p w14:paraId="3845AADA" w14:textId="77777777" w:rsidR="008D63FC" w:rsidRDefault="00147A3E">
            <w:pPr>
              <w:spacing w:after="0" w:line="259" w:lineRule="auto"/>
              <w:ind w:left="658" w:right="0" w:firstLine="0"/>
              <w:jc w:val="left"/>
            </w:pPr>
            <w:r>
              <w:rPr>
                <w:sz w:val="20"/>
              </w:rPr>
              <w:t>6,07</w:t>
            </w:r>
          </w:p>
        </w:tc>
        <w:tc>
          <w:tcPr>
            <w:tcW w:w="1238" w:type="dxa"/>
            <w:tcBorders>
              <w:top w:val="nil"/>
              <w:left w:val="nil"/>
              <w:bottom w:val="single" w:sz="7" w:space="0" w:color="000000"/>
              <w:right w:val="nil"/>
            </w:tcBorders>
          </w:tcPr>
          <w:p w14:paraId="63B82ED5" w14:textId="77777777" w:rsidR="008D63FC" w:rsidRDefault="00147A3E">
            <w:pPr>
              <w:spacing w:after="0" w:line="259" w:lineRule="auto"/>
              <w:ind w:left="139" w:right="0" w:firstLine="0"/>
              <w:jc w:val="left"/>
            </w:pPr>
            <w:r>
              <w:rPr>
                <w:sz w:val="20"/>
              </w:rPr>
              <w:t>+</w:t>
            </w:r>
            <w:r>
              <w:rPr>
                <w:b/>
                <w:sz w:val="20"/>
              </w:rPr>
              <w:t>37</w:t>
            </w:r>
            <w:r>
              <w:rPr>
                <w:i/>
                <w:sz w:val="20"/>
              </w:rPr>
              <w:t>,</w:t>
            </w:r>
            <w:r>
              <w:rPr>
                <w:b/>
                <w:sz w:val="20"/>
              </w:rPr>
              <w:t>1</w:t>
            </w:r>
            <w:r>
              <w:rPr>
                <w:sz w:val="20"/>
              </w:rPr>
              <w:t>%</w:t>
            </w:r>
          </w:p>
        </w:tc>
        <w:tc>
          <w:tcPr>
            <w:tcW w:w="1782" w:type="dxa"/>
            <w:tcBorders>
              <w:top w:val="nil"/>
              <w:left w:val="nil"/>
              <w:bottom w:val="single" w:sz="7" w:space="0" w:color="000000"/>
              <w:right w:val="nil"/>
            </w:tcBorders>
          </w:tcPr>
          <w:p w14:paraId="2BE97FB7" w14:textId="77777777" w:rsidR="008D63FC" w:rsidRDefault="00147A3E">
            <w:pPr>
              <w:spacing w:after="0" w:line="259" w:lineRule="auto"/>
              <w:ind w:left="322" w:right="0" w:firstLine="0"/>
              <w:jc w:val="left"/>
            </w:pPr>
            <w:r>
              <w:rPr>
                <w:sz w:val="20"/>
              </w:rPr>
              <w:t>0</w:t>
            </w:r>
            <w:r>
              <w:rPr>
                <w:i/>
                <w:sz w:val="20"/>
              </w:rPr>
              <w:t>,</w:t>
            </w:r>
            <w:r>
              <w:rPr>
                <w:sz w:val="20"/>
              </w:rPr>
              <w:t xml:space="preserve">93 </w:t>
            </w:r>
            <w:r>
              <w:rPr>
                <w:i/>
                <w:sz w:val="20"/>
              </w:rPr>
              <w:t xml:space="preserve">→ </w:t>
            </w:r>
            <w:r>
              <w:rPr>
                <w:sz w:val="20"/>
              </w:rPr>
              <w:t>0</w:t>
            </w:r>
            <w:r>
              <w:rPr>
                <w:i/>
                <w:sz w:val="20"/>
              </w:rPr>
              <w:t>,</w:t>
            </w:r>
            <w:r>
              <w:rPr>
                <w:sz w:val="20"/>
              </w:rPr>
              <w:t>93</w:t>
            </w:r>
          </w:p>
        </w:tc>
      </w:tr>
    </w:tbl>
    <w:p w14:paraId="0F677549" w14:textId="77777777" w:rsidR="008D63FC" w:rsidRDefault="00147A3E">
      <w:pPr>
        <w:spacing w:after="623" w:line="265" w:lineRule="auto"/>
        <w:ind w:left="10" w:right="666" w:hanging="10"/>
        <w:jc w:val="center"/>
      </w:pPr>
      <w:r>
        <w:rPr>
          <w:sz w:val="20"/>
        </w:rPr>
        <w:t>Fonte: Elaborado pelo autor (2026).</w:t>
      </w:r>
    </w:p>
    <w:p w14:paraId="0F0B2FDD" w14:textId="77777777" w:rsidR="008D63FC" w:rsidRDefault="00147A3E">
      <w:pPr>
        <w:ind w:left="-15" w:right="666"/>
      </w:pPr>
      <w:r>
        <w:t xml:space="preserve">Contudo, </w:t>
      </w:r>
      <w:r>
        <w:rPr>
          <w:b/>
        </w:rPr>
        <w:t>essa convergência não é homogeneização de entropia, e sim expansão de riqueza de catálogo</w:t>
      </w:r>
      <w:r>
        <w:t xml:space="preserve">. A evidência é dupla. Primeiro, a </w:t>
      </w:r>
      <w:r>
        <w:rPr>
          <w:i/>
        </w:rPr>
        <w:t xml:space="preserve">evenness </w:t>
      </w:r>
      <w:r>
        <w:t xml:space="preserve">de Pielou permanece praticamente constante (0,92–0,98) — para Ricardo, ela inclusive </w:t>
      </w:r>
      <w:r>
        <w:rPr>
          <w:i/>
          <w:sz w:val="37"/>
          <w:vertAlign w:val="subscript"/>
        </w:rPr>
        <w:t xml:space="preserve">cai </w:t>
      </w:r>
      <w:r>
        <w:t>levemente (0</w:t>
      </w:r>
      <w:r>
        <w:rPr>
          <w:i/>
          <w:sz w:val="37"/>
          <w:vertAlign w:val="subscript"/>
        </w:rPr>
        <w:t>,</w:t>
      </w:r>
      <w:r>
        <w:t xml:space="preserve">98 </w:t>
      </w:r>
      <w:r>
        <w:rPr>
          <w:i/>
          <w:sz w:val="37"/>
          <w:vertAlign w:val="subscript"/>
        </w:rPr>
        <w:t xml:space="preserve">→ </w:t>
      </w:r>
      <w:r>
        <w:t>0</w:t>
      </w:r>
      <w:r>
        <w:rPr>
          <w:i/>
          <w:sz w:val="37"/>
          <w:vertAlign w:val="subscript"/>
        </w:rPr>
        <w:t>,</w:t>
      </w:r>
      <w:r>
        <w:t xml:space="preserve">95) enquanto a Shannon dispara, prova de que o ganho vem do número de artistas (18 </w:t>
      </w:r>
      <w:r>
        <w:rPr>
          <w:i/>
          <w:sz w:val="37"/>
          <w:vertAlign w:val="subscript"/>
        </w:rPr>
        <w:t xml:space="preserve">→ </w:t>
      </w:r>
      <w:r>
        <w:t xml:space="preserve">126, +600%), não de maior uniformidade. Segundo, o controle por </w:t>
      </w:r>
      <w:r>
        <w:rPr>
          <w:b/>
          <w:sz w:val="37"/>
          <w:vertAlign w:val="subscript"/>
        </w:rPr>
        <w:t>ra</w:t>
      </w:r>
      <w:r>
        <w:rPr>
          <w:b/>
        </w:rPr>
        <w:t xml:space="preserve">refação </w:t>
      </w:r>
      <w:r>
        <w:t xml:space="preserve">(subamostragem do </w:t>
      </w:r>
      <w:r>
        <w:rPr>
          <w:i/>
          <w:sz w:val="37"/>
          <w:vertAlign w:val="subscript"/>
        </w:rPr>
        <w:t xml:space="preserve">output </w:t>
      </w:r>
      <w:r>
        <w:t xml:space="preserve">a </w:t>
      </w:r>
      <w:r>
        <w:rPr>
          <w:i/>
          <w:sz w:val="37"/>
          <w:vertAlign w:val="subscript"/>
        </w:rPr>
        <w:t xml:space="preserve">N </w:t>
      </w:r>
      <w:r>
        <w:t xml:space="preserve">= 200 faixas, igual ao </w:t>
      </w:r>
      <w:r>
        <w:rPr>
          <w:i/>
          <w:sz w:val="37"/>
          <w:vertAlign w:val="subscript"/>
        </w:rPr>
        <w:t>input</w:t>
      </w:r>
      <w:r>
        <w:t xml:space="preserve">; </w:t>
      </w:r>
      <w:r>
        <w:rPr>
          <w:color w:val="2905C3"/>
        </w:rPr>
        <w:t xml:space="preserve">Gotelli e Colwell </w:t>
      </w:r>
      <w:r>
        <w:t>(</w:t>
      </w:r>
      <w:r>
        <w:rPr>
          <w:color w:val="2905C3"/>
        </w:rPr>
        <w:t>2001</w:t>
      </w:r>
      <w:r>
        <w:t xml:space="preserve">)) confirma que o efeito não é artefato do maior número de faixas: a riqueza de Ricardo mantém-se em </w:t>
      </w:r>
      <w:r>
        <w:rPr>
          <w:b/>
        </w:rPr>
        <w:t xml:space="preserve">108 artistas (IC 95% [102; 113]) </w:t>
      </w:r>
      <w:r>
        <w:t>mesmo sob esforço amostral p</w:t>
      </w:r>
      <w:r>
        <w:t xml:space="preserve">adronizado, contra 18 no </w:t>
      </w:r>
      <w:r>
        <w:rPr>
          <w:i/>
          <w:sz w:val="37"/>
          <w:vertAlign w:val="subscript"/>
        </w:rPr>
        <w:t>input</w:t>
      </w:r>
      <w:r>
        <w:t xml:space="preserve">. O efeito persiste com robustez para Ricardo e Sofia; para Daniel, ao contrário, o ganho de Shannon </w:t>
      </w:r>
      <w:r>
        <w:rPr>
          <w:b/>
        </w:rPr>
        <w:t xml:space="preserve">perde significância após a rarefação </w:t>
      </w:r>
      <w:r>
        <w:t xml:space="preserve">(IC 95% [6,25; 6,44], que contém o valor de </w:t>
      </w:r>
      <w:r>
        <w:rPr>
          <w:i/>
          <w:sz w:val="37"/>
          <w:vertAlign w:val="subscript"/>
        </w:rPr>
        <w:t>input</w:t>
      </w:r>
      <w:r>
        <w:t>, 6,27), indicando que, nesse caso, parte do ganho era mero artefato amostral.</w:t>
      </w:r>
    </w:p>
    <w:p w14:paraId="3B37E98F" w14:textId="77777777" w:rsidR="008D63FC" w:rsidRDefault="00147A3E">
      <w:pPr>
        <w:pStyle w:val="Ttulo5"/>
        <w:ind w:left="-5" w:right="0"/>
      </w:pPr>
      <w:r>
        <w:t>Síntese: a bolha não se funde, alarga-se por dentro</w:t>
      </w:r>
    </w:p>
    <w:p w14:paraId="6B07D63C" w14:textId="77777777" w:rsidR="008D63FC" w:rsidRDefault="00147A3E">
      <w:pPr>
        <w:spacing w:after="112" w:line="259" w:lineRule="auto"/>
        <w:ind w:left="10" w:right="667" w:hanging="10"/>
        <w:jc w:val="right"/>
      </w:pPr>
      <w:r>
        <w:t>Os três níveis, considerados em conjunto, sustentam um achado mais forte que o</w:t>
      </w:r>
    </w:p>
    <w:p w14:paraId="26B299FC" w14:textId="77777777" w:rsidR="008D63FC" w:rsidRDefault="00147A3E">
      <w:pPr>
        <w:spacing w:after="622"/>
        <w:ind w:left="-15" w:right="666" w:firstLine="0"/>
      </w:pPr>
      <w:r>
        <w:t xml:space="preserve">originalmente hipotetizado: </w:t>
      </w:r>
      <w:r>
        <w:rPr>
          <w:b/>
        </w:rPr>
        <w:t>o algoritmo não homogeneíza o gosto entre usuários</w:t>
      </w:r>
      <w:r>
        <w:t xml:space="preserve">. Ele expande a riqueza interna de cada perfil (arrombando bolhas verticais, como a de Ricardo) e os aproxima tematicamente, mas mantém repertórios de artistas rigidamente disjuntos. O “Colapso de Contexto” anunciado nos objetivos ocorre apenas no eixo temático e no de </w:t>
      </w:r>
      <w:r>
        <w:rPr>
          <w:i/>
          <w:sz w:val="37"/>
          <w:vertAlign w:val="subscript"/>
        </w:rPr>
        <w:t xml:space="preserve">magnitude </w:t>
      </w:r>
      <w:r>
        <w:t>de diversidade — não no eixo de conteúdo. A bolha não se rompe nem se funde com as demais: ela se alarga internamente enquanto suas paredes de conteúdo permanecem de pé.</w:t>
      </w:r>
    </w:p>
    <w:p w14:paraId="2CCA1876" w14:textId="77777777" w:rsidR="008D63FC" w:rsidRDefault="00147A3E">
      <w:pPr>
        <w:pStyle w:val="Ttulo4"/>
        <w:tabs>
          <w:tab w:val="center" w:pos="2945"/>
        </w:tabs>
        <w:ind w:left="-15" w:right="0" w:firstLine="0"/>
      </w:pPr>
      <w:r>
        <w:t>4.6</w:t>
      </w:r>
      <w:r>
        <w:tab/>
        <w:t>Síntese dos Achados e Discussão</w:t>
      </w:r>
    </w:p>
    <w:p w14:paraId="60193E62" w14:textId="77777777" w:rsidR="008D63FC" w:rsidRDefault="00147A3E">
      <w:pPr>
        <w:spacing w:after="261"/>
        <w:ind w:left="-15" w:right="9"/>
      </w:pPr>
      <w:r>
        <w:t xml:space="preserve">A Tabela </w:t>
      </w:r>
      <w:r>
        <w:rPr>
          <w:color w:val="2905C3"/>
        </w:rPr>
        <w:t xml:space="preserve">13 </w:t>
      </w:r>
      <w:r>
        <w:t xml:space="preserve">consolida os achados centrais do estudo, mapeando-os contra as hipóteses formuladas por persona no Capítulo </w:t>
      </w:r>
      <w:r>
        <w:rPr>
          <w:color w:val="2905C3"/>
        </w:rPr>
        <w:t>3</w:t>
      </w:r>
      <w:r>
        <w:t>.</w:t>
      </w:r>
    </w:p>
    <w:p w14:paraId="437B156F" w14:textId="77777777" w:rsidR="008D63FC" w:rsidRDefault="00147A3E">
      <w:pPr>
        <w:pStyle w:val="Ttulo1"/>
        <w:ind w:left="10" w:right="667"/>
      </w:pPr>
      <w:bookmarkStart w:id="12" w:name="_Toc81930"/>
      <w:r>
        <w:t>Tabela 13 – Síntese dos Achados por Persona e Hipóteses Confirmadas.</w:t>
      </w:r>
      <w:bookmarkEnd w:id="12"/>
    </w:p>
    <w:tbl>
      <w:tblPr>
        <w:tblStyle w:val="TableGrid"/>
        <w:tblW w:w="9066" w:type="dxa"/>
        <w:tblInd w:w="0" w:type="dxa"/>
        <w:tblCellMar>
          <w:top w:w="32" w:type="dxa"/>
          <w:left w:w="0" w:type="dxa"/>
          <w:bottom w:w="0" w:type="dxa"/>
          <w:right w:w="156" w:type="dxa"/>
        </w:tblCellMar>
        <w:tblLook w:val="04A0" w:firstRow="1" w:lastRow="0" w:firstColumn="1" w:lastColumn="0" w:noHBand="0" w:noVBand="1"/>
      </w:tblPr>
      <w:tblGrid>
        <w:gridCol w:w="1203"/>
        <w:gridCol w:w="2588"/>
        <w:gridCol w:w="2581"/>
        <w:gridCol w:w="1368"/>
        <w:gridCol w:w="1326"/>
      </w:tblGrid>
      <w:tr w:rsidR="008D63FC" w14:paraId="479466A3" w14:textId="77777777">
        <w:trPr>
          <w:trHeight w:val="362"/>
        </w:trPr>
        <w:tc>
          <w:tcPr>
            <w:tcW w:w="1209" w:type="dxa"/>
            <w:tcBorders>
              <w:top w:val="single" w:sz="7" w:space="0" w:color="000000"/>
              <w:left w:val="nil"/>
              <w:bottom w:val="single" w:sz="5" w:space="0" w:color="000000"/>
              <w:right w:val="nil"/>
            </w:tcBorders>
          </w:tcPr>
          <w:p w14:paraId="63F22960" w14:textId="77777777" w:rsidR="008D63FC" w:rsidRDefault="00147A3E">
            <w:pPr>
              <w:spacing w:after="0" w:line="259" w:lineRule="auto"/>
              <w:ind w:left="120" w:right="0" w:firstLine="0"/>
              <w:jc w:val="left"/>
            </w:pPr>
            <w:r>
              <w:rPr>
                <w:b/>
                <w:sz w:val="20"/>
              </w:rPr>
              <w:t>Persona</w:t>
            </w:r>
          </w:p>
        </w:tc>
        <w:tc>
          <w:tcPr>
            <w:tcW w:w="2615" w:type="dxa"/>
            <w:tcBorders>
              <w:top w:val="single" w:sz="7" w:space="0" w:color="000000"/>
              <w:left w:val="nil"/>
              <w:bottom w:val="single" w:sz="5" w:space="0" w:color="000000"/>
              <w:right w:val="nil"/>
            </w:tcBorders>
          </w:tcPr>
          <w:p w14:paraId="5C2A30D9" w14:textId="77777777" w:rsidR="008D63FC" w:rsidRDefault="00147A3E">
            <w:pPr>
              <w:spacing w:after="0" w:line="259" w:lineRule="auto"/>
              <w:ind w:left="0" w:right="0" w:firstLine="0"/>
              <w:jc w:val="left"/>
            </w:pPr>
            <w:r>
              <w:rPr>
                <w:b/>
                <w:sz w:val="20"/>
              </w:rPr>
              <w:t>Hipótese Original</w:t>
            </w:r>
          </w:p>
        </w:tc>
        <w:tc>
          <w:tcPr>
            <w:tcW w:w="2615" w:type="dxa"/>
            <w:tcBorders>
              <w:top w:val="single" w:sz="7" w:space="0" w:color="000000"/>
              <w:left w:val="nil"/>
              <w:bottom w:val="single" w:sz="5" w:space="0" w:color="000000"/>
              <w:right w:val="nil"/>
            </w:tcBorders>
          </w:tcPr>
          <w:p w14:paraId="59A0E107" w14:textId="77777777" w:rsidR="008D63FC" w:rsidRDefault="00147A3E">
            <w:pPr>
              <w:spacing w:after="0" w:line="259" w:lineRule="auto"/>
              <w:ind w:left="0" w:right="0" w:firstLine="0"/>
              <w:jc w:val="left"/>
            </w:pPr>
            <w:r>
              <w:rPr>
                <w:b/>
                <w:sz w:val="20"/>
              </w:rPr>
              <w:t>Achado Empírico</w:t>
            </w:r>
          </w:p>
        </w:tc>
        <w:tc>
          <w:tcPr>
            <w:tcW w:w="1296" w:type="dxa"/>
            <w:tcBorders>
              <w:top w:val="single" w:sz="7" w:space="0" w:color="000000"/>
              <w:left w:val="nil"/>
              <w:bottom w:val="single" w:sz="5" w:space="0" w:color="000000"/>
              <w:right w:val="nil"/>
            </w:tcBorders>
          </w:tcPr>
          <w:p w14:paraId="0BE5AE7A" w14:textId="77777777" w:rsidR="008D63FC" w:rsidRDefault="00147A3E">
            <w:pPr>
              <w:spacing w:after="0" w:line="259" w:lineRule="auto"/>
              <w:ind w:left="0" w:right="0" w:firstLine="0"/>
              <w:jc w:val="left"/>
            </w:pPr>
            <w:r>
              <w:rPr>
                <w:b/>
                <w:sz w:val="20"/>
              </w:rPr>
              <w:t>Magnitude</w:t>
            </w:r>
          </w:p>
        </w:tc>
        <w:tc>
          <w:tcPr>
            <w:tcW w:w="1330" w:type="dxa"/>
            <w:tcBorders>
              <w:top w:val="single" w:sz="7" w:space="0" w:color="000000"/>
              <w:left w:val="nil"/>
              <w:bottom w:val="single" w:sz="5" w:space="0" w:color="000000"/>
              <w:right w:val="nil"/>
            </w:tcBorders>
          </w:tcPr>
          <w:p w14:paraId="05632523" w14:textId="77777777" w:rsidR="008D63FC" w:rsidRDefault="00147A3E">
            <w:pPr>
              <w:spacing w:after="0" w:line="259" w:lineRule="auto"/>
              <w:ind w:left="270" w:right="0" w:firstLine="0"/>
              <w:jc w:val="left"/>
            </w:pPr>
            <w:r>
              <w:rPr>
                <w:b/>
                <w:sz w:val="20"/>
              </w:rPr>
              <w:t>Status</w:t>
            </w:r>
          </w:p>
        </w:tc>
      </w:tr>
      <w:tr w:rsidR="008D63FC" w14:paraId="6C180F22" w14:textId="77777777">
        <w:trPr>
          <w:trHeight w:val="549"/>
        </w:trPr>
        <w:tc>
          <w:tcPr>
            <w:tcW w:w="1209" w:type="dxa"/>
            <w:tcBorders>
              <w:top w:val="single" w:sz="5" w:space="0" w:color="000000"/>
              <w:left w:val="nil"/>
              <w:bottom w:val="nil"/>
              <w:right w:val="nil"/>
            </w:tcBorders>
          </w:tcPr>
          <w:p w14:paraId="23325A87" w14:textId="77777777" w:rsidR="008D63FC" w:rsidRDefault="00147A3E">
            <w:pPr>
              <w:spacing w:after="0" w:line="259" w:lineRule="auto"/>
              <w:ind w:left="120" w:right="0" w:firstLine="0"/>
              <w:jc w:val="left"/>
            </w:pPr>
            <w:r>
              <w:rPr>
                <w:b/>
                <w:sz w:val="20"/>
              </w:rPr>
              <w:t>Beatriz</w:t>
            </w:r>
          </w:p>
        </w:tc>
        <w:tc>
          <w:tcPr>
            <w:tcW w:w="2615" w:type="dxa"/>
            <w:tcBorders>
              <w:top w:val="single" w:sz="5" w:space="0" w:color="000000"/>
              <w:left w:val="nil"/>
              <w:bottom w:val="nil"/>
              <w:right w:val="nil"/>
            </w:tcBorders>
          </w:tcPr>
          <w:p w14:paraId="5DC7A251" w14:textId="77777777" w:rsidR="008D63FC" w:rsidRDefault="00147A3E">
            <w:pPr>
              <w:spacing w:after="0" w:line="259" w:lineRule="auto"/>
              <w:ind w:left="0" w:right="0" w:firstLine="0"/>
            </w:pPr>
            <w:r>
              <w:rPr>
                <w:i/>
                <w:sz w:val="20"/>
              </w:rPr>
              <w:t xml:space="preserve">Feedback loop </w:t>
            </w:r>
            <w:r>
              <w:rPr>
                <w:sz w:val="20"/>
              </w:rPr>
              <w:t>positivo blindando contra nicho</w:t>
            </w:r>
          </w:p>
        </w:tc>
        <w:tc>
          <w:tcPr>
            <w:tcW w:w="2615" w:type="dxa"/>
            <w:tcBorders>
              <w:top w:val="single" w:sz="5" w:space="0" w:color="000000"/>
              <w:left w:val="nil"/>
              <w:bottom w:val="nil"/>
              <w:right w:val="nil"/>
            </w:tcBorders>
          </w:tcPr>
          <w:p w14:paraId="4EAADCE2" w14:textId="77777777" w:rsidR="008D63FC" w:rsidRDefault="00147A3E">
            <w:pPr>
              <w:spacing w:after="0" w:line="259" w:lineRule="auto"/>
              <w:ind w:left="0" w:right="0" w:firstLine="0"/>
            </w:pPr>
            <w:r>
              <w:rPr>
                <w:sz w:val="20"/>
              </w:rPr>
              <w:t xml:space="preserve">Mudanças tímidas, perfil </w:t>
            </w:r>
            <w:r>
              <w:rPr>
                <w:i/>
                <w:sz w:val="20"/>
              </w:rPr>
              <w:t xml:space="preserve">mainstream </w:t>
            </w:r>
            <w:r>
              <w:rPr>
                <w:sz w:val="20"/>
              </w:rPr>
              <w:t>preservado</w:t>
            </w:r>
          </w:p>
        </w:tc>
        <w:tc>
          <w:tcPr>
            <w:tcW w:w="1296" w:type="dxa"/>
            <w:tcBorders>
              <w:top w:val="single" w:sz="5" w:space="0" w:color="000000"/>
              <w:left w:val="nil"/>
              <w:bottom w:val="nil"/>
              <w:right w:val="nil"/>
            </w:tcBorders>
          </w:tcPr>
          <w:p w14:paraId="0BE8B3AE" w14:textId="77777777" w:rsidR="008D63FC" w:rsidRDefault="00147A3E">
            <w:pPr>
              <w:spacing w:after="0" w:line="259" w:lineRule="auto"/>
              <w:ind w:left="123" w:right="0" w:firstLine="137"/>
              <w:jc w:val="left"/>
            </w:pPr>
            <w:r>
              <w:rPr>
                <w:sz w:val="20"/>
              </w:rPr>
              <w:t>Baixa (</w:t>
            </w:r>
            <w:r>
              <w:rPr>
                <w:i/>
                <w:sz w:val="20"/>
              </w:rPr>
              <w:t>∼</w:t>
            </w:r>
            <w:r>
              <w:rPr>
                <w:sz w:val="20"/>
              </w:rPr>
              <w:t>5–8%)</w:t>
            </w:r>
          </w:p>
        </w:tc>
        <w:tc>
          <w:tcPr>
            <w:tcW w:w="1330" w:type="dxa"/>
            <w:tcBorders>
              <w:top w:val="single" w:sz="5" w:space="0" w:color="000000"/>
              <w:left w:val="nil"/>
              <w:bottom w:val="nil"/>
              <w:right w:val="nil"/>
            </w:tcBorders>
          </w:tcPr>
          <w:p w14:paraId="7941CB10" w14:textId="77777777" w:rsidR="008D63FC" w:rsidRDefault="00147A3E">
            <w:pPr>
              <w:spacing w:after="0" w:line="259" w:lineRule="auto"/>
              <w:ind w:left="77" w:right="0" w:firstLine="0"/>
              <w:jc w:val="left"/>
            </w:pPr>
            <w:r>
              <w:rPr>
                <w:sz w:val="20"/>
              </w:rPr>
              <w:t>Confirmada</w:t>
            </w:r>
          </w:p>
        </w:tc>
      </w:tr>
      <w:tr w:rsidR="008D63FC" w14:paraId="4A9BAA1C" w14:textId="77777777">
        <w:trPr>
          <w:trHeight w:val="717"/>
        </w:trPr>
        <w:tc>
          <w:tcPr>
            <w:tcW w:w="1209" w:type="dxa"/>
            <w:tcBorders>
              <w:top w:val="nil"/>
              <w:left w:val="nil"/>
              <w:bottom w:val="nil"/>
              <w:right w:val="nil"/>
            </w:tcBorders>
          </w:tcPr>
          <w:p w14:paraId="720981F6" w14:textId="77777777" w:rsidR="008D63FC" w:rsidRDefault="00147A3E">
            <w:pPr>
              <w:spacing w:after="0" w:line="259" w:lineRule="auto"/>
              <w:ind w:left="120" w:right="0" w:firstLine="0"/>
              <w:jc w:val="left"/>
            </w:pPr>
            <w:r>
              <w:rPr>
                <w:b/>
                <w:sz w:val="20"/>
              </w:rPr>
              <w:t>Daniel</w:t>
            </w:r>
          </w:p>
        </w:tc>
        <w:tc>
          <w:tcPr>
            <w:tcW w:w="2615" w:type="dxa"/>
            <w:tcBorders>
              <w:top w:val="nil"/>
              <w:left w:val="nil"/>
              <w:bottom w:val="nil"/>
              <w:right w:val="nil"/>
            </w:tcBorders>
          </w:tcPr>
          <w:p w14:paraId="71CBA8E2" w14:textId="77777777" w:rsidR="008D63FC" w:rsidRDefault="00147A3E">
            <w:pPr>
              <w:spacing w:after="0" w:line="259" w:lineRule="auto"/>
              <w:ind w:left="0" w:right="0" w:firstLine="0"/>
            </w:pPr>
            <w:r>
              <w:rPr>
                <w:sz w:val="20"/>
              </w:rPr>
              <w:t xml:space="preserve">Contaminação </w:t>
            </w:r>
            <w:r>
              <w:rPr>
                <w:i/>
                <w:sz w:val="20"/>
              </w:rPr>
              <w:t xml:space="preserve">Pop </w:t>
            </w:r>
            <w:r>
              <w:rPr>
                <w:sz w:val="20"/>
              </w:rPr>
              <w:t>dentro do nicho funcional</w:t>
            </w:r>
          </w:p>
        </w:tc>
        <w:tc>
          <w:tcPr>
            <w:tcW w:w="2615" w:type="dxa"/>
            <w:tcBorders>
              <w:top w:val="nil"/>
              <w:left w:val="nil"/>
              <w:bottom w:val="nil"/>
              <w:right w:val="nil"/>
            </w:tcBorders>
          </w:tcPr>
          <w:p w14:paraId="2D1AE34F" w14:textId="77777777" w:rsidR="008D63FC" w:rsidRDefault="00147A3E">
            <w:pPr>
              <w:spacing w:after="0" w:line="259" w:lineRule="auto"/>
              <w:ind w:left="0" w:right="83" w:firstLine="0"/>
            </w:pPr>
            <w:r>
              <w:rPr>
                <w:i/>
                <w:sz w:val="20"/>
              </w:rPr>
              <w:t xml:space="preserve">Listeners </w:t>
            </w:r>
            <w:r>
              <w:rPr>
                <w:sz w:val="20"/>
              </w:rPr>
              <w:t xml:space="preserve">+131%, </w:t>
            </w:r>
            <w:r>
              <w:rPr>
                <w:i/>
                <w:sz w:val="20"/>
              </w:rPr>
              <w:t xml:space="preserve">playcount </w:t>
            </w:r>
            <w:r>
              <w:rPr>
                <w:sz w:val="20"/>
              </w:rPr>
              <w:t>+263%, % Solo +25%</w:t>
            </w:r>
          </w:p>
        </w:tc>
        <w:tc>
          <w:tcPr>
            <w:tcW w:w="1296" w:type="dxa"/>
            <w:tcBorders>
              <w:top w:val="nil"/>
              <w:left w:val="nil"/>
              <w:bottom w:val="nil"/>
              <w:right w:val="nil"/>
            </w:tcBorders>
          </w:tcPr>
          <w:p w14:paraId="7B8F1541" w14:textId="77777777" w:rsidR="008D63FC" w:rsidRDefault="00147A3E">
            <w:pPr>
              <w:spacing w:after="0" w:line="259" w:lineRule="auto"/>
              <w:ind w:left="319" w:right="0" w:firstLine="0"/>
              <w:jc w:val="left"/>
            </w:pPr>
            <w:r>
              <w:rPr>
                <w:sz w:val="20"/>
              </w:rPr>
              <w:t>Alta</w:t>
            </w:r>
          </w:p>
          <w:p w14:paraId="3B2F4A5C" w14:textId="77777777" w:rsidR="008D63FC" w:rsidRDefault="00147A3E">
            <w:pPr>
              <w:spacing w:after="0" w:line="259" w:lineRule="auto"/>
              <w:ind w:left="195" w:right="0" w:firstLine="0"/>
              <w:jc w:val="left"/>
            </w:pPr>
            <w:r>
              <w:rPr>
                <w:sz w:val="20"/>
              </w:rPr>
              <w:t>(</w:t>
            </w:r>
            <w:r>
              <w:rPr>
                <w:i/>
                <w:sz w:val="20"/>
              </w:rPr>
              <w:t>∼</w:t>
            </w:r>
            <w:r>
              <w:rPr>
                <w:sz w:val="20"/>
              </w:rPr>
              <w:t>131–</w:t>
            </w:r>
          </w:p>
          <w:p w14:paraId="20448D0E" w14:textId="77777777" w:rsidR="008D63FC" w:rsidRDefault="00147A3E">
            <w:pPr>
              <w:spacing w:after="0" w:line="259" w:lineRule="auto"/>
              <w:ind w:left="239" w:right="0" w:firstLine="0"/>
              <w:jc w:val="left"/>
            </w:pPr>
            <w:r>
              <w:rPr>
                <w:sz w:val="20"/>
              </w:rPr>
              <w:t>263%)</w:t>
            </w:r>
          </w:p>
        </w:tc>
        <w:tc>
          <w:tcPr>
            <w:tcW w:w="1330" w:type="dxa"/>
            <w:tcBorders>
              <w:top w:val="nil"/>
              <w:left w:val="nil"/>
              <w:bottom w:val="nil"/>
              <w:right w:val="nil"/>
            </w:tcBorders>
          </w:tcPr>
          <w:p w14:paraId="00E41F91" w14:textId="77777777" w:rsidR="008D63FC" w:rsidRDefault="00147A3E">
            <w:pPr>
              <w:spacing w:after="0" w:line="259" w:lineRule="auto"/>
              <w:ind w:left="77" w:right="0" w:firstLine="0"/>
              <w:jc w:val="left"/>
            </w:pPr>
            <w:r>
              <w:rPr>
                <w:sz w:val="20"/>
              </w:rPr>
              <w:t>Confirmada</w:t>
            </w:r>
          </w:p>
        </w:tc>
      </w:tr>
      <w:tr w:rsidR="008D63FC" w14:paraId="67E94143" w14:textId="77777777">
        <w:trPr>
          <w:trHeight w:val="717"/>
        </w:trPr>
        <w:tc>
          <w:tcPr>
            <w:tcW w:w="1209" w:type="dxa"/>
            <w:tcBorders>
              <w:top w:val="nil"/>
              <w:left w:val="nil"/>
              <w:bottom w:val="nil"/>
              <w:right w:val="nil"/>
            </w:tcBorders>
          </w:tcPr>
          <w:p w14:paraId="50D9C2FF" w14:textId="77777777" w:rsidR="008D63FC" w:rsidRDefault="00147A3E">
            <w:pPr>
              <w:spacing w:after="0" w:line="259" w:lineRule="auto"/>
              <w:ind w:left="120" w:right="0" w:firstLine="0"/>
              <w:jc w:val="left"/>
            </w:pPr>
            <w:r>
              <w:rPr>
                <w:b/>
                <w:sz w:val="20"/>
              </w:rPr>
              <w:t>Sofia</w:t>
            </w:r>
          </w:p>
        </w:tc>
        <w:tc>
          <w:tcPr>
            <w:tcW w:w="2615" w:type="dxa"/>
            <w:tcBorders>
              <w:top w:val="nil"/>
              <w:left w:val="nil"/>
              <w:bottom w:val="nil"/>
              <w:right w:val="nil"/>
            </w:tcBorders>
          </w:tcPr>
          <w:p w14:paraId="4D1A993C" w14:textId="77777777" w:rsidR="008D63FC" w:rsidRDefault="00147A3E">
            <w:pPr>
              <w:spacing w:after="0" w:line="259" w:lineRule="auto"/>
              <w:ind w:left="0" w:right="0" w:firstLine="0"/>
              <w:jc w:val="left"/>
            </w:pPr>
            <w:r>
              <w:rPr>
                <w:sz w:val="20"/>
              </w:rPr>
              <w:t>Gentrificação do nicho de</w:t>
            </w:r>
          </w:p>
          <w:p w14:paraId="10758285" w14:textId="77777777" w:rsidR="008D63FC" w:rsidRDefault="00147A3E">
            <w:pPr>
              <w:spacing w:after="0" w:line="259" w:lineRule="auto"/>
              <w:ind w:left="0" w:right="0" w:firstLine="0"/>
              <w:jc w:val="left"/>
            </w:pPr>
            <w:r>
              <w:rPr>
                <w:sz w:val="20"/>
              </w:rPr>
              <w:t>Cauda Longa</w:t>
            </w:r>
          </w:p>
        </w:tc>
        <w:tc>
          <w:tcPr>
            <w:tcW w:w="2615" w:type="dxa"/>
            <w:tcBorders>
              <w:top w:val="nil"/>
              <w:left w:val="nil"/>
              <w:bottom w:val="nil"/>
              <w:right w:val="nil"/>
            </w:tcBorders>
          </w:tcPr>
          <w:p w14:paraId="071CD521" w14:textId="77777777" w:rsidR="008D63FC" w:rsidRDefault="00147A3E">
            <w:pPr>
              <w:spacing w:after="0" w:line="271" w:lineRule="auto"/>
              <w:ind w:left="0" w:right="0" w:firstLine="0"/>
            </w:pPr>
            <w:r>
              <w:rPr>
                <w:sz w:val="20"/>
              </w:rPr>
              <w:t xml:space="preserve">Viés do </w:t>
            </w:r>
            <w:r>
              <w:rPr>
                <w:i/>
                <w:sz w:val="20"/>
              </w:rPr>
              <w:t xml:space="preserve">hit track-level </w:t>
            </w:r>
            <w:r>
              <w:rPr>
                <w:sz w:val="20"/>
              </w:rPr>
              <w:t>(+405%), fragmentação</w:t>
            </w:r>
          </w:p>
          <w:p w14:paraId="7828F7ED" w14:textId="77777777" w:rsidR="008D63FC" w:rsidRDefault="00147A3E">
            <w:pPr>
              <w:spacing w:after="0" w:line="259" w:lineRule="auto"/>
              <w:ind w:left="0" w:right="0" w:firstLine="0"/>
              <w:jc w:val="left"/>
            </w:pPr>
            <w:r>
              <w:rPr>
                <w:sz w:val="20"/>
              </w:rPr>
              <w:t>vertical</w:t>
            </w:r>
          </w:p>
        </w:tc>
        <w:tc>
          <w:tcPr>
            <w:tcW w:w="1296" w:type="dxa"/>
            <w:tcBorders>
              <w:top w:val="nil"/>
              <w:left w:val="nil"/>
              <w:bottom w:val="nil"/>
              <w:right w:val="nil"/>
            </w:tcBorders>
          </w:tcPr>
          <w:p w14:paraId="56BC2DFE" w14:textId="77777777" w:rsidR="008D63FC" w:rsidRDefault="00147A3E">
            <w:pPr>
              <w:spacing w:after="2" w:line="259" w:lineRule="auto"/>
              <w:ind w:left="135" w:right="0" w:firstLine="0"/>
              <w:jc w:val="left"/>
            </w:pPr>
            <w:r>
              <w:rPr>
                <w:sz w:val="20"/>
              </w:rPr>
              <w:t>Extrema</w:t>
            </w:r>
          </w:p>
          <w:p w14:paraId="0C3D3C86" w14:textId="77777777" w:rsidR="008D63FC" w:rsidRDefault="00147A3E">
            <w:pPr>
              <w:spacing w:after="0" w:line="259" w:lineRule="auto"/>
              <w:ind w:left="6" w:right="0" w:firstLine="0"/>
              <w:jc w:val="left"/>
            </w:pPr>
            <w:r>
              <w:rPr>
                <w:sz w:val="20"/>
              </w:rPr>
              <w:t xml:space="preserve">(eixo </w:t>
            </w:r>
            <w:r>
              <w:rPr>
                <w:i/>
                <w:sz w:val="20"/>
              </w:rPr>
              <w:t>track</w:t>
            </w:r>
            <w:r>
              <w:rPr>
                <w:sz w:val="20"/>
              </w:rPr>
              <w:t>)</w:t>
            </w:r>
          </w:p>
        </w:tc>
        <w:tc>
          <w:tcPr>
            <w:tcW w:w="1330" w:type="dxa"/>
            <w:tcBorders>
              <w:top w:val="nil"/>
              <w:left w:val="nil"/>
              <w:bottom w:val="nil"/>
              <w:right w:val="nil"/>
            </w:tcBorders>
          </w:tcPr>
          <w:p w14:paraId="24478C97" w14:textId="77777777" w:rsidR="008D63FC" w:rsidRDefault="00147A3E">
            <w:pPr>
              <w:spacing w:after="0" w:line="259" w:lineRule="auto"/>
              <w:ind w:left="238" w:right="0" w:hanging="238"/>
              <w:jc w:val="left"/>
            </w:pPr>
            <w:r>
              <w:rPr>
                <w:sz w:val="20"/>
              </w:rPr>
              <w:t>Confirmada e refinada</w:t>
            </w:r>
          </w:p>
        </w:tc>
      </w:tr>
      <w:tr w:rsidR="008D63FC" w14:paraId="67F2DF5E" w14:textId="77777777">
        <w:trPr>
          <w:trHeight w:val="769"/>
        </w:trPr>
        <w:tc>
          <w:tcPr>
            <w:tcW w:w="1209" w:type="dxa"/>
            <w:tcBorders>
              <w:top w:val="nil"/>
              <w:left w:val="nil"/>
              <w:bottom w:val="single" w:sz="7" w:space="0" w:color="000000"/>
              <w:right w:val="nil"/>
            </w:tcBorders>
          </w:tcPr>
          <w:p w14:paraId="7A79A152" w14:textId="77777777" w:rsidR="008D63FC" w:rsidRDefault="00147A3E">
            <w:pPr>
              <w:spacing w:after="0" w:line="259" w:lineRule="auto"/>
              <w:ind w:left="120" w:right="0" w:firstLine="0"/>
              <w:jc w:val="left"/>
            </w:pPr>
            <w:r>
              <w:rPr>
                <w:b/>
                <w:sz w:val="20"/>
              </w:rPr>
              <w:t>Ricardo</w:t>
            </w:r>
          </w:p>
        </w:tc>
        <w:tc>
          <w:tcPr>
            <w:tcW w:w="2615" w:type="dxa"/>
            <w:tcBorders>
              <w:top w:val="nil"/>
              <w:left w:val="nil"/>
              <w:bottom w:val="single" w:sz="7" w:space="0" w:color="000000"/>
              <w:right w:val="nil"/>
            </w:tcBorders>
          </w:tcPr>
          <w:p w14:paraId="272EBBE7" w14:textId="77777777" w:rsidR="008D63FC" w:rsidRDefault="00147A3E">
            <w:pPr>
              <w:spacing w:after="0" w:line="259" w:lineRule="auto"/>
              <w:ind w:left="0" w:right="0" w:firstLine="0"/>
              <w:jc w:val="left"/>
            </w:pPr>
            <w:r>
              <w:rPr>
                <w:sz w:val="20"/>
              </w:rPr>
              <w:t>Estagnamento</w:t>
            </w:r>
            <w:r>
              <w:rPr>
                <w:sz w:val="20"/>
              </w:rPr>
              <w:tab/>
              <w:t>de</w:t>
            </w:r>
            <w:r>
              <w:rPr>
                <w:sz w:val="20"/>
              </w:rPr>
              <w:tab/>
              <w:t>descoberta (</w:t>
            </w:r>
            <w:r>
              <w:rPr>
                <w:i/>
                <w:sz w:val="20"/>
              </w:rPr>
              <w:t xml:space="preserve">loop </w:t>
            </w:r>
            <w:r>
              <w:rPr>
                <w:sz w:val="20"/>
              </w:rPr>
              <w:t>temporal)</w:t>
            </w:r>
          </w:p>
        </w:tc>
        <w:tc>
          <w:tcPr>
            <w:tcW w:w="2615" w:type="dxa"/>
            <w:tcBorders>
              <w:top w:val="nil"/>
              <w:left w:val="nil"/>
              <w:bottom w:val="single" w:sz="7" w:space="0" w:color="000000"/>
              <w:right w:val="nil"/>
            </w:tcBorders>
          </w:tcPr>
          <w:p w14:paraId="46EB6329" w14:textId="77777777" w:rsidR="008D63FC" w:rsidRDefault="00147A3E">
            <w:pPr>
              <w:spacing w:after="0" w:line="259" w:lineRule="auto"/>
              <w:ind w:left="0" w:right="0" w:firstLine="0"/>
            </w:pPr>
            <w:r>
              <w:rPr>
                <w:sz w:val="20"/>
              </w:rPr>
              <w:t xml:space="preserve">Pulverização (+600%) — </w:t>
            </w:r>
            <w:r>
              <w:rPr>
                <w:sz w:val="20"/>
              </w:rPr>
              <w:t>oposto da hipótese</w:t>
            </w:r>
          </w:p>
        </w:tc>
        <w:tc>
          <w:tcPr>
            <w:tcW w:w="1296" w:type="dxa"/>
            <w:tcBorders>
              <w:top w:val="nil"/>
              <w:left w:val="nil"/>
              <w:bottom w:val="single" w:sz="7" w:space="0" w:color="000000"/>
              <w:right w:val="nil"/>
            </w:tcBorders>
          </w:tcPr>
          <w:p w14:paraId="4F47F85B" w14:textId="77777777" w:rsidR="008D63FC" w:rsidRDefault="00147A3E">
            <w:pPr>
              <w:spacing w:after="0" w:line="259" w:lineRule="auto"/>
              <w:ind w:left="135" w:right="0" w:firstLine="0"/>
              <w:jc w:val="left"/>
            </w:pPr>
            <w:r>
              <w:rPr>
                <w:sz w:val="20"/>
              </w:rPr>
              <w:t>Extrema</w:t>
            </w:r>
          </w:p>
          <w:p w14:paraId="170F9A72" w14:textId="77777777" w:rsidR="008D63FC" w:rsidRDefault="00147A3E">
            <w:pPr>
              <w:spacing w:after="0" w:line="259" w:lineRule="auto"/>
              <w:ind w:left="267" w:right="0" w:hanging="112"/>
              <w:jc w:val="left"/>
            </w:pPr>
            <w:r>
              <w:rPr>
                <w:sz w:val="20"/>
              </w:rPr>
              <w:t>(diversidade)</w:t>
            </w:r>
          </w:p>
        </w:tc>
        <w:tc>
          <w:tcPr>
            <w:tcW w:w="1330" w:type="dxa"/>
            <w:tcBorders>
              <w:top w:val="nil"/>
              <w:left w:val="nil"/>
              <w:bottom w:val="single" w:sz="7" w:space="0" w:color="000000"/>
              <w:right w:val="nil"/>
            </w:tcBorders>
          </w:tcPr>
          <w:p w14:paraId="4CA4C3A8" w14:textId="77777777" w:rsidR="008D63FC" w:rsidRDefault="00147A3E">
            <w:pPr>
              <w:spacing w:after="0" w:line="259" w:lineRule="auto"/>
              <w:ind w:left="104" w:right="0" w:firstLine="8"/>
              <w:jc w:val="left"/>
            </w:pPr>
            <w:r>
              <w:rPr>
                <w:sz w:val="20"/>
              </w:rPr>
              <w:t>Refutada e substituída</w:t>
            </w:r>
          </w:p>
        </w:tc>
      </w:tr>
    </w:tbl>
    <w:p w14:paraId="6B700318" w14:textId="77777777" w:rsidR="008D63FC" w:rsidRDefault="00147A3E">
      <w:pPr>
        <w:spacing w:after="533" w:line="265" w:lineRule="auto"/>
        <w:ind w:left="10" w:right="666" w:hanging="10"/>
        <w:jc w:val="center"/>
      </w:pPr>
      <w:r>
        <w:rPr>
          <w:sz w:val="20"/>
        </w:rPr>
        <w:t>Fonte: Elaborado pelo autor (2026).</w:t>
      </w:r>
    </w:p>
    <w:p w14:paraId="4333A9C7" w14:textId="77777777" w:rsidR="008D63FC" w:rsidRDefault="00147A3E">
      <w:pPr>
        <w:spacing w:after="490"/>
        <w:ind w:left="-15" w:right="666"/>
      </w:pPr>
      <w:r>
        <w:t xml:space="preserve">A hipótese de Ricardo merece destaque: o estudo havia antecipado que o algoritmo poderia “ficar preso” em recomendações de eras passadas, gerando estagnamento de descoberta. O resultado empírico aponta o oposto: o algoritmo arromba ativamente a bolha vertical, introduzindo 108 novos artistas (+600%) e modernizando sutilmente a janela temporal (+5 anos na carreira mediana). Este achado é cientificamente mais valioso do que a hipótese original, pois revela uma </w:t>
      </w:r>
      <w:r>
        <w:rPr>
          <w:b/>
        </w:rPr>
        <w:t xml:space="preserve">direcionalidade não-óbvia </w:t>
      </w:r>
      <w:r>
        <w:t>do viés: o algoritmo prefere fragmentar profundidade do que respeitá-la.</w:t>
      </w:r>
    </w:p>
    <w:p w14:paraId="30050D16" w14:textId="77777777" w:rsidR="008D63FC" w:rsidRDefault="00147A3E">
      <w:pPr>
        <w:pStyle w:val="Ttulo5"/>
        <w:tabs>
          <w:tab w:val="center" w:pos="2532"/>
        </w:tabs>
        <w:spacing w:after="225"/>
        <w:ind w:left="-15" w:right="0" w:firstLine="0"/>
      </w:pPr>
      <w:r>
        <w:t>4.6.1</w:t>
      </w:r>
      <w:r>
        <w:tab/>
        <w:t>Os Quatro Achados Centrais</w:t>
      </w:r>
    </w:p>
    <w:p w14:paraId="4CD3DE02" w14:textId="77777777" w:rsidR="008D63FC" w:rsidRDefault="00147A3E">
      <w:pPr>
        <w:numPr>
          <w:ilvl w:val="0"/>
          <w:numId w:val="10"/>
        </w:numPr>
        <w:spacing w:after="194"/>
        <w:ind w:right="666"/>
      </w:pPr>
      <w:r>
        <w:rPr>
          <w:b/>
        </w:rPr>
        <w:t xml:space="preserve">Expansão de Riqueza com Manutenção de Silos. </w:t>
      </w:r>
      <w:r>
        <w:t xml:space="preserve">O Spotify converge a </w:t>
      </w:r>
      <w:r>
        <w:rPr>
          <w:i/>
          <w:sz w:val="37"/>
          <w:vertAlign w:val="subscript"/>
        </w:rPr>
        <w:t xml:space="preserve">magnitude </w:t>
      </w:r>
      <w:r>
        <w:t>de diversidade dos perfis para uma faixa estreita de Shannon (</w:t>
      </w:r>
      <w:r>
        <w:rPr>
          <w:i/>
        </w:rPr>
        <w:t>∼</w:t>
      </w:r>
      <w:r>
        <w:t xml:space="preserve">6,5 </w:t>
      </w:r>
      <w:r>
        <w:rPr>
          <w:i/>
          <w:sz w:val="37"/>
          <w:vertAlign w:val="subscript"/>
        </w:rPr>
        <w:t>bits</w:t>
      </w:r>
      <w:r>
        <w:t xml:space="preserve">), mas — como provam a </w:t>
      </w:r>
      <w:r>
        <w:rPr>
          <w:i/>
          <w:sz w:val="37"/>
          <w:vertAlign w:val="subscript"/>
        </w:rPr>
        <w:t xml:space="preserve">evenness </w:t>
      </w:r>
      <w:r>
        <w:t xml:space="preserve">de Pielou plana e a rarefação — isso é expansão de riqueza de catálogo, não homogeneização de entropia. Crucialmente, no nível de conteúdo não há convergência alguma: o Jaccard </w:t>
      </w:r>
      <w:r>
        <w:rPr>
          <w:i/>
          <w:sz w:val="37"/>
          <w:vertAlign w:val="subscript"/>
        </w:rPr>
        <w:t xml:space="preserve">cross-persona </w:t>
      </w:r>
      <w:r>
        <w:t>de artistas é 0,000, mais segregado que o acaso (</w:t>
      </w:r>
      <w:r>
        <w:rPr>
          <w:i/>
          <w:sz w:val="37"/>
          <w:vertAlign w:val="subscript"/>
        </w:rPr>
        <w:t xml:space="preserve">p &lt; </w:t>
      </w:r>
      <w:r>
        <w:t>0</w:t>
      </w:r>
      <w:r>
        <w:rPr>
          <w:i/>
          <w:sz w:val="37"/>
          <w:vertAlign w:val="subscript"/>
        </w:rPr>
        <w:t>,</w:t>
      </w:r>
      <w:r>
        <w:t xml:space="preserve">001). O algoritmo aproxima os perfis tematicamente (Jaccard de </w:t>
      </w:r>
      <w:r>
        <w:rPr>
          <w:i/>
        </w:rPr>
        <w:t xml:space="preserve">tags </w:t>
      </w:r>
      <w:r>
        <w:t>+20%) enquanto mantém os repertórios de artistas disjuntos. Este é o achado mais robusto e cont</w:t>
      </w:r>
      <w:r>
        <w:t>raintuitivo do estudo.</w:t>
      </w:r>
    </w:p>
    <w:p w14:paraId="76F8C478" w14:textId="77777777" w:rsidR="008D63FC" w:rsidRDefault="00147A3E">
      <w:pPr>
        <w:numPr>
          <w:ilvl w:val="0"/>
          <w:numId w:val="10"/>
        </w:numPr>
        <w:spacing w:after="207"/>
        <w:ind w:right="666"/>
      </w:pPr>
      <w:r>
        <w:rPr>
          <w:b/>
        </w:rPr>
        <w:t xml:space="preserve">Viés de Popularidade Direcionalmente Dependente. </w:t>
      </w:r>
      <w:r>
        <w:t xml:space="preserve">Daniel (perfil moderado de nicho) é puxado </w:t>
      </w:r>
      <w:r>
        <w:rPr>
          <w:i/>
        </w:rPr>
        <w:t xml:space="preserve">para cima </w:t>
      </w:r>
      <w:r>
        <w:t xml:space="preserve">em </w:t>
      </w:r>
      <w:r>
        <w:rPr>
          <w:i/>
        </w:rPr>
        <w:t xml:space="preserve">listeners </w:t>
      </w:r>
      <w:r>
        <w:t xml:space="preserve">(+131%); Ricardo (perfil de </w:t>
      </w:r>
      <w:r>
        <w:rPr>
          <w:i/>
        </w:rPr>
        <w:t>superstars</w:t>
      </w:r>
      <w:r>
        <w:t xml:space="preserve">) é puxado </w:t>
      </w:r>
      <w:r>
        <w:rPr>
          <w:i/>
          <w:sz w:val="37"/>
          <w:vertAlign w:val="subscript"/>
        </w:rPr>
        <w:t xml:space="preserve">para baixo </w:t>
      </w:r>
      <w:r>
        <w:t>(</w:t>
      </w:r>
      <w:r>
        <w:rPr>
          <w:i/>
          <w:sz w:val="37"/>
          <w:vertAlign w:val="subscript"/>
        </w:rPr>
        <w:t>−</w:t>
      </w:r>
      <w:r>
        <w:t>34%). Em ambos os casos, a direção converge para um patamar médio de visibilidade, evidenciando uma “gravidade algorítmica” que repele os extremos.</w:t>
      </w:r>
    </w:p>
    <w:p w14:paraId="40963651" w14:textId="77777777" w:rsidR="008D63FC" w:rsidRDefault="00147A3E">
      <w:pPr>
        <w:numPr>
          <w:ilvl w:val="0"/>
          <w:numId w:val="10"/>
        </w:numPr>
        <w:spacing w:after="226"/>
        <w:ind w:right="666"/>
      </w:pPr>
      <w:r>
        <w:rPr>
          <w:b/>
        </w:rPr>
        <w:t xml:space="preserve">Viés de </w:t>
      </w:r>
      <w:r>
        <w:rPr>
          <w:b/>
          <w:i/>
        </w:rPr>
        <w:t xml:space="preserve">Hit </w:t>
      </w:r>
      <w:r>
        <w:rPr>
          <w:b/>
        </w:rPr>
        <w:t xml:space="preserve">dentro da Cauda Longa. </w:t>
      </w:r>
      <w:r>
        <w:t xml:space="preserve">O algoritmo respeita a Cauda Longa a nível de artista (Sofia mantém artistas obscuros), mas força </w:t>
      </w:r>
      <w:r>
        <w:rPr>
          <w:i/>
          <w:sz w:val="37"/>
          <w:vertAlign w:val="subscript"/>
        </w:rPr>
        <w:t xml:space="preserve">hits </w:t>
      </w:r>
      <w:r>
        <w:t xml:space="preserve">a nível de faixa (+405% </w:t>
      </w:r>
      <w:r>
        <w:rPr>
          <w:i/>
        </w:rPr>
        <w:t xml:space="preserve">listeners </w:t>
      </w:r>
      <w:r>
        <w:t xml:space="preserve">por </w:t>
      </w:r>
      <w:r>
        <w:rPr>
          <w:i/>
          <w:sz w:val="37"/>
          <w:vertAlign w:val="subscript"/>
        </w:rPr>
        <w:t>track</w:t>
      </w:r>
      <w:r>
        <w:t xml:space="preserve">). A fragmentação do </w:t>
      </w:r>
      <w:r>
        <w:rPr>
          <w:i/>
          <w:sz w:val="37"/>
          <w:vertAlign w:val="subscript"/>
        </w:rPr>
        <w:t xml:space="preserve">track-level </w:t>
      </w:r>
      <w:r>
        <w:t xml:space="preserve">é uma forma de viés mais sutil que o eixo </w:t>
      </w:r>
      <w:r>
        <w:rPr>
          <w:i/>
        </w:rPr>
        <w:t xml:space="preserve">artist-level </w:t>
      </w:r>
      <w:r>
        <w:t>não captura.</w:t>
      </w:r>
    </w:p>
    <w:p w14:paraId="5DAE8BAE" w14:textId="77777777" w:rsidR="008D63FC" w:rsidRDefault="00147A3E">
      <w:pPr>
        <w:numPr>
          <w:ilvl w:val="0"/>
          <w:numId w:val="10"/>
        </w:numPr>
        <w:spacing w:after="498"/>
        <w:ind w:right="666"/>
      </w:pPr>
      <w:r>
        <w:rPr>
          <w:b/>
        </w:rPr>
        <w:t xml:space="preserve">Pulverização da Fidelidade Canônica. </w:t>
      </w:r>
      <w:r>
        <w:t xml:space="preserve">Perfis verticais (escuta de álbum) são sistematicamente fragmentados em horizontais (escuta de </w:t>
      </w:r>
      <w:r>
        <w:rPr>
          <w:i/>
          <w:sz w:val="37"/>
          <w:vertAlign w:val="subscript"/>
        </w:rPr>
        <w:t>playlist</w:t>
      </w:r>
      <w:r>
        <w:t>). O algoritmo prefere expansão de catálogo a profundidade discográfica, mesmo quando o sinal de gosto declarado aponta no sentido oposto.</w:t>
      </w:r>
    </w:p>
    <w:p w14:paraId="0C316C47" w14:textId="77777777" w:rsidR="008D63FC" w:rsidRDefault="00147A3E">
      <w:pPr>
        <w:pStyle w:val="Ttulo5"/>
        <w:tabs>
          <w:tab w:val="center" w:pos="2991"/>
        </w:tabs>
        <w:ind w:left="-15" w:right="0" w:firstLine="0"/>
      </w:pPr>
      <w:r>
        <w:t>4.6.2</w:t>
      </w:r>
      <w:r>
        <w:tab/>
        <w:t>Implicações Teóricas e Sociotécnicas</w:t>
      </w:r>
    </w:p>
    <w:p w14:paraId="5F13A001" w14:textId="77777777" w:rsidR="008D63FC" w:rsidRDefault="00147A3E">
      <w:pPr>
        <w:spacing w:after="172"/>
        <w:ind w:left="-15" w:right="666"/>
      </w:pPr>
      <w:r>
        <w:t xml:space="preserve">Os quatro achados, considerados em conjunto, sustentam o argumento central da pesquisa: o algoritmo do Spotify, longe de ser um espelho neutro do gosto declarado, opera como </w:t>
      </w:r>
      <w:r>
        <w:rPr>
          <w:b/>
        </w:rPr>
        <w:t>um prisma com geometria conhecida</w:t>
      </w:r>
      <w:r>
        <w:t>. Sua geometria privilegia (i) horizontalidade sobre verticalidade, (ii) artistas medianos sobre extremos (</w:t>
      </w:r>
      <w:r>
        <w:rPr>
          <w:i/>
          <w:sz w:val="37"/>
          <w:vertAlign w:val="subscript"/>
        </w:rPr>
        <w:t xml:space="preserve">superstars </w:t>
      </w:r>
      <w:r>
        <w:t xml:space="preserve">ou </w:t>
      </w:r>
      <w:r>
        <w:rPr>
          <w:i/>
          <w:sz w:val="37"/>
          <w:vertAlign w:val="subscript"/>
        </w:rPr>
        <w:t xml:space="preserve">underground </w:t>
      </w:r>
      <w:r>
        <w:t xml:space="preserve">absolutos), e (iii) faixas reconhecíveis sobre </w:t>
      </w:r>
      <w:r>
        <w:rPr>
          <w:i/>
          <w:sz w:val="37"/>
          <w:vertAlign w:val="subscript"/>
        </w:rPr>
        <w:t xml:space="preserve">deep cuts </w:t>
      </w:r>
      <w:r>
        <w:t>— em coerência com o modelo de negócio da Economia da Atenção.</w:t>
      </w:r>
    </w:p>
    <w:p w14:paraId="0EEE39C2" w14:textId="77777777" w:rsidR="008D63FC" w:rsidRDefault="00147A3E">
      <w:pPr>
        <w:spacing w:after="153"/>
        <w:ind w:left="-15" w:right="400"/>
      </w:pPr>
      <w:r>
        <w:t xml:space="preserve">A Onda 3 da restrição da API — que removeu silenciosamente os campos </w:t>
      </w:r>
      <w:r>
        <w:rPr>
          <w:sz w:val="37"/>
          <w:vertAlign w:val="subscript"/>
        </w:rPr>
        <w:t>popularity</w:t>
      </w:r>
      <w:r>
        <w:t xml:space="preserve">, </w:t>
      </w:r>
      <w:r>
        <w:t xml:space="preserve">followers </w:t>
      </w:r>
      <w:r>
        <w:t xml:space="preserve">e </w:t>
      </w:r>
      <w:r>
        <w:rPr>
          <w:sz w:val="37"/>
          <w:vertAlign w:val="subscript"/>
        </w:rPr>
        <w:t xml:space="preserve">genres </w:t>
      </w:r>
      <w:r>
        <w:t>durante a execução desta pesquisa — corrobora institucionalmente o argumento: a plataforma opera para preservar opacidade sobre exatamente as variáveis que permitem auditá-la externamente. Esta meta-evidência confere robustez epistemológica adicional aos achados quantitativos.</w:t>
      </w:r>
    </w:p>
    <w:p w14:paraId="642A7076" w14:textId="77777777" w:rsidR="008D63FC" w:rsidRDefault="00147A3E">
      <w:pPr>
        <w:spacing w:after="155"/>
        <w:ind w:left="-15" w:right="666"/>
      </w:pPr>
      <w:r>
        <w:t>A Cauda Longa, central na literatura de economia digital (</w:t>
      </w:r>
      <w:r>
        <w:rPr>
          <w:color w:val="2905C3"/>
        </w:rPr>
        <w:t>ANDERSON</w:t>
      </w:r>
      <w:r>
        <w:t xml:space="preserve">, </w:t>
      </w:r>
      <w:r>
        <w:rPr>
          <w:color w:val="2905C3"/>
        </w:rPr>
        <w:t>2006</w:t>
      </w:r>
      <w:r>
        <w:t xml:space="preserve">), revela-se acessível apenas parcialmente: o algoritmo permite ao usuário </w:t>
      </w:r>
      <w:r>
        <w:rPr>
          <w:i/>
          <w:sz w:val="37"/>
          <w:vertAlign w:val="subscript"/>
        </w:rPr>
        <w:t xml:space="preserve">visitar </w:t>
      </w:r>
      <w:r>
        <w:t xml:space="preserve">artistas de nicho, mas o conduz pelos </w:t>
      </w:r>
      <w:r>
        <w:rPr>
          <w:i/>
          <w:sz w:val="37"/>
          <w:vertAlign w:val="subscript"/>
        </w:rPr>
        <w:t xml:space="preserve">singles </w:t>
      </w:r>
      <w:r>
        <w:t xml:space="preserve">consagrados desses artistas — uma forma de “Cauda Longa Curada”. Para o pesquisador interessado em diversidade cultural, não basta perguntar </w:t>
      </w:r>
      <w:r>
        <w:rPr>
          <w:i/>
          <w:sz w:val="37"/>
          <w:vertAlign w:val="subscript"/>
        </w:rPr>
        <w:t xml:space="preserve">se </w:t>
      </w:r>
      <w:r>
        <w:t xml:space="preserve">o algoritmo recomenda nicho; é preciso perguntar </w:t>
      </w:r>
      <w:r>
        <w:rPr>
          <w:i/>
          <w:sz w:val="37"/>
          <w:vertAlign w:val="subscript"/>
        </w:rPr>
        <w:t xml:space="preserve">como </w:t>
      </w:r>
      <w:r>
        <w:t xml:space="preserve">ele recomenda nicho — preocupação que dialoga com a literatura de </w:t>
      </w:r>
      <w:r>
        <w:rPr>
          <w:i/>
          <w:sz w:val="37"/>
          <w:vertAlign w:val="subscript"/>
        </w:rPr>
        <w:t xml:space="preserve">fairness </w:t>
      </w:r>
      <w:r>
        <w:t xml:space="preserve">para fornecedores e a defesa de </w:t>
      </w:r>
      <w:r>
        <w:rPr>
          <w:i/>
        </w:rPr>
        <w:t xml:space="preserve">marketplaces </w:t>
      </w:r>
      <w:r>
        <w:t>equilibrados (</w:t>
      </w:r>
      <w:r>
        <w:rPr>
          <w:color w:val="2905C3"/>
        </w:rPr>
        <w:t>MEHROTRA et al.</w:t>
      </w:r>
      <w:r>
        <w:t xml:space="preserve">, </w:t>
      </w:r>
      <w:r>
        <w:rPr>
          <w:color w:val="2905C3"/>
        </w:rPr>
        <w:t>2018</w:t>
      </w:r>
      <w:r>
        <w:t>).</w:t>
      </w:r>
    </w:p>
    <w:p w14:paraId="4B29466B" w14:textId="77777777" w:rsidR="008D63FC" w:rsidRDefault="00147A3E">
      <w:pPr>
        <w:spacing w:after="498"/>
        <w:ind w:left="-15" w:right="666"/>
      </w:pPr>
      <w:r>
        <w:rPr>
          <w:b/>
        </w:rPr>
        <w:t xml:space="preserve">Diálogo com a literatura. </w:t>
      </w:r>
      <w:r>
        <w:rPr>
          <w:color w:val="2905C3"/>
        </w:rPr>
        <w:t xml:space="preserve">Anderson et al. </w:t>
      </w:r>
      <w:r>
        <w:t>(</w:t>
      </w:r>
      <w:r>
        <w:rPr>
          <w:color w:val="2905C3"/>
        </w:rPr>
        <w:t>2020</w:t>
      </w:r>
      <w:r>
        <w:t xml:space="preserve">) reportam que a personalização tende a </w:t>
      </w:r>
      <w:r>
        <w:rPr>
          <w:i/>
          <w:sz w:val="37"/>
          <w:vertAlign w:val="subscript"/>
        </w:rPr>
        <w:t xml:space="preserve">reduzir </w:t>
      </w:r>
      <w:r>
        <w:t xml:space="preserve">a diversidade de consumo medida por </w:t>
      </w:r>
      <w:r>
        <w:rPr>
          <w:i/>
          <w:sz w:val="37"/>
          <w:vertAlign w:val="subscript"/>
        </w:rPr>
        <w:t xml:space="preserve">embeddings </w:t>
      </w:r>
      <w:r>
        <w:t xml:space="preserve">(proximidade sonora) — aparente contradição com a elevação de diversidade aqui observada. Os resultados são, porém, compatíveis quando se distingue a </w:t>
      </w:r>
      <w:r>
        <w:rPr>
          <w:i/>
          <w:sz w:val="37"/>
          <w:vertAlign w:val="subscript"/>
        </w:rPr>
        <w:t xml:space="preserve">riqueza de artistas </w:t>
      </w:r>
      <w:r>
        <w:t xml:space="preserve">(que sobe, por expansão de catálogo) da </w:t>
      </w:r>
      <w:r>
        <w:rPr>
          <w:i/>
        </w:rPr>
        <w:t xml:space="preserve">proximidade no espaço sonoro </w:t>
      </w:r>
      <w:r>
        <w:t xml:space="preserve">(que pode convergir). O resultado também ressoa com </w:t>
      </w:r>
      <w:r>
        <w:rPr>
          <w:color w:val="2905C3"/>
        </w:rPr>
        <w:t xml:space="preserve">Hosanagar et al. </w:t>
      </w:r>
      <w:r>
        <w:t>(</w:t>
      </w:r>
      <w:r>
        <w:rPr>
          <w:color w:val="2905C3"/>
        </w:rPr>
        <w:t>2014</w:t>
      </w:r>
      <w:r>
        <w:t xml:space="preserve">), que observam que sistemas de recomendação podem </w:t>
      </w:r>
      <w:r>
        <w:rPr>
          <w:i/>
        </w:rPr>
        <w:t xml:space="preserve">aumentar </w:t>
      </w:r>
      <w:r>
        <w:t>a comunalidade entre us</w:t>
      </w:r>
      <w:r>
        <w:t xml:space="preserve">uários — aqui, essa comunalidade aparece no nível temático (Jaccard de </w:t>
      </w:r>
      <w:r>
        <w:rPr>
          <w:i/>
          <w:sz w:val="37"/>
          <w:vertAlign w:val="subscript"/>
        </w:rPr>
        <w:t>tags ↑</w:t>
      </w:r>
      <w:r>
        <w:t xml:space="preserve">), mas não no de conteúdo (Jaccard de artistas = 0). Por fim, trabalhos recentes de auditoria e </w:t>
      </w:r>
      <w:r>
        <w:rPr>
          <w:i/>
          <w:sz w:val="37"/>
          <w:vertAlign w:val="subscript"/>
        </w:rPr>
        <w:t xml:space="preserve">fairness </w:t>
      </w:r>
      <w:r>
        <w:t xml:space="preserve">em </w:t>
      </w:r>
      <w:r>
        <w:rPr>
          <w:i/>
          <w:sz w:val="37"/>
          <w:vertAlign w:val="subscript"/>
        </w:rPr>
        <w:t xml:space="preserve">streaming </w:t>
      </w:r>
      <w:r>
        <w:t>musical (</w:t>
      </w:r>
      <w:r>
        <w:rPr>
          <w:color w:val="2905C3"/>
        </w:rPr>
        <w:t>TURNBULL et al.</w:t>
      </w:r>
      <w:r>
        <w:t xml:space="preserve">, </w:t>
      </w:r>
      <w:r>
        <w:rPr>
          <w:color w:val="2905C3"/>
        </w:rPr>
        <w:t>2022</w:t>
      </w:r>
      <w:r>
        <w:t xml:space="preserve">; </w:t>
      </w:r>
      <w:r>
        <w:rPr>
          <w:color w:val="2905C3"/>
        </w:rPr>
        <w:t>MATROSOVA et al.</w:t>
      </w:r>
      <w:r>
        <w:t xml:space="preserve">, </w:t>
      </w:r>
      <w:r>
        <w:rPr>
          <w:color w:val="2905C3"/>
        </w:rPr>
        <w:t>2024</w:t>
      </w:r>
      <w:r>
        <w:t xml:space="preserve">; </w:t>
      </w:r>
      <w:r>
        <w:rPr>
          <w:color w:val="2905C3"/>
        </w:rPr>
        <w:t>SHAKESPEARE; CHAREYRON; ROTH</w:t>
      </w:r>
      <w:r>
        <w:t xml:space="preserve">, </w:t>
      </w:r>
      <w:r>
        <w:rPr>
          <w:color w:val="2905C3"/>
        </w:rPr>
        <w:t>2025</w:t>
      </w:r>
      <w:r>
        <w:t>) confirmam a atualidade do problema.</w:t>
      </w:r>
    </w:p>
    <w:p w14:paraId="097F51C3" w14:textId="77777777" w:rsidR="008D63FC" w:rsidRDefault="00147A3E">
      <w:pPr>
        <w:pStyle w:val="Ttulo5"/>
        <w:tabs>
          <w:tab w:val="center" w:pos="3958"/>
        </w:tabs>
        <w:ind w:left="-15" w:right="0" w:firstLine="0"/>
      </w:pPr>
      <w:r>
        <w:t>4.6.3</w:t>
      </w:r>
      <w:r>
        <w:tab/>
        <w:t>Limitações Específicas dos Resultados deste Capítulo</w:t>
      </w:r>
    </w:p>
    <w:p w14:paraId="747065FA" w14:textId="77777777" w:rsidR="008D63FC" w:rsidRDefault="00147A3E">
      <w:pPr>
        <w:spacing w:after="455"/>
        <w:ind w:left="-15" w:right="9"/>
      </w:pPr>
      <w:r>
        <w:t xml:space="preserve">Além das limitações gerais já discutidas na Seção </w:t>
      </w:r>
      <w:r>
        <w:rPr>
          <w:color w:val="2905C3"/>
        </w:rPr>
        <w:t>3.4</w:t>
      </w:r>
      <w:r>
        <w:t>, dois pontos específicos merecem registro:</w:t>
      </w:r>
    </w:p>
    <w:p w14:paraId="1705143F" w14:textId="77777777" w:rsidR="008D63FC" w:rsidRDefault="00147A3E">
      <w:pPr>
        <w:numPr>
          <w:ilvl w:val="0"/>
          <w:numId w:val="11"/>
        </w:numPr>
        <w:spacing w:after="286"/>
        <w:ind w:right="666" w:hanging="299"/>
      </w:pPr>
      <w:r>
        <w:rPr>
          <w:b/>
        </w:rPr>
        <w:t xml:space="preserve">Janela temporal única de coleta: </w:t>
      </w:r>
      <w:r>
        <w:t xml:space="preserve">os </w:t>
      </w:r>
      <w:r>
        <w:rPr>
          <w:i/>
        </w:rPr>
        <w:t xml:space="preserve">outputs </w:t>
      </w:r>
      <w:r>
        <w:t xml:space="preserve">analisados refletem o estado dos </w:t>
      </w:r>
      <w:r>
        <w:rPr>
          <w:i/>
        </w:rPr>
        <w:t xml:space="preserve">Daily Mixes </w:t>
      </w:r>
      <w:r>
        <w:t>na semana de 28/04/2026; o algoritmo é dinâmico e estes valores podem variar em coletas longitudinais.</w:t>
      </w:r>
    </w:p>
    <w:p w14:paraId="38E66212" w14:textId="77777777" w:rsidR="008D63FC" w:rsidRDefault="00147A3E">
      <w:pPr>
        <w:numPr>
          <w:ilvl w:val="0"/>
          <w:numId w:val="11"/>
        </w:numPr>
        <w:spacing w:after="399"/>
        <w:ind w:right="666" w:hanging="299"/>
      </w:pPr>
      <w:r>
        <w:rPr>
          <w:b/>
        </w:rPr>
        <w:t xml:space="preserve">Cobertura desigual de </w:t>
      </w:r>
      <w:r>
        <w:rPr>
          <w:b/>
          <w:sz w:val="37"/>
          <w:vertAlign w:val="subscript"/>
        </w:rPr>
        <w:t>mb_career_start</w:t>
      </w:r>
      <w:r>
        <w:rPr>
          <w:b/>
        </w:rPr>
        <w:t xml:space="preserve">: </w:t>
      </w:r>
      <w:r>
        <w:t xml:space="preserve">a métrica de Era de Carreira tem cobertura integral (100%) para Ricardo, mas baixa (20%) para Daniel (produtores </w:t>
      </w:r>
      <w:r>
        <w:rPr>
          <w:i/>
        </w:rPr>
        <w:t xml:space="preserve">lo-fi </w:t>
      </w:r>
      <w:r>
        <w:t>obscuros frequentemente ausentes do catálogo institucional).</w:t>
      </w:r>
    </w:p>
    <w:p w14:paraId="794D1451" w14:textId="77777777" w:rsidR="008D63FC" w:rsidRDefault="00147A3E">
      <w:pPr>
        <w:spacing w:after="66" w:line="259" w:lineRule="auto"/>
        <w:ind w:left="10" w:right="667" w:hanging="10"/>
        <w:jc w:val="right"/>
      </w:pPr>
      <w:r>
        <w:t>Apesar dessas limitações, a triangulação metodológica adotada (Shannon, Gini,</w:t>
      </w:r>
    </w:p>
    <w:p w14:paraId="1D116815" w14:textId="77777777" w:rsidR="008D63FC" w:rsidRDefault="00147A3E">
      <w:pPr>
        <w:spacing w:after="48"/>
        <w:ind w:left="-15" w:right="666" w:firstLine="0"/>
      </w:pPr>
      <w:r>
        <w:t xml:space="preserve">HHI, </w:t>
      </w:r>
      <w:r>
        <w:rPr>
          <w:i/>
          <w:sz w:val="37"/>
          <w:vertAlign w:val="subscript"/>
        </w:rPr>
        <w:t>Listeners</w:t>
      </w:r>
      <w:r>
        <w:t xml:space="preserve">, </w:t>
      </w:r>
      <w:r>
        <w:rPr>
          <w:i/>
          <w:sz w:val="37"/>
          <w:vertAlign w:val="subscript"/>
        </w:rPr>
        <w:t>Playcount</w:t>
      </w:r>
      <w:r>
        <w:t xml:space="preserve">, Era de Carreira, Tipo de Artista — sete famílias de métricas independentes) e o uso de duas fontes externas validadas (Last.fm + MusicBrainz) conferem ao conjunto de achados uma robustez que justifica os resultados aqui apresentados como </w:t>
      </w:r>
      <w:r>
        <w:rPr>
          <w:b/>
        </w:rPr>
        <w:t xml:space="preserve">evidência empírica forte e auditável </w:t>
      </w:r>
      <w:r>
        <w:t>da governança algorítmica do Spotify sobre a diversidade musical de seus usuários.</w:t>
      </w:r>
    </w:p>
    <w:p w14:paraId="3FD29C76" w14:textId="77777777" w:rsidR="008D63FC" w:rsidRDefault="008D63FC">
      <w:pPr>
        <w:sectPr w:rsidR="008D63FC">
          <w:headerReference w:type="even" r:id="rId55"/>
          <w:headerReference w:type="default" r:id="rId56"/>
          <w:headerReference w:type="first" r:id="rId57"/>
          <w:pgSz w:w="11906" w:h="16838"/>
          <w:pgMar w:top="1670" w:right="474" w:bottom="963" w:left="1699" w:header="1081" w:footer="720" w:gutter="0"/>
          <w:cols w:space="720"/>
          <w:titlePg/>
        </w:sectPr>
      </w:pPr>
    </w:p>
    <w:p w14:paraId="0DC92281" w14:textId="77777777" w:rsidR="008D63FC" w:rsidRDefault="00147A3E">
      <w:pPr>
        <w:pStyle w:val="Ttulo3"/>
        <w:spacing w:after="627" w:line="265" w:lineRule="auto"/>
        <w:ind w:left="-5" w:right="0"/>
        <w:jc w:val="left"/>
      </w:pPr>
      <w:r>
        <w:t>5 Considerações Finais</w:t>
      </w:r>
    </w:p>
    <w:p w14:paraId="783D54D9" w14:textId="77777777" w:rsidR="008D63FC" w:rsidRDefault="00147A3E">
      <w:pPr>
        <w:spacing w:after="148"/>
        <w:ind w:left="-15" w:right="9"/>
      </w:pPr>
      <w:r>
        <w:t>Este trabalho teve como objetivo geral auditar o comportamento do sistema de recomendação do Spotify, por meio de uma metodologia de caixa-preta com personas sintéticas, a fim de mensurar o impacto da curadoria algorítmica sobre a diversidade cultural. O conjunto de evidências reunido permite responder afirmativamente à pergunta condutora — o algoritmo interfere de modo sistemático e mensurável sobre o gosto declarado —, mas exige refinar a forma como essa interferência é compreendida.</w:t>
      </w:r>
    </w:p>
    <w:p w14:paraId="63ED0C8E" w14:textId="77777777" w:rsidR="008D63FC" w:rsidRDefault="00147A3E">
      <w:pPr>
        <w:spacing w:after="160"/>
        <w:ind w:left="-15" w:right="9"/>
      </w:pPr>
      <w:r>
        <w:t xml:space="preserve">Quanto aos objetivos específicos, todos foram cumpridos. Primeiro, os quatro arquétipos de consumo foram modelados e implementados em contas reais, traduzindo perfis psicográficos em </w:t>
      </w:r>
      <w:r>
        <w:rPr>
          <w:i/>
          <w:sz w:val="37"/>
          <w:vertAlign w:val="subscript"/>
        </w:rPr>
        <w:t xml:space="preserve">datasets </w:t>
      </w:r>
      <w:r>
        <w:t xml:space="preserve">controlados. Segundo, a heterogeneidade e o isolamento dos </w:t>
      </w:r>
      <w:r>
        <w:rPr>
          <w:i/>
        </w:rPr>
        <w:t xml:space="preserve">inputs </w:t>
      </w:r>
      <w:r>
        <w:t>foram validados estatisticamente: o Índice de Jaccard nulo entre as personas confirmou a ortogonalidade da linha de base (</w:t>
      </w:r>
      <w:r>
        <w:rPr>
          <w:i/>
          <w:sz w:val="37"/>
          <w:vertAlign w:val="subscript"/>
        </w:rPr>
        <w:t>cold start</w:t>
      </w:r>
      <w:r>
        <w:t>). Terceiro, os metadados das recomendações (</w:t>
      </w:r>
      <w:r>
        <w:rPr>
          <w:i/>
          <w:sz w:val="37"/>
          <w:vertAlign w:val="subscript"/>
        </w:rPr>
        <w:t>Daily Mixes</w:t>
      </w:r>
      <w:r>
        <w:t xml:space="preserve">) foram coletados e processados, contornando-se a obstrução progressiva da </w:t>
      </w:r>
      <w:r>
        <w:rPr>
          <w:i/>
          <w:sz w:val="37"/>
          <w:vertAlign w:val="subscript"/>
        </w:rPr>
        <w:t xml:space="preserve">Web API </w:t>
      </w:r>
      <w:r>
        <w:t xml:space="preserve">por meio de </w:t>
      </w:r>
      <w:r>
        <w:rPr>
          <w:i/>
          <w:sz w:val="37"/>
          <w:vertAlign w:val="subscript"/>
        </w:rPr>
        <w:t xml:space="preserve">playlists </w:t>
      </w:r>
      <w:r>
        <w:t>espelho e do enriquecimento via Last.fm e MusicBrainz. Quarto, a diversidade e a concentração foram mensuradas por um conjunto triangulado de in</w:t>
      </w:r>
      <w:r>
        <w:t xml:space="preserve">dicadores — Entropia de Shannon, </w:t>
      </w:r>
      <w:r>
        <w:rPr>
          <w:i/>
          <w:sz w:val="37"/>
          <w:vertAlign w:val="subscript"/>
        </w:rPr>
        <w:t xml:space="preserve">evenness </w:t>
      </w:r>
      <w:r>
        <w:t>de Pielou, Coeficiente de Gini, HHI e Jaccard —, acompanhados de tratamento estatístico inferencial.</w:t>
      </w:r>
    </w:p>
    <w:p w14:paraId="18078A04" w14:textId="77777777" w:rsidR="008D63FC" w:rsidRDefault="00147A3E">
      <w:pPr>
        <w:spacing w:after="154"/>
        <w:ind w:left="-15" w:right="9"/>
      </w:pPr>
      <w:r>
        <w:t xml:space="preserve">O achado central revelou-se mais sutil do que a hipótese inicial de um “colapso de contexto” entendido como fusão dos perfis. Decomposta a noção de convergência em três níveis, observou-se que: no nível do </w:t>
      </w:r>
      <w:r>
        <w:rPr>
          <w:b/>
          <w:sz w:val="37"/>
          <w:vertAlign w:val="subscript"/>
        </w:rPr>
        <w:t>conteúdo</w:t>
      </w:r>
      <w:r>
        <w:t>, os repertórios de artistas das quatro personas permanecem integralmente disjuntos (Jaccard = 0), de forma estatisticamente mais segregada do que o acaso (</w:t>
      </w:r>
      <w:r>
        <w:rPr>
          <w:i/>
          <w:sz w:val="37"/>
          <w:vertAlign w:val="subscript"/>
        </w:rPr>
        <w:t xml:space="preserve">p &lt; </w:t>
      </w:r>
      <w:r>
        <w:t>0</w:t>
      </w:r>
      <w:r>
        <w:rPr>
          <w:i/>
          <w:sz w:val="37"/>
          <w:vertAlign w:val="subscript"/>
        </w:rPr>
        <w:t>,</w:t>
      </w:r>
      <w:r>
        <w:t xml:space="preserve">001); no nível </w:t>
      </w:r>
      <w:r>
        <w:rPr>
          <w:b/>
          <w:sz w:val="37"/>
          <w:vertAlign w:val="subscript"/>
        </w:rPr>
        <w:t>temático</w:t>
      </w:r>
      <w:r>
        <w:t xml:space="preserve">, há convergência parcial de gêneros (Jaccard de </w:t>
      </w:r>
      <w:r>
        <w:rPr>
          <w:i/>
        </w:rPr>
        <w:t xml:space="preserve">tags </w:t>
      </w:r>
      <w:r>
        <w:t xml:space="preserve">de 0,128 para 0,154); e no nível da </w:t>
      </w:r>
      <w:r>
        <w:rPr>
          <w:b/>
        </w:rPr>
        <w:t>magnitude da diversidade</w:t>
      </w:r>
      <w:r>
        <w:t xml:space="preserve">, a aparente convergência da Entropia de Shannon é, na realidade, expansão de riqueza de catálogo — comprovada pela </w:t>
      </w:r>
      <w:r>
        <w:rPr>
          <w:i/>
          <w:sz w:val="37"/>
          <w:vertAlign w:val="subscript"/>
        </w:rPr>
        <w:t xml:space="preserve">evenness </w:t>
      </w:r>
      <w:r>
        <w:t>de Pielou praticamente constante e pela análise de rarefação —, e não homogeneização de entropia. Assim, o algoritmo não homogeneíza o gosto entre usuários: ele alarga internamente a bolha de cada perfil e os aproxima tematicamente, mas preserva paredes de conteúdo distintas.</w:t>
      </w:r>
    </w:p>
    <w:p w14:paraId="74467A8A" w14:textId="77777777" w:rsidR="008D63FC" w:rsidRDefault="00147A3E">
      <w:pPr>
        <w:ind w:left="-15" w:right="9"/>
      </w:pPr>
      <w:r>
        <w:t xml:space="preserve">A esse achado somam-se vieses direcionais bem definidos: uma “gravidade algorítmica” que desloca perfis em direção a um patamar médio de popularidade (Daniel, +131% de ouvintes por artista) e um viés de </w:t>
      </w:r>
      <w:r>
        <w:rPr>
          <w:i/>
          <w:sz w:val="37"/>
          <w:vertAlign w:val="subscript"/>
        </w:rPr>
        <w:t xml:space="preserve">hit </w:t>
      </w:r>
      <w:r>
        <w:t>que, mesmo respeitando a cauda longa no eixo do artista, força as faixas mais expostas no eixo da obra (Sofia, +405% de ouvintes por faixa). De modo contraintuitivo, o perfil de fidelidade canônica (Ricardo) teve sua bolha vertical arrombada, com expansão de 18 para 126 artistas — o oposto do estagnamento temporal hipotetizado.</w:t>
      </w:r>
    </w:p>
    <w:p w14:paraId="4ED7FE16" w14:textId="77777777" w:rsidR="008D63FC" w:rsidRDefault="00147A3E">
      <w:pPr>
        <w:tabs>
          <w:tab w:val="center" w:pos="2047"/>
        </w:tabs>
        <w:spacing w:after="464" w:line="265" w:lineRule="auto"/>
        <w:ind w:left="-15" w:right="0" w:firstLine="0"/>
        <w:jc w:val="left"/>
      </w:pPr>
      <w:r>
        <w:rPr>
          <w:i/>
          <w:sz w:val="20"/>
        </w:rPr>
        <w:t>Capítulo 5.</w:t>
      </w:r>
      <w:r>
        <w:rPr>
          <w:i/>
          <w:sz w:val="20"/>
        </w:rPr>
        <w:tab/>
        <w:t>Considerações Finais</w:t>
      </w:r>
    </w:p>
    <w:p w14:paraId="4F3B78DE" w14:textId="77777777" w:rsidR="008D63FC" w:rsidRDefault="00147A3E">
      <w:pPr>
        <w:spacing w:after="66"/>
        <w:ind w:left="-15" w:right="9"/>
      </w:pPr>
      <w:r>
        <w:t>Como contribuições, o trabalho (i) oferece evidência empírica, inferencialmente sustentada, da geometria de viés do recomendador do Spotify para o mercado brasileiro;</w:t>
      </w:r>
    </w:p>
    <w:p w14:paraId="3798C58D" w14:textId="77777777" w:rsidR="008D63FC" w:rsidRDefault="00147A3E">
      <w:pPr>
        <w:spacing w:after="168"/>
        <w:ind w:left="-15" w:right="9" w:firstLine="0"/>
      </w:pPr>
      <w:r>
        <w:t xml:space="preserve">(ii) demonstra a importância metodológica de separar </w:t>
      </w:r>
      <w:r>
        <w:rPr>
          <w:i/>
          <w:sz w:val="37"/>
          <w:vertAlign w:val="subscript"/>
        </w:rPr>
        <w:t xml:space="preserve">riqueza </w:t>
      </w:r>
      <w:r>
        <w:t xml:space="preserve">de </w:t>
      </w:r>
      <w:r>
        <w:rPr>
          <w:i/>
          <w:sz w:val="37"/>
          <w:vertAlign w:val="subscript"/>
        </w:rPr>
        <w:t xml:space="preserve">uniformidade </w:t>
      </w:r>
      <w:r>
        <w:t xml:space="preserve">e </w:t>
      </w:r>
      <w:r>
        <w:rPr>
          <w:i/>
          <w:sz w:val="37"/>
          <w:vertAlign w:val="subscript"/>
        </w:rPr>
        <w:t>con</w:t>
      </w:r>
      <w:r>
        <w:rPr>
          <w:i/>
        </w:rPr>
        <w:t xml:space="preserve">teúdo </w:t>
      </w:r>
      <w:r>
        <w:t xml:space="preserve">de </w:t>
      </w:r>
      <w:r>
        <w:rPr>
          <w:i/>
          <w:sz w:val="37"/>
          <w:vertAlign w:val="subscript"/>
        </w:rPr>
        <w:t xml:space="preserve">tema </w:t>
      </w:r>
      <w:r>
        <w:t xml:space="preserve">na medição de diversidade, evitando conclusões equivocadas a partir da Entropia de Shannon bruta; e (iii) documenta, como meta-evidência, a obstrução progressiva e unilateral da </w:t>
      </w:r>
      <w:r>
        <w:rPr>
          <w:i/>
          <w:sz w:val="37"/>
          <w:vertAlign w:val="subscript"/>
        </w:rPr>
        <w:t xml:space="preserve">Web API </w:t>
      </w:r>
      <w:r>
        <w:t>durante a própria execução da auditoria — ilustração concreta da opacidade e da assimetria informacional que motivam, sob a ótica da Gestão da Informação, a agenda de auditoria algorítmica.</w:t>
      </w:r>
    </w:p>
    <w:p w14:paraId="7ADF7116" w14:textId="77777777" w:rsidR="008D63FC" w:rsidRDefault="00147A3E">
      <w:pPr>
        <w:ind w:left="-15" w:right="9"/>
      </w:pPr>
      <w:r>
        <w:t xml:space="preserve">Reconhecem-se as limitações do estudo: a coleta constitui um </w:t>
      </w:r>
      <w:r>
        <w:rPr>
          <w:i/>
          <w:sz w:val="37"/>
          <w:vertAlign w:val="subscript"/>
        </w:rPr>
        <w:t xml:space="preserve">snapshot </w:t>
      </w:r>
      <w:r>
        <w:t xml:space="preserve">temporal único, conduzido com quatro agentes e em um único mercado (Brasil); as fontes externas, sobretudo o Last.fm, apresentam viés de cobertura geocultural que torna as comparações </w:t>
      </w:r>
      <w:r>
        <w:rPr>
          <w:i/>
        </w:rPr>
        <w:t xml:space="preserve">cross-persona </w:t>
      </w:r>
      <w:r>
        <w:t xml:space="preserve">de magnitude absoluta menos robustas que os deltas </w:t>
      </w:r>
      <w:r>
        <w:rPr>
          <w:i/>
          <w:sz w:val="37"/>
          <w:vertAlign w:val="subscript"/>
        </w:rPr>
        <w:t>within-persona</w:t>
      </w:r>
      <w:r>
        <w:t xml:space="preserve">; e a métrica de diversidade temática depende de </w:t>
      </w:r>
      <w:r>
        <w:rPr>
          <w:i/>
          <w:sz w:val="37"/>
          <w:vertAlign w:val="subscript"/>
        </w:rPr>
        <w:t xml:space="preserve">tags </w:t>
      </w:r>
      <w:r>
        <w:t>de granularidade heterogênea.</w:t>
      </w:r>
    </w:p>
    <w:p w14:paraId="6902420A" w14:textId="77777777" w:rsidR="008D63FC" w:rsidRDefault="00147A3E">
      <w:pPr>
        <w:ind w:left="-15" w:right="9"/>
      </w:pPr>
      <w:r>
        <w:t xml:space="preserve">Como agenda futura, recomendam-se estudos longitudinais que acompanhem a evolução das recomendações ao longo do tempo; a ampliação do número de personas e a replicação em outros mercados culturais; a incorporação de métricas de diversidade baseadas em </w:t>
      </w:r>
      <w:r>
        <w:rPr>
          <w:i/>
          <w:sz w:val="37"/>
          <w:vertAlign w:val="subscript"/>
        </w:rPr>
        <w:t xml:space="preserve">embeddings </w:t>
      </w:r>
      <w:r>
        <w:t xml:space="preserve">sonoros, que permitiriam o diálogo direto com a literatura da própria indústria; e a investigação de mecanismos de transparência e auditabilidade que reduzam a assimetria informacional aqui evidenciada. Em síntese, mais do que perguntar </w:t>
      </w:r>
      <w:r>
        <w:rPr>
          <w:i/>
        </w:rPr>
        <w:t xml:space="preserve">se </w:t>
      </w:r>
      <w:r>
        <w:t xml:space="preserve">o algoritmo recomenda nicho, esta pesquisa demonstra a importância de perguntar </w:t>
      </w:r>
      <w:r>
        <w:rPr>
          <w:i/>
        </w:rPr>
        <w:t xml:space="preserve">como </w:t>
      </w:r>
      <w:r>
        <w:t>ele o faz — distinção decisiva para o debate sobre diversidade cultural na era da governança algorítmica.</w:t>
      </w:r>
    </w:p>
    <w:p w14:paraId="16AC6CF3" w14:textId="77777777" w:rsidR="008D63FC" w:rsidRDefault="00147A3E">
      <w:pPr>
        <w:pStyle w:val="Ttulo3"/>
        <w:spacing w:after="546"/>
        <w:ind w:right="0"/>
      </w:pPr>
      <w:r>
        <w:t>Referências</w:t>
      </w:r>
    </w:p>
    <w:p w14:paraId="6FDC6EA8" w14:textId="77777777" w:rsidR="008D63FC" w:rsidRDefault="00147A3E">
      <w:pPr>
        <w:ind w:left="-15" w:right="9" w:firstLine="0"/>
      </w:pPr>
      <w:r>
        <w:t>ANDERSON, A.; MAYSTRE, L.; ANDERSON, I.; MEHROTRA, R.; LALMAS, M.</w:t>
      </w:r>
    </w:p>
    <w:p w14:paraId="768E0EB3" w14:textId="77777777" w:rsidR="008D63FC" w:rsidRDefault="00147A3E">
      <w:pPr>
        <w:ind w:left="-15" w:right="9" w:firstLine="0"/>
      </w:pPr>
      <w:r>
        <w:t xml:space="preserve">Algorithmic effects on the diversity of consumption on spotify. In: </w:t>
      </w:r>
      <w:r>
        <w:rPr>
          <w:b/>
          <w:sz w:val="37"/>
          <w:vertAlign w:val="subscript"/>
        </w:rPr>
        <w:t>Proceedings of</w:t>
      </w:r>
    </w:p>
    <w:p w14:paraId="42D6E9FB" w14:textId="77777777" w:rsidR="008D63FC" w:rsidRDefault="00147A3E">
      <w:pPr>
        <w:spacing w:after="250"/>
        <w:ind w:left="-15" w:right="9" w:firstLine="0"/>
      </w:pPr>
      <w:r>
        <w:rPr>
          <w:b/>
        </w:rPr>
        <w:t>The Web Conference 2020 (WWW ’20)</w:t>
      </w:r>
      <w:r>
        <w:t xml:space="preserve">. New York: Association for Computing Machinery, 2020. p. 2155–2165. Citado 3 vezes nas páginas </w:t>
      </w:r>
      <w:r>
        <w:rPr>
          <w:color w:val="2905C3"/>
        </w:rPr>
        <w:t>16</w:t>
      </w:r>
      <w:r>
        <w:t xml:space="preserve">, </w:t>
      </w:r>
      <w:r>
        <w:rPr>
          <w:color w:val="2905C3"/>
        </w:rPr>
        <w:t xml:space="preserve">64 </w:t>
      </w:r>
      <w:r>
        <w:t xml:space="preserve">e </w:t>
      </w:r>
      <w:r>
        <w:rPr>
          <w:color w:val="2905C3"/>
        </w:rPr>
        <w:t>68</w:t>
      </w:r>
      <w:r>
        <w:t>.</w:t>
      </w:r>
    </w:p>
    <w:p w14:paraId="49DB0CE3" w14:textId="77777777" w:rsidR="008D63FC" w:rsidRDefault="00147A3E">
      <w:pPr>
        <w:spacing w:after="168"/>
        <w:ind w:left="-15" w:right="9" w:firstLine="0"/>
      </w:pPr>
      <w:r>
        <w:t xml:space="preserve">ANDERSON, C. </w:t>
      </w:r>
      <w:r>
        <w:rPr>
          <w:b/>
        </w:rPr>
        <w:t>The Long Tail: why the future of business is selling less of more</w:t>
      </w:r>
      <w:r>
        <w:t xml:space="preserve">. New York: Hyperion, 2006. Citado 2 vezes nas páginas </w:t>
      </w:r>
      <w:r>
        <w:rPr>
          <w:color w:val="2905C3"/>
        </w:rPr>
        <w:t xml:space="preserve">15 </w:t>
      </w:r>
      <w:r>
        <w:t xml:space="preserve">e </w:t>
      </w:r>
      <w:r>
        <w:rPr>
          <w:color w:val="2905C3"/>
        </w:rPr>
        <w:t>67</w:t>
      </w:r>
      <w:r>
        <w:t>.</w:t>
      </w:r>
    </w:p>
    <w:p w14:paraId="738A3DF9" w14:textId="77777777" w:rsidR="008D63FC" w:rsidRDefault="00147A3E">
      <w:pPr>
        <w:spacing w:after="69"/>
        <w:ind w:left="-15" w:right="9" w:firstLine="0"/>
      </w:pPr>
      <w:r>
        <w:t xml:space="preserve">BAUER, C.; SCHEDL, M. Global and country-specific mainstreaminess measures: definitions, analysis, and usage for improving personalized music recommendation systems. </w:t>
      </w:r>
      <w:r>
        <w:rPr>
          <w:b/>
          <w:sz w:val="37"/>
          <w:vertAlign w:val="subscript"/>
        </w:rPr>
        <w:t>PLoS ONE</w:t>
      </w:r>
      <w:r>
        <w:t xml:space="preserve">, v. 14, n. 6, p. e0217389, 2019. Citado 2 vezes nas páginas </w:t>
      </w:r>
      <w:r>
        <w:rPr>
          <w:color w:val="2905C3"/>
        </w:rPr>
        <w:t xml:space="preserve">15 </w:t>
      </w:r>
      <w:r>
        <w:t xml:space="preserve">e </w:t>
      </w:r>
      <w:r>
        <w:rPr>
          <w:color w:val="2905C3"/>
        </w:rPr>
        <w:t>59</w:t>
      </w:r>
      <w:r>
        <w:t>.</w:t>
      </w:r>
    </w:p>
    <w:p w14:paraId="19786DAC" w14:textId="77777777" w:rsidR="008D63FC" w:rsidRDefault="00147A3E">
      <w:pPr>
        <w:spacing w:after="169"/>
        <w:ind w:left="-15" w:right="9" w:firstLine="0"/>
      </w:pPr>
      <w:r>
        <w:t xml:space="preserve">BRUNS, A. Filter bubble. </w:t>
      </w:r>
      <w:r>
        <w:rPr>
          <w:b/>
        </w:rPr>
        <w:t>Internet Policy Review</w:t>
      </w:r>
      <w:r>
        <w:t xml:space="preserve">, v. 8, n. 4, 2019. Citado 2 vezes nas páginas </w:t>
      </w:r>
      <w:r>
        <w:rPr>
          <w:color w:val="2905C3"/>
        </w:rPr>
        <w:t xml:space="preserve">12 </w:t>
      </w:r>
      <w:r>
        <w:t xml:space="preserve">e </w:t>
      </w:r>
      <w:r>
        <w:rPr>
          <w:color w:val="2905C3"/>
        </w:rPr>
        <w:t>14</w:t>
      </w:r>
      <w:r>
        <w:t>.</w:t>
      </w:r>
    </w:p>
    <w:p w14:paraId="3C142ED6" w14:textId="77777777" w:rsidR="008D63FC" w:rsidRDefault="00147A3E">
      <w:pPr>
        <w:spacing w:after="213"/>
        <w:ind w:left="-15" w:right="81" w:firstLine="0"/>
      </w:pPr>
      <w:r>
        <w:t xml:space="preserve">DATTA, A.; TSCHANTZ, M. C.; DATTA, A. Automated experiments on ad privacy settings: A tale of opacity, choice, and discrimination. </w:t>
      </w:r>
      <w:r>
        <w:rPr>
          <w:b/>
        </w:rPr>
        <w:t>Proceedings on Privacy Enhancing Technologies</w:t>
      </w:r>
      <w:r>
        <w:t xml:space="preserve">, v. 2015, n. 1, p. 92–112, 2015. Citado 2 vezes nas páginas </w:t>
      </w:r>
      <w:r>
        <w:rPr>
          <w:color w:val="2905C3"/>
        </w:rPr>
        <w:t xml:space="preserve">16 </w:t>
      </w:r>
      <w:r>
        <w:t xml:space="preserve">e </w:t>
      </w:r>
      <w:r>
        <w:rPr>
          <w:color w:val="2905C3"/>
        </w:rPr>
        <w:t>20</w:t>
      </w:r>
      <w:r>
        <w:t>.</w:t>
      </w:r>
    </w:p>
    <w:p w14:paraId="6D5588ED" w14:textId="77777777" w:rsidR="008D63FC" w:rsidRDefault="00147A3E">
      <w:pPr>
        <w:ind w:left="-15" w:right="9" w:firstLine="0"/>
      </w:pPr>
      <w:r>
        <w:t xml:space="preserve">EFRON, B.; TIBSHIRANI, R. J. </w:t>
      </w:r>
      <w:r>
        <w:rPr>
          <w:b/>
        </w:rPr>
        <w:t>An Introduction to the Bootstrap</w:t>
      </w:r>
      <w:r>
        <w:t>. New York:</w:t>
      </w:r>
    </w:p>
    <w:p w14:paraId="0572ED5A" w14:textId="77777777" w:rsidR="008D63FC" w:rsidRDefault="00147A3E">
      <w:pPr>
        <w:spacing w:after="171"/>
        <w:ind w:left="-15" w:right="9" w:firstLine="0"/>
      </w:pPr>
      <w:r>
        <w:t xml:space="preserve">Chapman &amp; Hall/CRC, 1993. (Monographs on Statistics and Applied Probability, 57). ISBN 978-0-412-04231-7. Citado na página </w:t>
      </w:r>
      <w:r>
        <w:rPr>
          <w:color w:val="2905C3"/>
        </w:rPr>
        <w:t>20</w:t>
      </w:r>
      <w:r>
        <w:t>.</w:t>
      </w:r>
    </w:p>
    <w:p w14:paraId="250855E9" w14:textId="77777777" w:rsidR="008D63FC" w:rsidRDefault="00147A3E">
      <w:pPr>
        <w:spacing w:after="53"/>
        <w:ind w:left="-15" w:right="9" w:firstLine="0"/>
      </w:pPr>
      <w:r>
        <w:t>ERIKSSON, M.; FLEISCHER, R.; JOHANSSON, A.; SNICKARS, P.; VONDERAU, P.</w:t>
      </w:r>
    </w:p>
    <w:p w14:paraId="4BD498AC" w14:textId="77777777" w:rsidR="008D63FC" w:rsidRDefault="00147A3E">
      <w:pPr>
        <w:spacing w:after="218"/>
        <w:ind w:left="-15" w:right="9" w:firstLine="0"/>
      </w:pPr>
      <w:r>
        <w:rPr>
          <w:b/>
        </w:rPr>
        <w:t>Spotify Teardown: inside the black box of streaming music</w:t>
      </w:r>
      <w:r>
        <w:t xml:space="preserve">. Cambridge, MA: MIT Press, 2019. Citado 2 vezes nas páginas </w:t>
      </w:r>
      <w:r>
        <w:rPr>
          <w:color w:val="2905C3"/>
        </w:rPr>
        <w:t xml:space="preserve">14 </w:t>
      </w:r>
      <w:r>
        <w:t xml:space="preserve">e </w:t>
      </w:r>
      <w:r>
        <w:rPr>
          <w:color w:val="2905C3"/>
        </w:rPr>
        <w:t>51</w:t>
      </w:r>
      <w:r>
        <w:t>.</w:t>
      </w:r>
    </w:p>
    <w:p w14:paraId="35F1CDD6" w14:textId="77777777" w:rsidR="008D63FC" w:rsidRDefault="00147A3E">
      <w:pPr>
        <w:spacing w:after="169"/>
        <w:ind w:left="-15" w:right="9" w:firstLine="0"/>
      </w:pPr>
      <w:r>
        <w:t xml:space="preserve">GIL, A. C. </w:t>
      </w:r>
      <w:r>
        <w:rPr>
          <w:b/>
        </w:rPr>
        <w:t>Como elaborar projetos de pesquisa</w:t>
      </w:r>
      <w:r>
        <w:t xml:space="preserve">. São Paulo: Atlas, 1991. Citado na página </w:t>
      </w:r>
      <w:r>
        <w:rPr>
          <w:color w:val="2905C3"/>
        </w:rPr>
        <w:t>17</w:t>
      </w:r>
      <w:r>
        <w:t>.</w:t>
      </w:r>
    </w:p>
    <w:p w14:paraId="18724BEF" w14:textId="77777777" w:rsidR="008D63FC" w:rsidRDefault="00147A3E">
      <w:pPr>
        <w:spacing w:after="175"/>
        <w:ind w:left="-15" w:right="9" w:firstLine="0"/>
      </w:pPr>
      <w:r>
        <w:t xml:space="preserve">GOTELLI, N. J.; COLWELL, R. K. Quantifying biodiversity: procedures and pitfalls in the measurement and comparison of species richness. </w:t>
      </w:r>
      <w:r>
        <w:rPr>
          <w:b/>
          <w:sz w:val="37"/>
          <w:vertAlign w:val="subscript"/>
        </w:rPr>
        <w:t>Ecology Letters</w:t>
      </w:r>
      <w:r>
        <w:t xml:space="preserve">, v. 4, n. 4, p. 379–391, 2001. Citado 3 vezes nas páginas </w:t>
      </w:r>
      <w:r>
        <w:rPr>
          <w:color w:val="2905C3"/>
        </w:rPr>
        <w:t>15</w:t>
      </w:r>
      <w:r>
        <w:t xml:space="preserve">, </w:t>
      </w:r>
      <w:r>
        <w:rPr>
          <w:color w:val="2905C3"/>
        </w:rPr>
        <w:t xml:space="preserve">21 </w:t>
      </w:r>
      <w:r>
        <w:t xml:space="preserve">e </w:t>
      </w:r>
      <w:r>
        <w:rPr>
          <w:color w:val="2905C3"/>
        </w:rPr>
        <w:t>65</w:t>
      </w:r>
      <w:r>
        <w:t>.</w:t>
      </w:r>
    </w:p>
    <w:p w14:paraId="73D7C459" w14:textId="77777777" w:rsidR="008D63FC" w:rsidRDefault="00147A3E">
      <w:pPr>
        <w:spacing w:after="176"/>
        <w:ind w:left="-15" w:right="170" w:firstLine="0"/>
      </w:pPr>
      <w:r>
        <w:t xml:space="preserve">HOSANAGAR, K.; FLEDER, D.; LEE, D.; BUJA, A. Will the global village fracture into tribes? recommender systems and their effects on consumer fragmentation. </w:t>
      </w:r>
      <w:r>
        <w:rPr>
          <w:b/>
        </w:rPr>
        <w:t>Management Science</w:t>
      </w:r>
      <w:r>
        <w:t xml:space="preserve">, v. 60, n. 4, p. 805–823, 2014. Citado 2 vezes nas páginas </w:t>
      </w:r>
      <w:r>
        <w:rPr>
          <w:color w:val="2905C3"/>
        </w:rPr>
        <w:t xml:space="preserve">15 </w:t>
      </w:r>
      <w:r>
        <w:t xml:space="preserve">e </w:t>
      </w:r>
      <w:r>
        <w:rPr>
          <w:color w:val="2905C3"/>
        </w:rPr>
        <w:t>68</w:t>
      </w:r>
      <w:r>
        <w:t>.</w:t>
      </w:r>
    </w:p>
    <w:p w14:paraId="379470D6" w14:textId="77777777" w:rsidR="008D63FC" w:rsidRDefault="00147A3E">
      <w:pPr>
        <w:ind w:left="-15" w:right="9" w:firstLine="0"/>
      </w:pPr>
      <w:r>
        <w:t xml:space="preserve">JOST, L. Entropy and diversity. </w:t>
      </w:r>
      <w:r>
        <w:rPr>
          <w:b/>
          <w:sz w:val="37"/>
          <w:vertAlign w:val="subscript"/>
        </w:rPr>
        <w:t>Oikos</w:t>
      </w:r>
      <w:r>
        <w:t>, v. 113, n. 2, p. 363–375, 2006. Citado na página</w:t>
      </w:r>
    </w:p>
    <w:p w14:paraId="54B987CD" w14:textId="77777777" w:rsidR="008D63FC" w:rsidRDefault="00147A3E">
      <w:pPr>
        <w:spacing w:after="166" w:line="259" w:lineRule="auto"/>
        <w:ind w:left="-5" w:right="0" w:hanging="10"/>
        <w:jc w:val="left"/>
      </w:pPr>
      <w:r>
        <w:rPr>
          <w:color w:val="2905C3"/>
        </w:rPr>
        <w:t>15</w:t>
      </w:r>
      <w:r>
        <w:t>.</w:t>
      </w:r>
    </w:p>
    <w:p w14:paraId="6C9B96F1" w14:textId="77777777" w:rsidR="008D63FC" w:rsidRDefault="00147A3E">
      <w:pPr>
        <w:ind w:left="-15" w:right="9" w:firstLine="0"/>
      </w:pPr>
      <w:r>
        <w:t xml:space="preserve">KOWALD, D.; SCHEDL, M.; LEX, E. The unfairness of popularity bias in music recommendation: A reproducibility study. In: </w:t>
      </w:r>
      <w:r>
        <w:rPr>
          <w:b/>
        </w:rPr>
        <w:t>Advances in Information Retrieval: 42nd European Conference on IR Research (ECIR 2020)</w:t>
      </w:r>
      <w:r>
        <w:t xml:space="preserve">. Cham: Springer, 2020. (Lecture Notes in Computer Science, v. 12036), p. 35–42. Citado 2 vezes nas páginas </w:t>
      </w:r>
      <w:r>
        <w:rPr>
          <w:color w:val="2905C3"/>
        </w:rPr>
        <w:t xml:space="preserve">15 </w:t>
      </w:r>
      <w:r>
        <w:t xml:space="preserve">e </w:t>
      </w:r>
      <w:r>
        <w:rPr>
          <w:color w:val="2905C3"/>
        </w:rPr>
        <w:t>59</w:t>
      </w:r>
      <w:r>
        <w:t>.</w:t>
      </w:r>
    </w:p>
    <w:p w14:paraId="27FA82BB" w14:textId="77777777" w:rsidR="008D63FC" w:rsidRDefault="00147A3E">
      <w:pPr>
        <w:spacing w:after="454" w:line="265" w:lineRule="auto"/>
        <w:ind w:left="-5" w:right="0" w:hanging="10"/>
        <w:jc w:val="left"/>
      </w:pPr>
      <w:r>
        <w:rPr>
          <w:i/>
          <w:sz w:val="20"/>
        </w:rPr>
        <w:t>Referências</w:t>
      </w:r>
    </w:p>
    <w:p w14:paraId="5075F80E" w14:textId="77777777" w:rsidR="008D63FC" w:rsidRDefault="00147A3E">
      <w:pPr>
        <w:spacing w:after="165"/>
        <w:ind w:left="-15" w:right="9" w:firstLine="0"/>
      </w:pPr>
      <w:r>
        <w:t xml:space="preserve">MANN, H. B.; WHITNEY, D. R. On a test of whether one of two random variables is stochastically larger than the other. </w:t>
      </w:r>
      <w:r>
        <w:rPr>
          <w:b/>
        </w:rPr>
        <w:t>The Annals of Mathematical Statistics</w:t>
      </w:r>
      <w:r>
        <w:t xml:space="preserve">, v. 18, n. 1, p. 50–60, 1947. Citado na página </w:t>
      </w:r>
      <w:r>
        <w:rPr>
          <w:color w:val="2905C3"/>
        </w:rPr>
        <w:t>20</w:t>
      </w:r>
      <w:r>
        <w:t>.</w:t>
      </w:r>
    </w:p>
    <w:p w14:paraId="58BA0CCC" w14:textId="77777777" w:rsidR="008D63FC" w:rsidRDefault="00147A3E">
      <w:pPr>
        <w:spacing w:after="175"/>
        <w:ind w:left="-15" w:right="188" w:firstLine="0"/>
      </w:pPr>
      <w:r>
        <w:t xml:space="preserve">MATROSOVA, K.; MAREY, L.; SALHA-GALVAN, G.; LOUAIL, T.; BODINI, O.; MOUSSALLAM, M. Do recommender systems promote local music? a reproducibility study using music streaming data. </w:t>
      </w:r>
      <w:r>
        <w:rPr>
          <w:b/>
          <w:sz w:val="37"/>
          <w:vertAlign w:val="subscript"/>
        </w:rPr>
        <w:t>arXiv:2408.16430</w:t>
      </w:r>
      <w:r>
        <w:t xml:space="preserve">, 2024. Citado 2 vezes nas páginas </w:t>
      </w:r>
      <w:r>
        <w:rPr>
          <w:color w:val="2905C3"/>
        </w:rPr>
        <w:t xml:space="preserve">16 </w:t>
      </w:r>
      <w:r>
        <w:t xml:space="preserve">e </w:t>
      </w:r>
      <w:r>
        <w:rPr>
          <w:color w:val="2905C3"/>
        </w:rPr>
        <w:t>68</w:t>
      </w:r>
      <w:r>
        <w:t>.</w:t>
      </w:r>
    </w:p>
    <w:p w14:paraId="7489D489" w14:textId="77777777" w:rsidR="008D63FC" w:rsidRDefault="00147A3E">
      <w:pPr>
        <w:ind w:left="-15" w:right="9" w:firstLine="0"/>
      </w:pPr>
      <w:r>
        <w:t>MEHROTRA, R.; MCINERNEY, J.; BOUCHARD, H.; LALMAS, M.; DIAZ, F.</w:t>
      </w:r>
    </w:p>
    <w:p w14:paraId="66AB7138" w14:textId="77777777" w:rsidR="008D63FC" w:rsidRDefault="00147A3E">
      <w:pPr>
        <w:ind w:left="-15" w:right="9" w:firstLine="0"/>
      </w:pPr>
      <w:r>
        <w:t xml:space="preserve">Towards a fair marketplace: Counterfactual evaluation of the trade-off between relevance, fairness &amp; satisfaction in recommendation systems. In: </w:t>
      </w:r>
      <w:r>
        <w:rPr>
          <w:b/>
        </w:rPr>
        <w:t>Proceedings of the 27th</w:t>
      </w:r>
    </w:p>
    <w:p w14:paraId="5A236F72" w14:textId="77777777" w:rsidR="008D63FC" w:rsidRDefault="00147A3E">
      <w:pPr>
        <w:spacing w:after="247"/>
        <w:ind w:left="-15" w:right="9" w:firstLine="0"/>
      </w:pPr>
      <w:r>
        <w:rPr>
          <w:b/>
        </w:rPr>
        <w:t>ACM International Conference on Information and Knowledge Management (</w:t>
      </w:r>
      <w:r>
        <w:rPr>
          <w:b/>
          <w:sz w:val="37"/>
          <w:vertAlign w:val="subscript"/>
        </w:rPr>
        <w:t>CIKM ’18)</w:t>
      </w:r>
      <w:r>
        <w:t xml:space="preserve">. New York: Association for Computing Machinery, 2018. p. 2243–2251. Citado 2 vezes nas páginas </w:t>
      </w:r>
      <w:r>
        <w:rPr>
          <w:color w:val="2905C3"/>
        </w:rPr>
        <w:t xml:space="preserve">15 </w:t>
      </w:r>
      <w:r>
        <w:t xml:space="preserve">e </w:t>
      </w:r>
      <w:r>
        <w:rPr>
          <w:color w:val="2905C3"/>
        </w:rPr>
        <w:t>68</w:t>
      </w:r>
      <w:r>
        <w:t>.</w:t>
      </w:r>
    </w:p>
    <w:p w14:paraId="1C775D28" w14:textId="77777777" w:rsidR="008D63FC" w:rsidRDefault="00147A3E">
      <w:pPr>
        <w:spacing w:after="168"/>
        <w:ind w:left="-15" w:right="9" w:firstLine="0"/>
      </w:pPr>
      <w:r>
        <w:t xml:space="preserve">PARISER, E. </w:t>
      </w:r>
      <w:r>
        <w:rPr>
          <w:b/>
        </w:rPr>
        <w:t>The filter bubble: what the internet is hiding from you</w:t>
      </w:r>
      <w:r>
        <w:t xml:space="preserve">. New York: Penguin Press, 2011. Citado 2 vezes nas páginas </w:t>
      </w:r>
      <w:r>
        <w:rPr>
          <w:color w:val="2905C3"/>
        </w:rPr>
        <w:t xml:space="preserve">12 </w:t>
      </w:r>
      <w:r>
        <w:t xml:space="preserve">e </w:t>
      </w:r>
      <w:r>
        <w:rPr>
          <w:color w:val="2905C3"/>
        </w:rPr>
        <w:t>14</w:t>
      </w:r>
      <w:r>
        <w:t>.</w:t>
      </w:r>
    </w:p>
    <w:p w14:paraId="2A3D7ADC" w14:textId="77777777" w:rsidR="008D63FC" w:rsidRDefault="00147A3E">
      <w:pPr>
        <w:spacing w:after="165"/>
        <w:ind w:left="-15" w:right="9" w:firstLine="0"/>
      </w:pPr>
      <w:r>
        <w:t xml:space="preserve">PHIPSON, B.; SMYTH, G. K. Permutation p-values should never be zero: Calculating exact p-values when permutations are randomly drawn. </w:t>
      </w:r>
      <w:r>
        <w:rPr>
          <w:b/>
        </w:rPr>
        <w:t>Statistical Applications in Genetics and Molecular Biology</w:t>
      </w:r>
      <w:r>
        <w:t xml:space="preserve">, v. 9, n. 1, p. Article 39, 2010. Citado 2 vezes nas páginas </w:t>
      </w:r>
      <w:r>
        <w:rPr>
          <w:color w:val="2905C3"/>
        </w:rPr>
        <w:t xml:space="preserve">21 </w:t>
      </w:r>
      <w:r>
        <w:t xml:space="preserve">e </w:t>
      </w:r>
      <w:r>
        <w:rPr>
          <w:color w:val="2905C3"/>
        </w:rPr>
        <w:t>63</w:t>
      </w:r>
      <w:r>
        <w:t>.</w:t>
      </w:r>
    </w:p>
    <w:p w14:paraId="139F0DA9" w14:textId="77777777" w:rsidR="008D63FC" w:rsidRDefault="00147A3E">
      <w:pPr>
        <w:ind w:left="-15" w:right="9" w:firstLine="0"/>
      </w:pPr>
      <w:r>
        <w:t>PIELOU, E. C. The measurement of diversity in different types of biological collections.</w:t>
      </w:r>
    </w:p>
    <w:p w14:paraId="57DBC7A9" w14:textId="77777777" w:rsidR="008D63FC" w:rsidRDefault="00147A3E">
      <w:pPr>
        <w:spacing w:after="202"/>
        <w:ind w:left="-15" w:right="9" w:firstLine="0"/>
      </w:pPr>
      <w:r>
        <w:rPr>
          <w:b/>
        </w:rPr>
        <w:t>Journal of Theoretical Biology</w:t>
      </w:r>
      <w:r>
        <w:t xml:space="preserve">, v. 13, p. 131–144, 1966. Citado 2 vezes nas páginas </w:t>
      </w:r>
      <w:r>
        <w:rPr>
          <w:color w:val="2905C3"/>
        </w:rPr>
        <w:t xml:space="preserve">15 </w:t>
      </w:r>
      <w:r>
        <w:t xml:space="preserve">e </w:t>
      </w:r>
      <w:r>
        <w:rPr>
          <w:color w:val="2905C3"/>
        </w:rPr>
        <w:t>44</w:t>
      </w:r>
      <w:r>
        <w:t>.</w:t>
      </w:r>
    </w:p>
    <w:p w14:paraId="2587923C" w14:textId="77777777" w:rsidR="008D63FC" w:rsidRDefault="00147A3E">
      <w:pPr>
        <w:spacing w:after="244"/>
        <w:ind w:left="-15" w:right="9" w:firstLine="0"/>
      </w:pPr>
      <w:r>
        <w:t xml:space="preserve">RHOADES, S. A. The herfindahl-hirschman index. </w:t>
      </w:r>
      <w:r>
        <w:rPr>
          <w:b/>
        </w:rPr>
        <w:t>Federal Reserve Bulletin</w:t>
      </w:r>
      <w:r>
        <w:t xml:space="preserve">, v. 79, n. 3, p. 188–189, 3 1993. Citado 2 vezes nas páginas </w:t>
      </w:r>
      <w:r>
        <w:rPr>
          <w:color w:val="2905C3"/>
        </w:rPr>
        <w:t xml:space="preserve">15 </w:t>
      </w:r>
      <w:r>
        <w:t xml:space="preserve">e </w:t>
      </w:r>
      <w:r>
        <w:rPr>
          <w:color w:val="2905C3"/>
        </w:rPr>
        <w:t>19</w:t>
      </w:r>
      <w:r>
        <w:t>.</w:t>
      </w:r>
    </w:p>
    <w:p w14:paraId="5D01DA97" w14:textId="77777777" w:rsidR="008D63FC" w:rsidRDefault="00147A3E">
      <w:pPr>
        <w:spacing w:after="180"/>
        <w:ind w:left="-15" w:right="9" w:firstLine="0"/>
      </w:pPr>
      <w:r>
        <w:t xml:space="preserve">ROSS, A. </w:t>
      </w:r>
      <w:r>
        <w:rPr>
          <w:b/>
        </w:rPr>
        <w:t>The Rest Is Noise: listening to the twentieth century</w:t>
      </w:r>
      <w:r>
        <w:t xml:space="preserve">. New York: Farrar, Straus and Giroux, 2007. Citado na página </w:t>
      </w:r>
      <w:r>
        <w:rPr>
          <w:color w:val="2905C3"/>
        </w:rPr>
        <w:t>11</w:t>
      </w:r>
      <w:r>
        <w:t>.</w:t>
      </w:r>
    </w:p>
    <w:p w14:paraId="2B2BC80B" w14:textId="77777777" w:rsidR="008D63FC" w:rsidRDefault="00147A3E">
      <w:pPr>
        <w:spacing w:after="1" w:line="249" w:lineRule="auto"/>
        <w:ind w:left="10" w:right="0" w:hanging="10"/>
        <w:jc w:val="left"/>
      </w:pPr>
      <w:r>
        <w:t xml:space="preserve">SANDVIG, C.; HAMILTON, K.; KARAHALIOS, K.; LANGBORT, C. </w:t>
      </w:r>
      <w:r>
        <w:rPr>
          <w:b/>
          <w:sz w:val="37"/>
          <w:vertAlign w:val="subscript"/>
        </w:rPr>
        <w:t xml:space="preserve">Auditing </w:t>
      </w:r>
      <w:r>
        <w:rPr>
          <w:b/>
        </w:rPr>
        <w:t>Algorithms: Research Methods for Detecting Discrimination on Internet</w:t>
      </w:r>
    </w:p>
    <w:p w14:paraId="49A62B22" w14:textId="77777777" w:rsidR="008D63FC" w:rsidRDefault="00147A3E">
      <w:pPr>
        <w:spacing w:after="170"/>
        <w:ind w:left="-15" w:right="9" w:firstLine="0"/>
      </w:pPr>
      <w:r>
        <w:rPr>
          <w:b/>
        </w:rPr>
        <w:t>Platforms</w:t>
      </w:r>
      <w:r>
        <w:t xml:space="preserve">. 2014. Data and Discrimination: Converting Critical Concerns into Productive Inquiry — pré-conferência do 64º Encontro Anual da International Communication Association (ICA), Seattle. Citado 3 vezes nas páginas </w:t>
      </w:r>
      <w:r>
        <w:rPr>
          <w:color w:val="2905C3"/>
        </w:rPr>
        <w:t>16</w:t>
      </w:r>
      <w:r>
        <w:t xml:space="preserve">, </w:t>
      </w:r>
      <w:r>
        <w:rPr>
          <w:color w:val="2905C3"/>
        </w:rPr>
        <w:t xml:space="preserve">17 </w:t>
      </w:r>
      <w:r>
        <w:t xml:space="preserve">e </w:t>
      </w:r>
      <w:r>
        <w:rPr>
          <w:color w:val="2905C3"/>
        </w:rPr>
        <w:t>20</w:t>
      </w:r>
      <w:r>
        <w:t>.</w:t>
      </w:r>
    </w:p>
    <w:p w14:paraId="06D188BA" w14:textId="77777777" w:rsidR="008D63FC" w:rsidRDefault="00147A3E">
      <w:pPr>
        <w:ind w:left="-15" w:right="9" w:firstLine="0"/>
      </w:pPr>
      <w:r>
        <w:t>SHAKESPEARE, D.; CHAREYRON, V.; ROTH, C. Reframing the filter bubble</w:t>
      </w:r>
    </w:p>
    <w:p w14:paraId="2F770516" w14:textId="77777777" w:rsidR="008D63FC" w:rsidRDefault="00147A3E">
      <w:pPr>
        <w:spacing w:after="199"/>
        <w:ind w:left="-15" w:right="9" w:firstLine="0"/>
      </w:pPr>
      <w:r>
        <w:t xml:space="preserve">through diverse scale effects in online music consumption. </w:t>
      </w:r>
      <w:r>
        <w:rPr>
          <w:b/>
          <w:sz w:val="37"/>
          <w:vertAlign w:val="subscript"/>
        </w:rPr>
        <w:t>Scientific Reports</w:t>
      </w:r>
      <w:r>
        <w:t xml:space="preserve">, v. 15, p. art. 4071, 2025. Citado 2 vezes nas páginas </w:t>
      </w:r>
      <w:r>
        <w:rPr>
          <w:color w:val="2905C3"/>
        </w:rPr>
        <w:t xml:space="preserve">16 </w:t>
      </w:r>
      <w:r>
        <w:t xml:space="preserve">e </w:t>
      </w:r>
      <w:r>
        <w:rPr>
          <w:color w:val="2905C3"/>
        </w:rPr>
        <w:t>68</w:t>
      </w:r>
      <w:r>
        <w:t>.</w:t>
      </w:r>
    </w:p>
    <w:p w14:paraId="040AFBB5" w14:textId="77777777" w:rsidR="008D63FC" w:rsidRDefault="00147A3E">
      <w:pPr>
        <w:spacing w:after="170"/>
        <w:ind w:left="-15" w:right="9" w:firstLine="0"/>
      </w:pPr>
      <w:r>
        <w:t xml:space="preserve">SHANNON, C. E. A mathematical theory of communication. </w:t>
      </w:r>
      <w:r>
        <w:rPr>
          <w:b/>
          <w:sz w:val="37"/>
          <w:vertAlign w:val="subscript"/>
        </w:rPr>
        <w:t xml:space="preserve">Bell System Technical </w:t>
      </w:r>
      <w:r>
        <w:rPr>
          <w:b/>
        </w:rPr>
        <w:t>Journal</w:t>
      </w:r>
      <w:r>
        <w:t xml:space="preserve">, v. 27, n. 3, p. 379–423, 7 1948. Citado 2 vezes nas páginas </w:t>
      </w:r>
      <w:r>
        <w:rPr>
          <w:color w:val="2905C3"/>
        </w:rPr>
        <w:t xml:space="preserve">15 </w:t>
      </w:r>
      <w:r>
        <w:t xml:space="preserve">e </w:t>
      </w:r>
      <w:r>
        <w:rPr>
          <w:color w:val="2905C3"/>
        </w:rPr>
        <w:t>18</w:t>
      </w:r>
      <w:r>
        <w:t>.</w:t>
      </w:r>
    </w:p>
    <w:p w14:paraId="3466F2A5" w14:textId="77777777" w:rsidR="008D63FC" w:rsidRDefault="00147A3E">
      <w:pPr>
        <w:ind w:left="-15" w:right="9" w:firstLine="0"/>
      </w:pPr>
      <w:r>
        <w:t>TURNBULL, D. R.; MCQUILLAN, S.; CRABTREE, V.; HUNTER, J.; ZHANG, S.</w:t>
      </w:r>
    </w:p>
    <w:p w14:paraId="6C777E01" w14:textId="77777777" w:rsidR="008D63FC" w:rsidRDefault="00147A3E">
      <w:pPr>
        <w:ind w:left="-15" w:right="9" w:firstLine="0"/>
      </w:pPr>
      <w:r>
        <w:t xml:space="preserve">Exploring popularity bias in music recommendation models and commercial streaming services. </w:t>
      </w:r>
      <w:r>
        <w:rPr>
          <w:b/>
          <w:sz w:val="37"/>
          <w:vertAlign w:val="subscript"/>
        </w:rPr>
        <w:t>arXiv:2208.09517</w:t>
      </w:r>
      <w:r>
        <w:t xml:space="preserve">, 2022. Citado 2 vezes nas páginas </w:t>
      </w:r>
      <w:r>
        <w:rPr>
          <w:color w:val="2905C3"/>
        </w:rPr>
        <w:t xml:space="preserve">16 </w:t>
      </w:r>
      <w:r>
        <w:t xml:space="preserve">e </w:t>
      </w:r>
      <w:r>
        <w:rPr>
          <w:color w:val="2905C3"/>
        </w:rPr>
        <w:t>68</w:t>
      </w:r>
      <w:r>
        <w:t>.</w:t>
      </w:r>
    </w:p>
    <w:p w14:paraId="3F29D2F1" w14:textId="77777777" w:rsidR="008D63FC" w:rsidRDefault="00147A3E">
      <w:pPr>
        <w:spacing w:after="0" w:line="265" w:lineRule="auto"/>
        <w:ind w:left="-5" w:right="0" w:hanging="10"/>
        <w:jc w:val="left"/>
      </w:pPr>
      <w:r>
        <w:rPr>
          <w:i/>
          <w:sz w:val="20"/>
        </w:rPr>
        <w:t>Referências</w:t>
      </w:r>
    </w:p>
    <w:p w14:paraId="428E34A7" w14:textId="77777777" w:rsidR="008D63FC" w:rsidRDefault="00147A3E">
      <w:pPr>
        <w:spacing w:after="362" w:line="259" w:lineRule="auto"/>
        <w:ind w:left="0" w:right="0" w:firstLine="0"/>
        <w:jc w:val="left"/>
      </w:pPr>
      <w:r>
        <w:rPr>
          <w:noProof/>
          <w:sz w:val="22"/>
        </w:rPr>
        <mc:AlternateContent>
          <mc:Choice Requires="wpg">
            <w:drawing>
              <wp:inline distT="0" distB="0" distL="0" distR="0" wp14:anchorId="30451508" wp14:editId="6544911F">
                <wp:extent cx="5756910" cy="5055"/>
                <wp:effectExtent l="0" t="0" r="0" b="0"/>
                <wp:docPr id="73039" name="Group 73039"/>
                <wp:cNvGraphicFramePr/>
                <a:graphic xmlns:a="http://schemas.openxmlformats.org/drawingml/2006/main">
                  <a:graphicData uri="http://schemas.microsoft.com/office/word/2010/wordprocessingGroup">
                    <wpg:wgp>
                      <wpg:cNvGrpSpPr/>
                      <wpg:grpSpPr>
                        <a:xfrm>
                          <a:off x="0" y="0"/>
                          <a:ext cx="5756910" cy="5055"/>
                          <a:chOff x="0" y="0"/>
                          <a:chExt cx="5756910" cy="5055"/>
                        </a:xfrm>
                      </wpg:grpSpPr>
                      <wps:wsp>
                        <wps:cNvPr id="6639" name="Shape 6639"/>
                        <wps:cNvSpPr/>
                        <wps:spPr>
                          <a:xfrm>
                            <a:off x="0" y="0"/>
                            <a:ext cx="5756910" cy="0"/>
                          </a:xfrm>
                          <a:custGeom>
                            <a:avLst/>
                            <a:gdLst/>
                            <a:ahLst/>
                            <a:cxnLst/>
                            <a:rect l="0" t="0" r="0" b="0"/>
                            <a:pathLst>
                              <a:path w="5756910">
                                <a:moveTo>
                                  <a:pt x="0" y="0"/>
                                </a:moveTo>
                                <a:lnTo>
                                  <a:pt x="575691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3039" style="width:453.3pt;height:0.398pt;mso-position-horizontal-relative:char;mso-position-vertical-relative:line" coordsize="57569,50">
                <v:shape id="Shape 6639" style="position:absolute;width:57569;height:0;left:0;top:0;" coordsize="5756910,0" path="m0,0l5756910,0">
                  <v:stroke weight="0.398pt" endcap="flat" joinstyle="miter" miterlimit="10" on="true" color="#000000"/>
                  <v:fill on="false" color="#000000" opacity="0"/>
                </v:shape>
              </v:group>
            </w:pict>
          </mc:Fallback>
        </mc:AlternateContent>
      </w:r>
    </w:p>
    <w:p w14:paraId="6486C0FC" w14:textId="77777777" w:rsidR="008D63FC" w:rsidRDefault="00147A3E">
      <w:pPr>
        <w:ind w:left="-15" w:right="460" w:firstLine="0"/>
      </w:pPr>
      <w:r>
        <w:t xml:space="preserve">VARGAS, S.; CASTELLS, P. Rank and relevance in novelty and diversity metrics for recommender systems. In: </w:t>
      </w:r>
      <w:r>
        <w:rPr>
          <w:b/>
        </w:rPr>
        <w:t>Proceedings of the 5th ACM Conference on Recommender Systems (RecSys ’11)</w:t>
      </w:r>
      <w:r>
        <w:t xml:space="preserve">. New York: Association for Computing Machinery, 2011. p. 109–116. Citado 2 vezes nas páginas </w:t>
      </w:r>
      <w:r>
        <w:rPr>
          <w:color w:val="2905C3"/>
        </w:rPr>
        <w:t xml:space="preserve">15 </w:t>
      </w:r>
      <w:r>
        <w:t xml:space="preserve">e </w:t>
      </w:r>
      <w:r>
        <w:rPr>
          <w:color w:val="2905C3"/>
        </w:rPr>
        <w:t>18</w:t>
      </w:r>
      <w:r>
        <w:t>.</w:t>
      </w:r>
    </w:p>
    <w:sectPr w:rsidR="008D63FC">
      <w:headerReference w:type="even" r:id="rId58"/>
      <w:headerReference w:type="default" r:id="rId59"/>
      <w:headerReference w:type="first" r:id="rId60"/>
      <w:pgSz w:w="11906" w:h="16838"/>
      <w:pgMar w:top="1081" w:right="1140" w:bottom="1002" w:left="1699" w:header="108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62455" w14:textId="77777777" w:rsidR="00147A3E" w:rsidRDefault="00147A3E">
      <w:pPr>
        <w:spacing w:after="0" w:line="240" w:lineRule="auto"/>
      </w:pPr>
      <w:r>
        <w:separator/>
      </w:r>
    </w:p>
  </w:endnote>
  <w:endnote w:type="continuationSeparator" w:id="0">
    <w:p w14:paraId="39D550FE" w14:textId="77777777" w:rsidR="00147A3E" w:rsidRDefault="00147A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2E190" w14:textId="77777777" w:rsidR="00147A3E" w:rsidRDefault="00147A3E">
      <w:pPr>
        <w:spacing w:after="0" w:line="240" w:lineRule="auto"/>
      </w:pPr>
      <w:r>
        <w:separator/>
      </w:r>
    </w:p>
  </w:footnote>
  <w:footnote w:type="continuationSeparator" w:id="0">
    <w:p w14:paraId="0A59567B" w14:textId="77777777" w:rsidR="00147A3E" w:rsidRDefault="00147A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40AD4" w14:textId="77777777" w:rsidR="008D63FC" w:rsidRDefault="008D63FC">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DF27" w14:textId="77777777" w:rsidR="008D63FC" w:rsidRDefault="008D63FC">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60073" w14:textId="77777777" w:rsidR="008D63FC" w:rsidRDefault="008D63FC">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89E86" w14:textId="77777777" w:rsidR="008D63FC" w:rsidRDefault="00147A3E">
    <w:pPr>
      <w:spacing w:after="0" w:line="259" w:lineRule="auto"/>
      <w:ind w:left="0" w:right="0" w:firstLine="0"/>
      <w:jc w:val="right"/>
    </w:pPr>
    <w:r>
      <w:fldChar w:fldCharType="begin"/>
    </w:r>
    <w:r>
      <w:instrText xml:space="preserve"> PAGE   \* MERGEFORMAT </w:instrText>
    </w:r>
    <w:r>
      <w:fldChar w:fldCharType="separate"/>
    </w:r>
    <w:r>
      <w:rPr>
        <w:sz w:val="20"/>
      </w:rPr>
      <w:t>11</w:t>
    </w:r>
    <w:r>
      <w:rPr>
        <w:sz w:val="20"/>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ADA1E" w14:textId="77777777" w:rsidR="008D63FC" w:rsidRDefault="00147A3E">
    <w:pPr>
      <w:spacing w:after="0" w:line="259" w:lineRule="auto"/>
      <w:ind w:left="0" w:right="0" w:firstLine="0"/>
      <w:jc w:val="right"/>
    </w:pPr>
    <w:r>
      <w:fldChar w:fldCharType="begin"/>
    </w:r>
    <w:r>
      <w:instrText xml:space="preserve"> PAGE   \* MERGEFORMAT </w:instrText>
    </w:r>
    <w:r>
      <w:fldChar w:fldCharType="separate"/>
    </w:r>
    <w:r>
      <w:rPr>
        <w:sz w:val="20"/>
      </w:rPr>
      <w:t>11</w:t>
    </w:r>
    <w:r>
      <w:rPr>
        <w:sz w:val="20"/>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B233B" w14:textId="77777777" w:rsidR="008D63FC" w:rsidRDefault="00147A3E">
    <w:pPr>
      <w:spacing w:after="0" w:line="259" w:lineRule="auto"/>
      <w:ind w:left="0" w:right="0" w:firstLine="0"/>
      <w:jc w:val="right"/>
    </w:pPr>
    <w:r>
      <w:fldChar w:fldCharType="begin"/>
    </w:r>
    <w:r>
      <w:instrText xml:space="preserve"> PAGE   \* MERGEFORMAT </w:instrText>
    </w:r>
    <w:r>
      <w:fldChar w:fldCharType="separate"/>
    </w:r>
    <w:r>
      <w:rPr>
        <w:sz w:val="20"/>
      </w:rPr>
      <w:t>11</w:t>
    </w:r>
    <w:r>
      <w:rPr>
        <w:sz w:val="20"/>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C3A55" w14:textId="77777777" w:rsidR="008D63FC" w:rsidRDefault="00147A3E">
    <w:pPr>
      <w:tabs>
        <w:tab w:val="center" w:pos="1645"/>
        <w:tab w:val="right" w:pos="9066"/>
      </w:tabs>
      <w:spacing w:after="0" w:line="259" w:lineRule="auto"/>
      <w:ind w:left="0" w:right="0" w:firstLine="0"/>
      <w:jc w:val="left"/>
    </w:pPr>
    <w:r>
      <w:rPr>
        <w:noProof/>
        <w:sz w:val="22"/>
      </w:rPr>
      <mc:AlternateContent>
        <mc:Choice Requires="wpg">
          <w:drawing>
            <wp:anchor distT="0" distB="0" distL="114300" distR="114300" simplePos="0" relativeHeight="251658240" behindDoc="0" locked="0" layoutInCell="1" allowOverlap="1" wp14:anchorId="1BE3C27B" wp14:editId="0BA8AE4C">
              <wp:simplePos x="0" y="0"/>
              <wp:positionH relativeFrom="page">
                <wp:posOffset>1078878</wp:posOffset>
              </wp:positionH>
              <wp:positionV relativeFrom="page">
                <wp:posOffset>831076</wp:posOffset>
              </wp:positionV>
              <wp:extent cx="5756910" cy="5055"/>
              <wp:effectExtent l="0" t="0" r="0" b="0"/>
              <wp:wrapSquare wrapText="bothSides"/>
              <wp:docPr id="78997" name="Group 78997"/>
              <wp:cNvGraphicFramePr/>
              <a:graphic xmlns:a="http://schemas.openxmlformats.org/drawingml/2006/main">
                <a:graphicData uri="http://schemas.microsoft.com/office/word/2010/wordprocessingGroup">
                  <wpg:wgp>
                    <wpg:cNvGrpSpPr/>
                    <wpg:grpSpPr>
                      <a:xfrm>
                        <a:off x="0" y="0"/>
                        <a:ext cx="5756910" cy="5055"/>
                        <a:chOff x="0" y="0"/>
                        <a:chExt cx="5756910" cy="5055"/>
                      </a:xfrm>
                    </wpg:grpSpPr>
                    <wps:wsp>
                      <wps:cNvPr id="78998" name="Shape 78998"/>
                      <wps:cNvSpPr/>
                      <wps:spPr>
                        <a:xfrm>
                          <a:off x="0" y="0"/>
                          <a:ext cx="5756910" cy="0"/>
                        </a:xfrm>
                        <a:custGeom>
                          <a:avLst/>
                          <a:gdLst/>
                          <a:ahLst/>
                          <a:cxnLst/>
                          <a:rect l="0" t="0" r="0" b="0"/>
                          <a:pathLst>
                            <a:path w="5756910">
                              <a:moveTo>
                                <a:pt x="0" y="0"/>
                              </a:moveTo>
                              <a:lnTo>
                                <a:pt x="575691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8997" style="width:453.3pt;height:0.398pt;position:absolute;mso-position-horizontal-relative:page;mso-position-horizontal:absolute;margin-left:84.951pt;mso-position-vertical-relative:page;margin-top:65.439pt;" coordsize="57569,50">
              <v:shape id="Shape 78998" style="position:absolute;width:57569;height:0;left:0;top:0;" coordsize="5756910,0" path="m0,0l5756910,0">
                <v:stroke weight="0.398pt" endcap="flat" joinstyle="miter" miterlimit="10" on="true" color="#000000"/>
                <v:fill on="false" color="#000000" opacity="0"/>
              </v:shape>
              <w10:wrap type="square"/>
            </v:group>
          </w:pict>
        </mc:Fallback>
      </mc:AlternateContent>
    </w:r>
    <w:r>
      <w:rPr>
        <w:i/>
        <w:sz w:val="20"/>
      </w:rPr>
      <w:t>Capítulo 3.</w:t>
    </w:r>
    <w:r>
      <w:rPr>
        <w:i/>
        <w:sz w:val="20"/>
      </w:rPr>
      <w:tab/>
      <w:t>Metodologia</w:t>
    </w:r>
    <w:r>
      <w:rPr>
        <w:i/>
        <w:sz w:val="20"/>
      </w:rPr>
      <w:tab/>
    </w:r>
    <w:r>
      <w:fldChar w:fldCharType="begin"/>
    </w:r>
    <w:r>
      <w:instrText xml:space="preserve"> PAGE   \* MERGEFORMAT </w:instrText>
    </w:r>
    <w:r>
      <w:fldChar w:fldCharType="separate"/>
    </w:r>
    <w:r>
      <w:rPr>
        <w:sz w:val="20"/>
      </w:rPr>
      <w:t>18</w:t>
    </w:r>
    <w:r>
      <w:rPr>
        <w:sz w:val="20"/>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31FE5" w14:textId="77777777" w:rsidR="008D63FC" w:rsidRDefault="00147A3E">
    <w:pPr>
      <w:spacing w:after="0" w:line="259" w:lineRule="auto"/>
      <w:ind w:left="0" w:right="0" w:firstLine="0"/>
      <w:jc w:val="right"/>
    </w:pPr>
    <w:r>
      <w:fldChar w:fldCharType="begin"/>
    </w:r>
    <w:r>
      <w:instrText xml:space="preserve"> PAGE   \* MERGEFORMAT </w:instrText>
    </w:r>
    <w:r>
      <w:fldChar w:fldCharType="separate"/>
    </w:r>
    <w:r>
      <w:rPr>
        <w:sz w:val="20"/>
      </w:rPr>
      <w:t>11</w:t>
    </w:r>
    <w:r>
      <w:rPr>
        <w:sz w:val="20"/>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E5D4D" w14:textId="77777777" w:rsidR="008D63FC" w:rsidRDefault="00147A3E">
    <w:pPr>
      <w:spacing w:after="0" w:line="259" w:lineRule="auto"/>
      <w:ind w:left="0" w:right="0" w:firstLine="0"/>
      <w:jc w:val="right"/>
    </w:pPr>
    <w:r>
      <w:rPr>
        <w:noProof/>
        <w:sz w:val="22"/>
      </w:rPr>
      <mc:AlternateContent>
        <mc:Choice Requires="wpg">
          <w:drawing>
            <wp:anchor distT="0" distB="0" distL="114300" distR="114300" simplePos="0" relativeHeight="251659264" behindDoc="0" locked="0" layoutInCell="1" allowOverlap="1" wp14:anchorId="61334345" wp14:editId="06A8879C">
              <wp:simplePos x="0" y="0"/>
              <wp:positionH relativeFrom="page">
                <wp:posOffset>1078878</wp:posOffset>
              </wp:positionH>
              <wp:positionV relativeFrom="page">
                <wp:posOffset>831076</wp:posOffset>
              </wp:positionV>
              <wp:extent cx="5756910" cy="5055"/>
              <wp:effectExtent l="0" t="0" r="0" b="0"/>
              <wp:wrapSquare wrapText="bothSides"/>
              <wp:docPr id="78979" name="Group 78979"/>
              <wp:cNvGraphicFramePr/>
              <a:graphic xmlns:a="http://schemas.openxmlformats.org/drawingml/2006/main">
                <a:graphicData uri="http://schemas.microsoft.com/office/word/2010/wordprocessingGroup">
                  <wpg:wgp>
                    <wpg:cNvGrpSpPr/>
                    <wpg:grpSpPr>
                      <a:xfrm>
                        <a:off x="0" y="0"/>
                        <a:ext cx="5756910" cy="5055"/>
                        <a:chOff x="0" y="0"/>
                        <a:chExt cx="5756910" cy="5055"/>
                      </a:xfrm>
                    </wpg:grpSpPr>
                    <wps:wsp>
                      <wps:cNvPr id="78980" name="Shape 78980"/>
                      <wps:cNvSpPr/>
                      <wps:spPr>
                        <a:xfrm>
                          <a:off x="0" y="0"/>
                          <a:ext cx="5756910" cy="0"/>
                        </a:xfrm>
                        <a:custGeom>
                          <a:avLst/>
                          <a:gdLst/>
                          <a:ahLst/>
                          <a:cxnLst/>
                          <a:rect l="0" t="0" r="0" b="0"/>
                          <a:pathLst>
                            <a:path w="5756910">
                              <a:moveTo>
                                <a:pt x="0" y="0"/>
                              </a:moveTo>
                              <a:lnTo>
                                <a:pt x="575691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8979" style="width:453.3pt;height:0.398pt;position:absolute;mso-position-horizontal-relative:page;mso-position-horizontal:absolute;margin-left:84.951pt;mso-position-vertical-relative:page;margin-top:65.439pt;" coordsize="57569,50">
              <v:shape id="Shape 78980" style="position:absolute;width:57569;height:0;left:0;top:0;" coordsize="5756910,0" path="m0,0l5756910,0">
                <v:stroke weight="0.398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rPr>
        <w:sz w:val="20"/>
      </w:rPr>
      <w:t>16</w:t>
    </w:r>
    <w:r>
      <w:rPr>
        <w:sz w:val="20"/>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A45DB" w14:textId="77777777" w:rsidR="008D63FC" w:rsidRDefault="00147A3E">
    <w:pPr>
      <w:tabs>
        <w:tab w:val="center" w:pos="1645"/>
        <w:tab w:val="center" w:pos="8966"/>
      </w:tabs>
      <w:spacing w:after="0" w:line="259" w:lineRule="auto"/>
      <w:ind w:left="0" w:right="0" w:firstLine="0"/>
      <w:jc w:val="left"/>
    </w:pPr>
    <w:r>
      <w:rPr>
        <w:noProof/>
        <w:sz w:val="22"/>
      </w:rPr>
      <mc:AlternateContent>
        <mc:Choice Requires="wpg">
          <w:drawing>
            <wp:anchor distT="0" distB="0" distL="114300" distR="114300" simplePos="0" relativeHeight="251660288" behindDoc="0" locked="0" layoutInCell="1" allowOverlap="1" wp14:anchorId="0A672179" wp14:editId="317BE278">
              <wp:simplePos x="0" y="0"/>
              <wp:positionH relativeFrom="page">
                <wp:posOffset>1078878</wp:posOffset>
              </wp:positionH>
              <wp:positionV relativeFrom="page">
                <wp:posOffset>831076</wp:posOffset>
              </wp:positionV>
              <wp:extent cx="5756910" cy="5055"/>
              <wp:effectExtent l="0" t="0" r="0" b="0"/>
              <wp:wrapSquare wrapText="bothSides"/>
              <wp:docPr id="79034" name="Group 79034"/>
              <wp:cNvGraphicFramePr/>
              <a:graphic xmlns:a="http://schemas.openxmlformats.org/drawingml/2006/main">
                <a:graphicData uri="http://schemas.microsoft.com/office/word/2010/wordprocessingGroup">
                  <wpg:wgp>
                    <wpg:cNvGrpSpPr/>
                    <wpg:grpSpPr>
                      <a:xfrm>
                        <a:off x="0" y="0"/>
                        <a:ext cx="5756910" cy="5055"/>
                        <a:chOff x="0" y="0"/>
                        <a:chExt cx="5756910" cy="5055"/>
                      </a:xfrm>
                    </wpg:grpSpPr>
                    <wps:wsp>
                      <wps:cNvPr id="79035" name="Shape 79035"/>
                      <wps:cNvSpPr/>
                      <wps:spPr>
                        <a:xfrm>
                          <a:off x="0" y="0"/>
                          <a:ext cx="5756910" cy="0"/>
                        </a:xfrm>
                        <a:custGeom>
                          <a:avLst/>
                          <a:gdLst/>
                          <a:ahLst/>
                          <a:cxnLst/>
                          <a:rect l="0" t="0" r="0" b="0"/>
                          <a:pathLst>
                            <a:path w="5756910">
                              <a:moveTo>
                                <a:pt x="0" y="0"/>
                              </a:moveTo>
                              <a:lnTo>
                                <a:pt x="575691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9034" style="width:453.3pt;height:0.398pt;position:absolute;mso-position-horizontal-relative:page;mso-position-horizontal:absolute;margin-left:84.951pt;mso-position-vertical-relative:page;margin-top:65.439pt;" coordsize="57569,50">
              <v:shape id="Shape 79035" style="position:absolute;width:57569;height:0;left:0;top:0;" coordsize="5756910,0" path="m0,0l5756910,0">
                <v:stroke weight="0.398pt" endcap="flat" joinstyle="miter" miterlimit="10" on="true" color="#000000"/>
                <v:fill on="false" color="#000000" opacity="0"/>
              </v:shape>
              <w10:wrap type="square"/>
            </v:group>
          </w:pict>
        </mc:Fallback>
      </mc:AlternateContent>
    </w:r>
    <w:r>
      <w:rPr>
        <w:i/>
        <w:sz w:val="20"/>
      </w:rPr>
      <w:t>Capítulo 3.</w:t>
    </w:r>
    <w:r>
      <w:rPr>
        <w:i/>
        <w:sz w:val="20"/>
      </w:rPr>
      <w:tab/>
      <w:t>Metodologia</w:t>
    </w:r>
    <w:r>
      <w:rPr>
        <w:i/>
        <w:sz w:val="20"/>
      </w:rPr>
      <w:tab/>
    </w:r>
    <w:r>
      <w:fldChar w:fldCharType="begin"/>
    </w:r>
    <w:r>
      <w:instrText xml:space="preserve"> PAGE   \* MERGEFORMAT </w:instrText>
    </w:r>
    <w:r>
      <w:fldChar w:fldCharType="separate"/>
    </w:r>
    <w:r>
      <w:rPr>
        <w:sz w:val="20"/>
      </w:rPr>
      <w:t>18</w:t>
    </w:r>
    <w:r>
      <w:rPr>
        <w:sz w:val="20"/>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E85B5" w14:textId="77777777" w:rsidR="008D63FC" w:rsidRDefault="00147A3E">
    <w:pPr>
      <w:tabs>
        <w:tab w:val="center" w:pos="1645"/>
        <w:tab w:val="center" w:pos="8966"/>
      </w:tabs>
      <w:spacing w:after="0" w:line="259" w:lineRule="auto"/>
      <w:ind w:left="0" w:right="0" w:firstLine="0"/>
      <w:jc w:val="left"/>
    </w:pPr>
    <w:r>
      <w:rPr>
        <w:noProof/>
        <w:sz w:val="22"/>
      </w:rPr>
      <mc:AlternateContent>
        <mc:Choice Requires="wpg">
          <w:drawing>
            <wp:anchor distT="0" distB="0" distL="114300" distR="114300" simplePos="0" relativeHeight="251661312" behindDoc="0" locked="0" layoutInCell="1" allowOverlap="1" wp14:anchorId="78ABE251" wp14:editId="75163DA0">
              <wp:simplePos x="0" y="0"/>
              <wp:positionH relativeFrom="page">
                <wp:posOffset>1078878</wp:posOffset>
              </wp:positionH>
              <wp:positionV relativeFrom="page">
                <wp:posOffset>831076</wp:posOffset>
              </wp:positionV>
              <wp:extent cx="5756910" cy="5055"/>
              <wp:effectExtent l="0" t="0" r="0" b="0"/>
              <wp:wrapSquare wrapText="bothSides"/>
              <wp:docPr id="79022" name="Group 79022"/>
              <wp:cNvGraphicFramePr/>
              <a:graphic xmlns:a="http://schemas.openxmlformats.org/drawingml/2006/main">
                <a:graphicData uri="http://schemas.microsoft.com/office/word/2010/wordprocessingGroup">
                  <wpg:wgp>
                    <wpg:cNvGrpSpPr/>
                    <wpg:grpSpPr>
                      <a:xfrm>
                        <a:off x="0" y="0"/>
                        <a:ext cx="5756910" cy="5055"/>
                        <a:chOff x="0" y="0"/>
                        <a:chExt cx="5756910" cy="5055"/>
                      </a:xfrm>
                    </wpg:grpSpPr>
                    <wps:wsp>
                      <wps:cNvPr id="79023" name="Shape 79023"/>
                      <wps:cNvSpPr/>
                      <wps:spPr>
                        <a:xfrm>
                          <a:off x="0" y="0"/>
                          <a:ext cx="5756910" cy="0"/>
                        </a:xfrm>
                        <a:custGeom>
                          <a:avLst/>
                          <a:gdLst/>
                          <a:ahLst/>
                          <a:cxnLst/>
                          <a:rect l="0" t="0" r="0" b="0"/>
                          <a:pathLst>
                            <a:path w="5756910">
                              <a:moveTo>
                                <a:pt x="0" y="0"/>
                              </a:moveTo>
                              <a:lnTo>
                                <a:pt x="575691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9022" style="width:453.3pt;height:0.398pt;position:absolute;mso-position-horizontal-relative:page;mso-position-horizontal:absolute;margin-left:84.951pt;mso-position-vertical-relative:page;margin-top:65.439pt;" coordsize="57569,50">
              <v:shape id="Shape 79023" style="position:absolute;width:57569;height:0;left:0;top:0;" coordsize="5756910,0" path="m0,0l5756910,0">
                <v:stroke weight="0.398pt" endcap="flat" joinstyle="miter" miterlimit="10" on="true" color="#000000"/>
                <v:fill on="false" color="#000000" opacity="0"/>
              </v:shape>
              <w10:wrap type="square"/>
            </v:group>
          </w:pict>
        </mc:Fallback>
      </mc:AlternateContent>
    </w:r>
    <w:r>
      <w:rPr>
        <w:i/>
        <w:sz w:val="20"/>
      </w:rPr>
      <w:t>Capítulo 3.</w:t>
    </w:r>
    <w:r>
      <w:rPr>
        <w:i/>
        <w:sz w:val="20"/>
      </w:rPr>
      <w:tab/>
      <w:t>Metodologia</w:t>
    </w:r>
    <w:r>
      <w:rPr>
        <w:i/>
        <w:sz w:val="20"/>
      </w:rPr>
      <w:tab/>
    </w:r>
    <w:r>
      <w:fldChar w:fldCharType="begin"/>
    </w:r>
    <w:r>
      <w:instrText xml:space="preserve"> PAGE   \* MERGEFORMAT </w:instrText>
    </w:r>
    <w:r>
      <w:fldChar w:fldCharType="separate"/>
    </w:r>
    <w:r>
      <w:rPr>
        <w:sz w:val="20"/>
      </w:rPr>
      <w:t>18</w:t>
    </w:r>
    <w:r>
      <w:rPr>
        <w:sz w:val="20"/>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406D7" w14:textId="77777777" w:rsidR="008D63FC" w:rsidRDefault="00147A3E">
    <w:pPr>
      <w:tabs>
        <w:tab w:val="center" w:pos="1645"/>
        <w:tab w:val="center" w:pos="8966"/>
      </w:tabs>
      <w:spacing w:after="0" w:line="259" w:lineRule="auto"/>
      <w:ind w:left="0" w:right="0" w:firstLine="0"/>
      <w:jc w:val="left"/>
    </w:pPr>
    <w:r>
      <w:rPr>
        <w:noProof/>
        <w:sz w:val="22"/>
      </w:rPr>
      <mc:AlternateContent>
        <mc:Choice Requires="wpg">
          <w:drawing>
            <wp:anchor distT="0" distB="0" distL="114300" distR="114300" simplePos="0" relativeHeight="251662336" behindDoc="0" locked="0" layoutInCell="1" allowOverlap="1" wp14:anchorId="71471B3B" wp14:editId="4FECAD3B">
              <wp:simplePos x="0" y="0"/>
              <wp:positionH relativeFrom="page">
                <wp:posOffset>1078878</wp:posOffset>
              </wp:positionH>
              <wp:positionV relativeFrom="page">
                <wp:posOffset>831076</wp:posOffset>
              </wp:positionV>
              <wp:extent cx="5756910" cy="5055"/>
              <wp:effectExtent l="0" t="0" r="0" b="0"/>
              <wp:wrapSquare wrapText="bothSides"/>
              <wp:docPr id="79010" name="Group 79010"/>
              <wp:cNvGraphicFramePr/>
              <a:graphic xmlns:a="http://schemas.openxmlformats.org/drawingml/2006/main">
                <a:graphicData uri="http://schemas.microsoft.com/office/word/2010/wordprocessingGroup">
                  <wpg:wgp>
                    <wpg:cNvGrpSpPr/>
                    <wpg:grpSpPr>
                      <a:xfrm>
                        <a:off x="0" y="0"/>
                        <a:ext cx="5756910" cy="5055"/>
                        <a:chOff x="0" y="0"/>
                        <a:chExt cx="5756910" cy="5055"/>
                      </a:xfrm>
                    </wpg:grpSpPr>
                    <wps:wsp>
                      <wps:cNvPr id="79011" name="Shape 79011"/>
                      <wps:cNvSpPr/>
                      <wps:spPr>
                        <a:xfrm>
                          <a:off x="0" y="0"/>
                          <a:ext cx="5756910" cy="0"/>
                        </a:xfrm>
                        <a:custGeom>
                          <a:avLst/>
                          <a:gdLst/>
                          <a:ahLst/>
                          <a:cxnLst/>
                          <a:rect l="0" t="0" r="0" b="0"/>
                          <a:pathLst>
                            <a:path w="5756910">
                              <a:moveTo>
                                <a:pt x="0" y="0"/>
                              </a:moveTo>
                              <a:lnTo>
                                <a:pt x="575691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9010" style="width:453.3pt;height:0.398pt;position:absolute;mso-position-horizontal-relative:page;mso-position-horizontal:absolute;margin-left:84.951pt;mso-position-vertical-relative:page;margin-top:65.439pt;" coordsize="57569,50">
              <v:shape id="Shape 79011" style="position:absolute;width:57569;height:0;left:0;top:0;" coordsize="5756910,0" path="m0,0l5756910,0">
                <v:stroke weight="0.398pt" endcap="flat" joinstyle="miter" miterlimit="10" on="true" color="#000000"/>
                <v:fill on="false" color="#000000" opacity="0"/>
              </v:shape>
              <w10:wrap type="square"/>
            </v:group>
          </w:pict>
        </mc:Fallback>
      </mc:AlternateContent>
    </w:r>
    <w:r>
      <w:rPr>
        <w:i/>
        <w:sz w:val="20"/>
      </w:rPr>
      <w:t>Capítulo 3.</w:t>
    </w:r>
    <w:r>
      <w:rPr>
        <w:i/>
        <w:sz w:val="20"/>
      </w:rPr>
      <w:tab/>
      <w:t>Metodologia</w:t>
    </w:r>
    <w:r>
      <w:rPr>
        <w:i/>
        <w:sz w:val="20"/>
      </w:rPr>
      <w:tab/>
    </w:r>
    <w:r>
      <w:fldChar w:fldCharType="begin"/>
    </w:r>
    <w:r>
      <w:instrText xml:space="preserve"> PAGE   \* MERGEFORMAT </w:instrText>
    </w:r>
    <w:r>
      <w:fldChar w:fldCharType="separate"/>
    </w:r>
    <w:r>
      <w:rPr>
        <w:sz w:val="20"/>
      </w:rPr>
      <w:t>18</w:t>
    </w:r>
    <w:r>
      <w:rPr>
        <w:sz w:val="20"/>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E0000" w14:textId="77777777" w:rsidR="008D63FC" w:rsidRDefault="00147A3E">
    <w:pPr>
      <w:tabs>
        <w:tab w:val="center" w:pos="3512"/>
        <w:tab w:val="center" w:pos="8966"/>
      </w:tabs>
      <w:spacing w:after="0" w:line="259" w:lineRule="auto"/>
      <w:ind w:left="0" w:right="0" w:firstLine="0"/>
      <w:jc w:val="left"/>
    </w:pPr>
    <w:r>
      <w:rPr>
        <w:noProof/>
        <w:sz w:val="22"/>
      </w:rPr>
      <mc:AlternateContent>
        <mc:Choice Requires="wpg">
          <w:drawing>
            <wp:anchor distT="0" distB="0" distL="114300" distR="114300" simplePos="0" relativeHeight="251663360" behindDoc="0" locked="0" layoutInCell="1" allowOverlap="1" wp14:anchorId="45BE8195" wp14:editId="387E001B">
              <wp:simplePos x="0" y="0"/>
              <wp:positionH relativeFrom="page">
                <wp:posOffset>1078878</wp:posOffset>
              </wp:positionH>
              <wp:positionV relativeFrom="page">
                <wp:posOffset>831076</wp:posOffset>
              </wp:positionV>
              <wp:extent cx="5756910" cy="5055"/>
              <wp:effectExtent l="0" t="0" r="0" b="0"/>
              <wp:wrapSquare wrapText="bothSides"/>
              <wp:docPr id="79065" name="Group 79065"/>
              <wp:cNvGraphicFramePr/>
              <a:graphic xmlns:a="http://schemas.openxmlformats.org/drawingml/2006/main">
                <a:graphicData uri="http://schemas.microsoft.com/office/word/2010/wordprocessingGroup">
                  <wpg:wgp>
                    <wpg:cNvGrpSpPr/>
                    <wpg:grpSpPr>
                      <a:xfrm>
                        <a:off x="0" y="0"/>
                        <a:ext cx="5756910" cy="5055"/>
                        <a:chOff x="0" y="0"/>
                        <a:chExt cx="5756910" cy="5055"/>
                      </a:xfrm>
                    </wpg:grpSpPr>
                    <wps:wsp>
                      <wps:cNvPr id="79066" name="Shape 79066"/>
                      <wps:cNvSpPr/>
                      <wps:spPr>
                        <a:xfrm>
                          <a:off x="0" y="0"/>
                          <a:ext cx="5756910" cy="0"/>
                        </a:xfrm>
                        <a:custGeom>
                          <a:avLst/>
                          <a:gdLst/>
                          <a:ahLst/>
                          <a:cxnLst/>
                          <a:rect l="0" t="0" r="0" b="0"/>
                          <a:pathLst>
                            <a:path w="5756910">
                              <a:moveTo>
                                <a:pt x="0" y="0"/>
                              </a:moveTo>
                              <a:lnTo>
                                <a:pt x="575691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9065" style="width:453.3pt;height:0.398pt;position:absolute;mso-position-horizontal-relative:page;mso-position-horizontal:absolute;margin-left:84.951pt;mso-position-vertical-relative:page;margin-top:65.439pt;" coordsize="57569,50">
              <v:shape id="Shape 79066" style="position:absolute;width:57569;height:0;left:0;top:0;" coordsize="5756910,0" path="m0,0l5756910,0">
                <v:stroke weight="0.398pt" endcap="flat" joinstyle="miter" miterlimit="10" on="true" color="#000000"/>
                <v:fill on="false" color="#000000" opacity="0"/>
              </v:shape>
              <w10:wrap type="square"/>
            </v:group>
          </w:pict>
        </mc:Fallback>
      </mc:AlternateContent>
    </w:r>
    <w:r>
      <w:rPr>
        <w:i/>
        <w:sz w:val="20"/>
      </w:rPr>
      <w:t>Capítulo 4.</w:t>
    </w:r>
    <w:r>
      <w:rPr>
        <w:i/>
        <w:sz w:val="20"/>
      </w:rPr>
      <w:tab/>
      <w:t>Resultados: Análise dos Outputs e o Delta Algorítmico</w:t>
    </w:r>
    <w:r>
      <w:rPr>
        <w:i/>
        <w:sz w:val="20"/>
      </w:rPr>
      <w:tab/>
    </w:r>
    <w:r>
      <w:fldChar w:fldCharType="begin"/>
    </w:r>
    <w:r>
      <w:instrText xml:space="preserve"> PAGE   \* MERGEFORMAT </w:instrText>
    </w:r>
    <w:r>
      <w:fldChar w:fldCharType="separate"/>
    </w:r>
    <w:r>
      <w:rPr>
        <w:sz w:val="20"/>
      </w:rPr>
      <w:t>54</w:t>
    </w:r>
    <w:r>
      <w:rPr>
        <w:sz w:val="20"/>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F2639" w14:textId="77777777" w:rsidR="008D63FC" w:rsidRDefault="00147A3E">
    <w:pPr>
      <w:tabs>
        <w:tab w:val="center" w:pos="3512"/>
        <w:tab w:val="center" w:pos="8966"/>
      </w:tabs>
      <w:spacing w:after="0" w:line="259" w:lineRule="auto"/>
      <w:ind w:left="0" w:right="0" w:firstLine="0"/>
      <w:jc w:val="left"/>
    </w:pPr>
    <w:r>
      <w:rPr>
        <w:noProof/>
        <w:sz w:val="22"/>
      </w:rPr>
      <mc:AlternateContent>
        <mc:Choice Requires="wpg">
          <w:drawing>
            <wp:anchor distT="0" distB="0" distL="114300" distR="114300" simplePos="0" relativeHeight="251664384" behindDoc="0" locked="0" layoutInCell="1" allowOverlap="1" wp14:anchorId="54D6D084" wp14:editId="500A4772">
              <wp:simplePos x="0" y="0"/>
              <wp:positionH relativeFrom="page">
                <wp:posOffset>1078878</wp:posOffset>
              </wp:positionH>
              <wp:positionV relativeFrom="page">
                <wp:posOffset>831076</wp:posOffset>
              </wp:positionV>
              <wp:extent cx="5756910" cy="5055"/>
              <wp:effectExtent l="0" t="0" r="0" b="0"/>
              <wp:wrapSquare wrapText="bothSides"/>
              <wp:docPr id="79053" name="Group 79053"/>
              <wp:cNvGraphicFramePr/>
              <a:graphic xmlns:a="http://schemas.openxmlformats.org/drawingml/2006/main">
                <a:graphicData uri="http://schemas.microsoft.com/office/word/2010/wordprocessingGroup">
                  <wpg:wgp>
                    <wpg:cNvGrpSpPr/>
                    <wpg:grpSpPr>
                      <a:xfrm>
                        <a:off x="0" y="0"/>
                        <a:ext cx="5756910" cy="5055"/>
                        <a:chOff x="0" y="0"/>
                        <a:chExt cx="5756910" cy="5055"/>
                      </a:xfrm>
                    </wpg:grpSpPr>
                    <wps:wsp>
                      <wps:cNvPr id="79054" name="Shape 79054"/>
                      <wps:cNvSpPr/>
                      <wps:spPr>
                        <a:xfrm>
                          <a:off x="0" y="0"/>
                          <a:ext cx="5756910" cy="0"/>
                        </a:xfrm>
                        <a:custGeom>
                          <a:avLst/>
                          <a:gdLst/>
                          <a:ahLst/>
                          <a:cxnLst/>
                          <a:rect l="0" t="0" r="0" b="0"/>
                          <a:pathLst>
                            <a:path w="5756910">
                              <a:moveTo>
                                <a:pt x="0" y="0"/>
                              </a:moveTo>
                              <a:lnTo>
                                <a:pt x="575691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9053" style="width:453.3pt;height:0.398pt;position:absolute;mso-position-horizontal-relative:page;mso-position-horizontal:absolute;margin-left:84.951pt;mso-position-vertical-relative:page;margin-top:65.439pt;" coordsize="57569,50">
              <v:shape id="Shape 79054" style="position:absolute;width:57569;height:0;left:0;top:0;" coordsize="5756910,0" path="m0,0l5756910,0">
                <v:stroke weight="0.398pt" endcap="flat" joinstyle="miter" miterlimit="10" on="true" color="#000000"/>
                <v:fill on="false" color="#000000" opacity="0"/>
              </v:shape>
              <w10:wrap type="square"/>
            </v:group>
          </w:pict>
        </mc:Fallback>
      </mc:AlternateContent>
    </w:r>
    <w:r>
      <w:rPr>
        <w:i/>
        <w:sz w:val="20"/>
      </w:rPr>
      <w:t>Capítulo 4.</w:t>
    </w:r>
    <w:r>
      <w:rPr>
        <w:i/>
        <w:sz w:val="20"/>
      </w:rPr>
      <w:tab/>
      <w:t>Resultados: Análise dos Outputs e o Delta Algorítmico</w:t>
    </w:r>
    <w:r>
      <w:rPr>
        <w:i/>
        <w:sz w:val="20"/>
      </w:rPr>
      <w:tab/>
    </w:r>
    <w:r>
      <w:fldChar w:fldCharType="begin"/>
    </w:r>
    <w:r>
      <w:instrText xml:space="preserve"> PAGE   \* MERGEFORMAT </w:instrText>
    </w:r>
    <w:r>
      <w:fldChar w:fldCharType="separate"/>
    </w:r>
    <w:r>
      <w:rPr>
        <w:sz w:val="20"/>
      </w:rPr>
      <w:t>54</w:t>
    </w:r>
    <w:r>
      <w:rPr>
        <w:sz w:val="20"/>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4E6F6" w14:textId="77777777" w:rsidR="008D63FC" w:rsidRDefault="00147A3E">
    <w:pPr>
      <w:spacing w:after="0" w:line="259" w:lineRule="auto"/>
      <w:ind w:left="0" w:right="666" w:firstLine="0"/>
      <w:jc w:val="right"/>
    </w:pPr>
    <w:r>
      <w:fldChar w:fldCharType="begin"/>
    </w:r>
    <w:r>
      <w:instrText xml:space="preserve"> PAGE   \* MERGEFORMAT </w:instrText>
    </w:r>
    <w:r>
      <w:fldChar w:fldCharType="separate"/>
    </w:r>
    <w:r>
      <w:rPr>
        <w:sz w:val="20"/>
      </w:rPr>
      <w:t>11</w:t>
    </w:r>
    <w:r>
      <w:rPr>
        <w:sz w:val="20"/>
      </w:rP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5CE95" w14:textId="77777777" w:rsidR="008D63FC" w:rsidRDefault="00147A3E">
    <w:pPr>
      <w:spacing w:after="0" w:line="259" w:lineRule="auto"/>
      <w:ind w:left="0" w:right="0" w:firstLine="0"/>
      <w:jc w:val="right"/>
    </w:pPr>
    <w:r>
      <w:rPr>
        <w:noProof/>
        <w:sz w:val="22"/>
      </w:rPr>
      <mc:AlternateContent>
        <mc:Choice Requires="wpg">
          <w:drawing>
            <wp:anchor distT="0" distB="0" distL="114300" distR="114300" simplePos="0" relativeHeight="251665408" behindDoc="0" locked="0" layoutInCell="1" allowOverlap="1" wp14:anchorId="3563C50B" wp14:editId="4F8B0EA9">
              <wp:simplePos x="0" y="0"/>
              <wp:positionH relativeFrom="page">
                <wp:posOffset>1078878</wp:posOffset>
              </wp:positionH>
              <wp:positionV relativeFrom="page">
                <wp:posOffset>831076</wp:posOffset>
              </wp:positionV>
              <wp:extent cx="5756910" cy="5055"/>
              <wp:effectExtent l="0" t="0" r="0" b="0"/>
              <wp:wrapSquare wrapText="bothSides"/>
              <wp:docPr id="79086" name="Group 79086"/>
              <wp:cNvGraphicFramePr/>
              <a:graphic xmlns:a="http://schemas.openxmlformats.org/drawingml/2006/main">
                <a:graphicData uri="http://schemas.microsoft.com/office/word/2010/wordprocessingGroup">
                  <wpg:wgp>
                    <wpg:cNvGrpSpPr/>
                    <wpg:grpSpPr>
                      <a:xfrm>
                        <a:off x="0" y="0"/>
                        <a:ext cx="5756910" cy="5055"/>
                        <a:chOff x="0" y="0"/>
                        <a:chExt cx="5756910" cy="5055"/>
                      </a:xfrm>
                    </wpg:grpSpPr>
                    <wps:wsp>
                      <wps:cNvPr id="79087" name="Shape 79087"/>
                      <wps:cNvSpPr/>
                      <wps:spPr>
                        <a:xfrm>
                          <a:off x="0" y="0"/>
                          <a:ext cx="5756910" cy="0"/>
                        </a:xfrm>
                        <a:custGeom>
                          <a:avLst/>
                          <a:gdLst/>
                          <a:ahLst/>
                          <a:cxnLst/>
                          <a:rect l="0" t="0" r="0" b="0"/>
                          <a:pathLst>
                            <a:path w="5756910">
                              <a:moveTo>
                                <a:pt x="0" y="0"/>
                              </a:moveTo>
                              <a:lnTo>
                                <a:pt x="575691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9086" style="width:453.3pt;height:0.398pt;position:absolute;mso-position-horizontal-relative:page;mso-position-horizontal:absolute;margin-left:84.951pt;mso-position-vertical-relative:page;margin-top:65.439pt;" coordsize="57569,50">
              <v:shape id="Shape 79087" style="position:absolute;width:57569;height:0;left:0;top:0;" coordsize="5756910,0" path="m0,0l5756910,0">
                <v:stroke weight="0.398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rPr>
        <w:sz w:val="20"/>
      </w:rPr>
      <w:t>16</w:t>
    </w:r>
    <w:r>
      <w:rPr>
        <w:sz w:val="20"/>
      </w:rP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85F7F" w14:textId="77777777" w:rsidR="008D63FC" w:rsidRDefault="00147A3E">
    <w:pPr>
      <w:spacing w:after="0" w:line="259" w:lineRule="auto"/>
      <w:ind w:left="0" w:right="0" w:firstLine="0"/>
      <w:jc w:val="right"/>
    </w:pPr>
    <w:r>
      <w:fldChar w:fldCharType="begin"/>
    </w:r>
    <w:r>
      <w:instrText xml:space="preserve"> PAGE   \* MERGEFORMAT </w:instrText>
    </w:r>
    <w:r>
      <w:fldChar w:fldCharType="separate"/>
    </w:r>
    <w:r>
      <w:rPr>
        <w:sz w:val="20"/>
      </w:rPr>
      <w:t>11</w:t>
    </w:r>
    <w:r>
      <w:rPr>
        <w:sz w:val="20"/>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8BDA8" w14:textId="77777777" w:rsidR="008D63FC" w:rsidRDefault="00147A3E">
    <w:pPr>
      <w:spacing w:after="0" w:line="259" w:lineRule="auto"/>
      <w:ind w:left="0" w:right="0" w:firstLine="0"/>
      <w:jc w:val="right"/>
    </w:pPr>
    <w:r>
      <w:fldChar w:fldCharType="begin"/>
    </w:r>
    <w:r>
      <w:instrText xml:space="preserve"> PAGE   \* MERGEFORMAT </w:instrText>
    </w:r>
    <w:r>
      <w:fldChar w:fldCharType="separate"/>
    </w:r>
    <w:r>
      <w:rPr>
        <w:sz w:val="20"/>
      </w:rPr>
      <w:t>11</w:t>
    </w:r>
    <w:r>
      <w:rPr>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22747"/>
    <w:multiLevelType w:val="hybridMultilevel"/>
    <w:tmpl w:val="1E24B3FA"/>
    <w:lvl w:ilvl="0" w:tplc="090ECFBA">
      <w:start w:val="1"/>
      <w:numFmt w:val="decimal"/>
      <w:lvlText w:val="%1."/>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6D6DD82">
      <w:start w:val="1"/>
      <w:numFmt w:val="lowerLetter"/>
      <w:lvlText w:val="%2"/>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9E26344">
      <w:start w:val="1"/>
      <w:numFmt w:val="lowerRoman"/>
      <w:lvlText w:val="%3"/>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B90636C">
      <w:start w:val="1"/>
      <w:numFmt w:val="decimal"/>
      <w:lvlText w:val="%4"/>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F2E2C0E">
      <w:start w:val="1"/>
      <w:numFmt w:val="lowerLetter"/>
      <w:lvlText w:val="%5"/>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A0AAE56">
      <w:start w:val="1"/>
      <w:numFmt w:val="lowerRoman"/>
      <w:lvlText w:val="%6"/>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4E87350">
      <w:start w:val="1"/>
      <w:numFmt w:val="decimal"/>
      <w:lvlText w:val="%7"/>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CC605BE">
      <w:start w:val="1"/>
      <w:numFmt w:val="lowerLetter"/>
      <w:lvlText w:val="%8"/>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116F8A2">
      <w:start w:val="1"/>
      <w:numFmt w:val="lowerRoman"/>
      <w:lvlText w:val="%9"/>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2353C97"/>
    <w:multiLevelType w:val="hybridMultilevel"/>
    <w:tmpl w:val="5FA81CBA"/>
    <w:lvl w:ilvl="0" w:tplc="51FA6F84">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D488FD0">
      <w:start w:val="1"/>
      <w:numFmt w:val="bullet"/>
      <w:lvlText w:val="o"/>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EE8C178">
      <w:start w:val="1"/>
      <w:numFmt w:val="bullet"/>
      <w:lvlText w:val="▪"/>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EE2D956">
      <w:start w:val="1"/>
      <w:numFmt w:val="bullet"/>
      <w:lvlText w:val="•"/>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66E390C">
      <w:start w:val="1"/>
      <w:numFmt w:val="bullet"/>
      <w:lvlText w:val="o"/>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3BAE398">
      <w:start w:val="1"/>
      <w:numFmt w:val="bullet"/>
      <w:lvlText w:val="▪"/>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0F6AC94">
      <w:start w:val="1"/>
      <w:numFmt w:val="bullet"/>
      <w:lvlText w:val="•"/>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70EC38C">
      <w:start w:val="1"/>
      <w:numFmt w:val="bullet"/>
      <w:lvlText w:val="o"/>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3943E16">
      <w:start w:val="1"/>
      <w:numFmt w:val="bullet"/>
      <w:lvlText w:val="▪"/>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7890C59"/>
    <w:multiLevelType w:val="hybridMultilevel"/>
    <w:tmpl w:val="B552AD5A"/>
    <w:lvl w:ilvl="0" w:tplc="D9A637A0">
      <w:start w:val="1"/>
      <w:numFmt w:val="upperLetter"/>
      <w:lvlText w:val="%1)"/>
      <w:lvlJc w:val="left"/>
      <w:pPr>
        <w:ind w:left="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59A20290">
      <w:start w:val="1"/>
      <w:numFmt w:val="lowerLetter"/>
      <w:lvlText w:val="%2"/>
      <w:lvlJc w:val="left"/>
      <w:pPr>
        <w:ind w:left="181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8CA29EC4">
      <w:start w:val="1"/>
      <w:numFmt w:val="lowerRoman"/>
      <w:lvlText w:val="%3"/>
      <w:lvlJc w:val="left"/>
      <w:pPr>
        <w:ind w:left="253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4B7E8F3A">
      <w:start w:val="1"/>
      <w:numFmt w:val="decimal"/>
      <w:lvlText w:val="%4"/>
      <w:lvlJc w:val="left"/>
      <w:pPr>
        <w:ind w:left="325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2EE2F874">
      <w:start w:val="1"/>
      <w:numFmt w:val="lowerLetter"/>
      <w:lvlText w:val="%5"/>
      <w:lvlJc w:val="left"/>
      <w:pPr>
        <w:ind w:left="397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34F88FBE">
      <w:start w:val="1"/>
      <w:numFmt w:val="lowerRoman"/>
      <w:lvlText w:val="%6"/>
      <w:lvlJc w:val="left"/>
      <w:pPr>
        <w:ind w:left="469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E3A02E9A">
      <w:start w:val="1"/>
      <w:numFmt w:val="decimal"/>
      <w:lvlText w:val="%7"/>
      <w:lvlJc w:val="left"/>
      <w:pPr>
        <w:ind w:left="541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226602DA">
      <w:start w:val="1"/>
      <w:numFmt w:val="lowerLetter"/>
      <w:lvlText w:val="%8"/>
      <w:lvlJc w:val="left"/>
      <w:pPr>
        <w:ind w:left="613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D2CA406A">
      <w:start w:val="1"/>
      <w:numFmt w:val="lowerRoman"/>
      <w:lvlText w:val="%9"/>
      <w:lvlJc w:val="left"/>
      <w:pPr>
        <w:ind w:left="685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F111770"/>
    <w:multiLevelType w:val="hybridMultilevel"/>
    <w:tmpl w:val="D6A05C82"/>
    <w:lvl w:ilvl="0" w:tplc="643E2A64">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0765346">
      <w:start w:val="1"/>
      <w:numFmt w:val="bullet"/>
      <w:lvlText w:val="o"/>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BC292B6">
      <w:start w:val="1"/>
      <w:numFmt w:val="bullet"/>
      <w:lvlText w:val="▪"/>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A168156">
      <w:start w:val="1"/>
      <w:numFmt w:val="bullet"/>
      <w:lvlText w:val="•"/>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7F6D0F0">
      <w:start w:val="1"/>
      <w:numFmt w:val="bullet"/>
      <w:lvlText w:val="o"/>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F2C465E">
      <w:start w:val="1"/>
      <w:numFmt w:val="bullet"/>
      <w:lvlText w:val="▪"/>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0BEF166">
      <w:start w:val="1"/>
      <w:numFmt w:val="bullet"/>
      <w:lvlText w:val="•"/>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FD09A50">
      <w:start w:val="1"/>
      <w:numFmt w:val="bullet"/>
      <w:lvlText w:val="o"/>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574B4F2">
      <w:start w:val="1"/>
      <w:numFmt w:val="bullet"/>
      <w:lvlText w:val="▪"/>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6E56915"/>
    <w:multiLevelType w:val="hybridMultilevel"/>
    <w:tmpl w:val="29DAF294"/>
    <w:lvl w:ilvl="0" w:tplc="DA1E6E80">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3D44B92">
      <w:start w:val="1"/>
      <w:numFmt w:val="bullet"/>
      <w:lvlText w:val="o"/>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F00349A">
      <w:start w:val="1"/>
      <w:numFmt w:val="bullet"/>
      <w:lvlText w:val="▪"/>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27A235A">
      <w:start w:val="1"/>
      <w:numFmt w:val="bullet"/>
      <w:lvlText w:val="•"/>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05EF63E">
      <w:start w:val="1"/>
      <w:numFmt w:val="bullet"/>
      <w:lvlText w:val="o"/>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CB22C00">
      <w:start w:val="1"/>
      <w:numFmt w:val="bullet"/>
      <w:lvlText w:val="▪"/>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8CE3752">
      <w:start w:val="1"/>
      <w:numFmt w:val="bullet"/>
      <w:lvlText w:val="•"/>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0DC9A9E">
      <w:start w:val="1"/>
      <w:numFmt w:val="bullet"/>
      <w:lvlText w:val="o"/>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2F09670">
      <w:start w:val="1"/>
      <w:numFmt w:val="bullet"/>
      <w:lvlText w:val="▪"/>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1E84128"/>
    <w:multiLevelType w:val="hybridMultilevel"/>
    <w:tmpl w:val="DC368344"/>
    <w:lvl w:ilvl="0" w:tplc="43B00B68">
      <w:start w:val="1"/>
      <w:numFmt w:val="upperLetter"/>
      <w:lvlText w:val="%1)"/>
      <w:lvlJc w:val="left"/>
      <w:pPr>
        <w:ind w:left="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100C0B16">
      <w:start w:val="1"/>
      <w:numFmt w:val="lowerLetter"/>
      <w:lvlText w:val="%2"/>
      <w:lvlJc w:val="left"/>
      <w:pPr>
        <w:ind w:left="181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C27CB86E">
      <w:start w:val="1"/>
      <w:numFmt w:val="lowerRoman"/>
      <w:lvlText w:val="%3"/>
      <w:lvlJc w:val="left"/>
      <w:pPr>
        <w:ind w:left="253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D21298C0">
      <w:start w:val="1"/>
      <w:numFmt w:val="decimal"/>
      <w:lvlText w:val="%4"/>
      <w:lvlJc w:val="left"/>
      <w:pPr>
        <w:ind w:left="325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85B4C498">
      <w:start w:val="1"/>
      <w:numFmt w:val="lowerLetter"/>
      <w:lvlText w:val="%5"/>
      <w:lvlJc w:val="left"/>
      <w:pPr>
        <w:ind w:left="397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70D40F76">
      <w:start w:val="1"/>
      <w:numFmt w:val="lowerRoman"/>
      <w:lvlText w:val="%6"/>
      <w:lvlJc w:val="left"/>
      <w:pPr>
        <w:ind w:left="469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7D8623B8">
      <w:start w:val="1"/>
      <w:numFmt w:val="decimal"/>
      <w:lvlText w:val="%7"/>
      <w:lvlJc w:val="left"/>
      <w:pPr>
        <w:ind w:left="541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B858AA18">
      <w:start w:val="1"/>
      <w:numFmt w:val="lowerLetter"/>
      <w:lvlText w:val="%8"/>
      <w:lvlJc w:val="left"/>
      <w:pPr>
        <w:ind w:left="613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01CA073A">
      <w:start w:val="1"/>
      <w:numFmt w:val="lowerRoman"/>
      <w:lvlText w:val="%9"/>
      <w:lvlJc w:val="left"/>
      <w:pPr>
        <w:ind w:left="685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A033638"/>
    <w:multiLevelType w:val="multilevel"/>
    <w:tmpl w:val="3A622EAA"/>
    <w:lvl w:ilvl="0">
      <w:start w:val="1"/>
      <w:numFmt w:val="decimal"/>
      <w:lvlText w:val="%1"/>
      <w:lvlJc w:val="left"/>
      <w:pPr>
        <w:ind w:left="1194"/>
      </w:pPr>
      <w:rPr>
        <w:rFonts w:ascii="Calibri" w:eastAsia="Calibri" w:hAnsi="Calibri" w:cs="Calibri"/>
        <w:b/>
        <w:bCs/>
        <w:i w:val="0"/>
        <w:strike w:val="0"/>
        <w:dstrike w:val="0"/>
        <w:color w:val="2905C3"/>
        <w:sz w:val="24"/>
        <w:szCs w:val="24"/>
        <w:u w:val="none" w:color="000000"/>
        <w:bdr w:val="none" w:sz="0" w:space="0" w:color="auto"/>
        <w:shd w:val="clear" w:color="auto" w:fill="auto"/>
        <w:vertAlign w:val="baseline"/>
      </w:rPr>
    </w:lvl>
    <w:lvl w:ilvl="1">
      <w:start w:val="1"/>
      <w:numFmt w:val="decimal"/>
      <w:lvlText w:val="%1.%2"/>
      <w:lvlJc w:val="left"/>
      <w:pPr>
        <w:ind w:left="1194"/>
      </w:pPr>
      <w:rPr>
        <w:rFonts w:ascii="Calibri" w:eastAsia="Calibri" w:hAnsi="Calibri" w:cs="Calibri"/>
        <w:b/>
        <w:bCs/>
        <w:i w:val="0"/>
        <w:strike w:val="0"/>
        <w:dstrike w:val="0"/>
        <w:color w:val="2905C3"/>
        <w:sz w:val="24"/>
        <w:szCs w:val="24"/>
        <w:u w:val="none" w:color="000000"/>
        <w:bdr w:val="none" w:sz="0" w:space="0" w:color="auto"/>
        <w:shd w:val="clear" w:color="auto" w:fill="auto"/>
        <w:vertAlign w:val="baseline"/>
      </w:rPr>
    </w:lvl>
    <w:lvl w:ilvl="2">
      <w:start w:val="1"/>
      <w:numFmt w:val="decimal"/>
      <w:lvlText w:val="%1.%2.%3"/>
      <w:lvlJc w:val="left"/>
      <w:pPr>
        <w:ind w:left="1194"/>
      </w:pPr>
      <w:rPr>
        <w:rFonts w:ascii="Calibri" w:eastAsia="Calibri" w:hAnsi="Calibri" w:cs="Calibri"/>
        <w:b w:val="0"/>
        <w:i w:val="0"/>
        <w:strike w:val="0"/>
        <w:dstrike w:val="0"/>
        <w:color w:val="2905C3"/>
        <w:sz w:val="24"/>
        <w:szCs w:val="24"/>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val="0"/>
        <w:i w:val="0"/>
        <w:strike w:val="0"/>
        <w:dstrike w:val="0"/>
        <w:color w:val="2905C3"/>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val="0"/>
        <w:i w:val="0"/>
        <w:strike w:val="0"/>
        <w:dstrike w:val="0"/>
        <w:color w:val="2905C3"/>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val="0"/>
        <w:i w:val="0"/>
        <w:strike w:val="0"/>
        <w:dstrike w:val="0"/>
        <w:color w:val="2905C3"/>
        <w:sz w:val="24"/>
        <w:szCs w:val="24"/>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val="0"/>
        <w:i w:val="0"/>
        <w:strike w:val="0"/>
        <w:dstrike w:val="0"/>
        <w:color w:val="2905C3"/>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val="0"/>
        <w:i w:val="0"/>
        <w:strike w:val="0"/>
        <w:dstrike w:val="0"/>
        <w:color w:val="2905C3"/>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val="0"/>
        <w:i w:val="0"/>
        <w:strike w:val="0"/>
        <w:dstrike w:val="0"/>
        <w:color w:val="2905C3"/>
        <w:sz w:val="24"/>
        <w:szCs w:val="24"/>
        <w:u w:val="none" w:color="000000"/>
        <w:bdr w:val="none" w:sz="0" w:space="0" w:color="auto"/>
        <w:shd w:val="clear" w:color="auto" w:fill="auto"/>
        <w:vertAlign w:val="baseline"/>
      </w:rPr>
    </w:lvl>
  </w:abstractNum>
  <w:abstractNum w:abstractNumId="7" w15:restartNumberingAfterBreak="0">
    <w:nsid w:val="4C2150EF"/>
    <w:multiLevelType w:val="hybridMultilevel"/>
    <w:tmpl w:val="4BC8CE36"/>
    <w:lvl w:ilvl="0" w:tplc="67CC71FA">
      <w:start w:val="1"/>
      <w:numFmt w:val="upperLetter"/>
      <w:lvlText w:val="%1)"/>
      <w:lvlJc w:val="left"/>
      <w:pPr>
        <w:ind w:left="112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FD4008F6">
      <w:start w:val="1"/>
      <w:numFmt w:val="lowerLetter"/>
      <w:lvlText w:val="%2"/>
      <w:lvlJc w:val="left"/>
      <w:pPr>
        <w:ind w:left="181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3EBC25C8">
      <w:start w:val="1"/>
      <w:numFmt w:val="lowerRoman"/>
      <w:lvlText w:val="%3"/>
      <w:lvlJc w:val="left"/>
      <w:pPr>
        <w:ind w:left="253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5BE2E3E">
      <w:start w:val="1"/>
      <w:numFmt w:val="decimal"/>
      <w:lvlText w:val="%4"/>
      <w:lvlJc w:val="left"/>
      <w:pPr>
        <w:ind w:left="325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7AE0D16">
      <w:start w:val="1"/>
      <w:numFmt w:val="lowerLetter"/>
      <w:lvlText w:val="%5"/>
      <w:lvlJc w:val="left"/>
      <w:pPr>
        <w:ind w:left="397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4218F680">
      <w:start w:val="1"/>
      <w:numFmt w:val="lowerRoman"/>
      <w:lvlText w:val="%6"/>
      <w:lvlJc w:val="left"/>
      <w:pPr>
        <w:ind w:left="469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50042586">
      <w:start w:val="1"/>
      <w:numFmt w:val="decimal"/>
      <w:lvlText w:val="%7"/>
      <w:lvlJc w:val="left"/>
      <w:pPr>
        <w:ind w:left="541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D2A21A2A">
      <w:start w:val="1"/>
      <w:numFmt w:val="lowerLetter"/>
      <w:lvlText w:val="%8"/>
      <w:lvlJc w:val="left"/>
      <w:pPr>
        <w:ind w:left="613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3302250E">
      <w:start w:val="1"/>
      <w:numFmt w:val="lowerRoman"/>
      <w:lvlText w:val="%9"/>
      <w:lvlJc w:val="left"/>
      <w:pPr>
        <w:ind w:left="685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0A34C53"/>
    <w:multiLevelType w:val="hybridMultilevel"/>
    <w:tmpl w:val="946A388A"/>
    <w:lvl w:ilvl="0" w:tplc="8AEC1A02">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246066C">
      <w:start w:val="1"/>
      <w:numFmt w:val="bullet"/>
      <w:lvlText w:val="o"/>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5981BB8">
      <w:start w:val="1"/>
      <w:numFmt w:val="bullet"/>
      <w:lvlText w:val="▪"/>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66CE2B2">
      <w:start w:val="1"/>
      <w:numFmt w:val="bullet"/>
      <w:lvlText w:val="•"/>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1EAE01A">
      <w:start w:val="1"/>
      <w:numFmt w:val="bullet"/>
      <w:lvlText w:val="o"/>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EA82188">
      <w:start w:val="1"/>
      <w:numFmt w:val="bullet"/>
      <w:lvlText w:val="▪"/>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17AB3C2">
      <w:start w:val="1"/>
      <w:numFmt w:val="bullet"/>
      <w:lvlText w:val="•"/>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4B2915E">
      <w:start w:val="1"/>
      <w:numFmt w:val="bullet"/>
      <w:lvlText w:val="o"/>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FBAF00A">
      <w:start w:val="1"/>
      <w:numFmt w:val="bullet"/>
      <w:lvlText w:val="▪"/>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D456011"/>
    <w:multiLevelType w:val="hybridMultilevel"/>
    <w:tmpl w:val="74A09754"/>
    <w:lvl w:ilvl="0" w:tplc="ED8C9410">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49A3D04">
      <w:start w:val="1"/>
      <w:numFmt w:val="bullet"/>
      <w:lvlText w:val="o"/>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42231E0">
      <w:start w:val="1"/>
      <w:numFmt w:val="bullet"/>
      <w:lvlText w:val="▪"/>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59E8E94">
      <w:start w:val="1"/>
      <w:numFmt w:val="bullet"/>
      <w:lvlText w:val="•"/>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AE030C4">
      <w:start w:val="1"/>
      <w:numFmt w:val="bullet"/>
      <w:lvlText w:val="o"/>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692E1EE">
      <w:start w:val="1"/>
      <w:numFmt w:val="bullet"/>
      <w:lvlText w:val="▪"/>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BD26296">
      <w:start w:val="1"/>
      <w:numFmt w:val="bullet"/>
      <w:lvlText w:val="•"/>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6060762">
      <w:start w:val="1"/>
      <w:numFmt w:val="bullet"/>
      <w:lvlText w:val="o"/>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E087514">
      <w:start w:val="1"/>
      <w:numFmt w:val="bullet"/>
      <w:lvlText w:val="▪"/>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5832F0B"/>
    <w:multiLevelType w:val="hybridMultilevel"/>
    <w:tmpl w:val="021ADF04"/>
    <w:lvl w:ilvl="0" w:tplc="2F3673AE">
      <w:start w:val="1"/>
      <w:numFmt w:val="decimal"/>
      <w:lvlText w:val="%1."/>
      <w:lvlJc w:val="left"/>
      <w:pPr>
        <w:ind w:left="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44443D98">
      <w:start w:val="1"/>
      <w:numFmt w:val="lowerLetter"/>
      <w:lvlText w:val="%2"/>
      <w:lvlJc w:val="left"/>
      <w:pPr>
        <w:ind w:left="181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534E3350">
      <w:start w:val="1"/>
      <w:numFmt w:val="lowerRoman"/>
      <w:lvlText w:val="%3"/>
      <w:lvlJc w:val="left"/>
      <w:pPr>
        <w:ind w:left="253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FBBCDF10">
      <w:start w:val="1"/>
      <w:numFmt w:val="decimal"/>
      <w:lvlText w:val="%4"/>
      <w:lvlJc w:val="left"/>
      <w:pPr>
        <w:ind w:left="325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224063E4">
      <w:start w:val="1"/>
      <w:numFmt w:val="lowerLetter"/>
      <w:lvlText w:val="%5"/>
      <w:lvlJc w:val="left"/>
      <w:pPr>
        <w:ind w:left="397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BB32E7B2">
      <w:start w:val="1"/>
      <w:numFmt w:val="lowerRoman"/>
      <w:lvlText w:val="%6"/>
      <w:lvlJc w:val="left"/>
      <w:pPr>
        <w:ind w:left="469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3D266662">
      <w:start w:val="1"/>
      <w:numFmt w:val="decimal"/>
      <w:lvlText w:val="%7"/>
      <w:lvlJc w:val="left"/>
      <w:pPr>
        <w:ind w:left="541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311A17DE">
      <w:start w:val="1"/>
      <w:numFmt w:val="lowerLetter"/>
      <w:lvlText w:val="%8"/>
      <w:lvlJc w:val="left"/>
      <w:pPr>
        <w:ind w:left="613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284EA076">
      <w:start w:val="1"/>
      <w:numFmt w:val="lowerRoman"/>
      <w:lvlText w:val="%9"/>
      <w:lvlJc w:val="left"/>
      <w:pPr>
        <w:ind w:left="685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num w:numId="1" w16cid:durableId="287049808">
    <w:abstractNumId w:val="6"/>
  </w:num>
  <w:num w:numId="2" w16cid:durableId="160003799">
    <w:abstractNumId w:val="9"/>
  </w:num>
  <w:num w:numId="3" w16cid:durableId="1399671644">
    <w:abstractNumId w:val="7"/>
  </w:num>
  <w:num w:numId="4" w16cid:durableId="57896825">
    <w:abstractNumId w:val="2"/>
  </w:num>
  <w:num w:numId="5" w16cid:durableId="1258057248">
    <w:abstractNumId w:val="3"/>
  </w:num>
  <w:num w:numId="6" w16cid:durableId="562758968">
    <w:abstractNumId w:val="0"/>
  </w:num>
  <w:num w:numId="7" w16cid:durableId="1188326462">
    <w:abstractNumId w:val="4"/>
  </w:num>
  <w:num w:numId="8" w16cid:durableId="147980431">
    <w:abstractNumId w:val="5"/>
  </w:num>
  <w:num w:numId="9" w16cid:durableId="2096706494">
    <w:abstractNumId w:val="1"/>
  </w:num>
  <w:num w:numId="10" w16cid:durableId="247618445">
    <w:abstractNumId w:val="10"/>
  </w:num>
  <w:num w:numId="11" w16cid:durableId="8614371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3FC"/>
    <w:rsid w:val="000A52DA"/>
    <w:rsid w:val="00147A3E"/>
    <w:rsid w:val="008D63FC"/>
    <w:rsid w:val="00DD0AA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2C412"/>
  <w15:docId w15:val="{4E1E7F07-DB07-4B53-9531-4ECE85CB9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0" w:lineRule="auto"/>
      <w:ind w:left="4345" w:right="1328" w:firstLine="727"/>
      <w:jc w:val="both"/>
    </w:pPr>
    <w:rPr>
      <w:rFonts w:ascii="Calibri" w:eastAsia="Calibri" w:hAnsi="Calibri" w:cs="Calibri"/>
      <w:color w:val="000000"/>
    </w:rPr>
  </w:style>
  <w:style w:type="paragraph" w:styleId="Ttulo1">
    <w:name w:val="heading 1"/>
    <w:next w:val="Normal"/>
    <w:link w:val="Ttulo1Char"/>
    <w:uiPriority w:val="9"/>
    <w:qFormat/>
    <w:pPr>
      <w:keepNext/>
      <w:keepLines/>
      <w:spacing w:after="0" w:line="265" w:lineRule="auto"/>
      <w:ind w:left="4355" w:right="1328" w:hanging="10"/>
      <w:jc w:val="center"/>
      <w:outlineLvl w:val="0"/>
    </w:pPr>
    <w:rPr>
      <w:rFonts w:ascii="Calibri" w:eastAsia="Calibri" w:hAnsi="Calibri" w:cs="Calibri"/>
      <w:color w:val="000000"/>
    </w:rPr>
  </w:style>
  <w:style w:type="paragraph" w:styleId="Ttulo2">
    <w:name w:val="heading 2"/>
    <w:next w:val="Normal"/>
    <w:link w:val="Ttulo2Char"/>
    <w:uiPriority w:val="9"/>
    <w:unhideWhenUsed/>
    <w:qFormat/>
    <w:pPr>
      <w:keepNext/>
      <w:keepLines/>
      <w:spacing w:after="140" w:line="259" w:lineRule="auto"/>
      <w:ind w:left="10" w:right="1140" w:hanging="10"/>
      <w:jc w:val="center"/>
      <w:outlineLvl w:val="1"/>
    </w:pPr>
    <w:rPr>
      <w:rFonts w:ascii="Calibri" w:eastAsia="Calibri" w:hAnsi="Calibri" w:cs="Calibri"/>
      <w:color w:val="000000"/>
      <w:sz w:val="50"/>
    </w:rPr>
  </w:style>
  <w:style w:type="paragraph" w:styleId="Ttulo3">
    <w:name w:val="heading 3"/>
    <w:next w:val="Normal"/>
    <w:link w:val="Ttulo3Char"/>
    <w:uiPriority w:val="9"/>
    <w:unhideWhenUsed/>
    <w:qFormat/>
    <w:pPr>
      <w:keepNext/>
      <w:keepLines/>
      <w:spacing w:after="140" w:line="259" w:lineRule="auto"/>
      <w:ind w:left="10" w:right="1140" w:hanging="10"/>
      <w:jc w:val="center"/>
      <w:outlineLvl w:val="2"/>
    </w:pPr>
    <w:rPr>
      <w:rFonts w:ascii="Calibri" w:eastAsia="Calibri" w:hAnsi="Calibri" w:cs="Calibri"/>
      <w:color w:val="000000"/>
      <w:sz w:val="50"/>
    </w:rPr>
  </w:style>
  <w:style w:type="paragraph" w:styleId="Ttulo4">
    <w:name w:val="heading 4"/>
    <w:next w:val="Normal"/>
    <w:link w:val="Ttulo4Char"/>
    <w:uiPriority w:val="9"/>
    <w:unhideWhenUsed/>
    <w:qFormat/>
    <w:pPr>
      <w:keepNext/>
      <w:keepLines/>
      <w:spacing w:after="159" w:line="259" w:lineRule="auto"/>
      <w:ind w:left="10" w:right="1141" w:hanging="10"/>
      <w:outlineLvl w:val="3"/>
    </w:pPr>
    <w:rPr>
      <w:rFonts w:ascii="Calibri" w:eastAsia="Calibri" w:hAnsi="Calibri" w:cs="Calibri"/>
      <w:color w:val="000000"/>
      <w:sz w:val="34"/>
    </w:rPr>
  </w:style>
  <w:style w:type="paragraph" w:styleId="Ttulo5">
    <w:name w:val="heading 5"/>
    <w:next w:val="Normal"/>
    <w:link w:val="Ttulo5Char"/>
    <w:uiPriority w:val="9"/>
    <w:unhideWhenUsed/>
    <w:qFormat/>
    <w:pPr>
      <w:keepNext/>
      <w:keepLines/>
      <w:spacing w:after="144" w:line="259" w:lineRule="auto"/>
      <w:ind w:left="10" w:right="1140" w:hanging="10"/>
      <w:outlineLvl w:val="4"/>
    </w:pPr>
    <w:rPr>
      <w:rFonts w:ascii="Calibri" w:eastAsia="Calibri" w:hAnsi="Calibri" w:cs="Calibri"/>
      <w:color w:val="000000"/>
      <w:sz w:val="2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4Char">
    <w:name w:val="Título 4 Char"/>
    <w:link w:val="Ttulo4"/>
    <w:rPr>
      <w:rFonts w:ascii="Calibri" w:eastAsia="Calibri" w:hAnsi="Calibri" w:cs="Calibri"/>
      <w:color w:val="000000"/>
      <w:sz w:val="34"/>
    </w:rPr>
  </w:style>
  <w:style w:type="character" w:customStyle="1" w:styleId="Ttulo3Char">
    <w:name w:val="Título 3 Char"/>
    <w:link w:val="Ttulo3"/>
    <w:rPr>
      <w:rFonts w:ascii="Calibri" w:eastAsia="Calibri" w:hAnsi="Calibri" w:cs="Calibri"/>
      <w:color w:val="000000"/>
      <w:sz w:val="50"/>
    </w:rPr>
  </w:style>
  <w:style w:type="character" w:customStyle="1" w:styleId="Ttulo5Char">
    <w:name w:val="Título 5 Char"/>
    <w:link w:val="Ttulo5"/>
    <w:rPr>
      <w:rFonts w:ascii="Calibri" w:eastAsia="Calibri" w:hAnsi="Calibri" w:cs="Calibri"/>
      <w:color w:val="000000"/>
      <w:sz w:val="29"/>
    </w:rPr>
  </w:style>
  <w:style w:type="character" w:customStyle="1" w:styleId="Ttulo1Char">
    <w:name w:val="Título 1 Char"/>
    <w:link w:val="Ttulo1"/>
    <w:rPr>
      <w:rFonts w:ascii="Calibri" w:eastAsia="Calibri" w:hAnsi="Calibri" w:cs="Calibri"/>
      <w:color w:val="000000"/>
      <w:sz w:val="24"/>
    </w:rPr>
  </w:style>
  <w:style w:type="character" w:customStyle="1" w:styleId="Ttulo2Char">
    <w:name w:val="Título 2 Char"/>
    <w:link w:val="Ttulo2"/>
    <w:rPr>
      <w:rFonts w:ascii="Calibri" w:eastAsia="Calibri" w:hAnsi="Calibri" w:cs="Calibri"/>
      <w:color w:val="000000"/>
      <w:sz w:val="50"/>
    </w:rPr>
  </w:style>
  <w:style w:type="paragraph" w:styleId="Sumrio1">
    <w:name w:val="toc 1"/>
    <w:hidden/>
    <w:pPr>
      <w:spacing w:line="259" w:lineRule="auto"/>
      <w:ind w:left="15" w:right="15"/>
    </w:pPr>
    <w:rPr>
      <w:rFonts w:ascii="Calibri" w:eastAsia="Calibri" w:hAnsi="Calibri" w:cs="Calibri"/>
      <w:color w:val="000000"/>
      <w:sz w:val="22"/>
    </w:rPr>
  </w:style>
  <w:style w:type="paragraph" w:styleId="Sumrio2">
    <w:name w:val="toc 2"/>
    <w:hidden/>
    <w:pPr>
      <w:spacing w:after="490" w:line="265" w:lineRule="auto"/>
      <w:ind w:left="2953" w:right="977" w:hanging="10"/>
    </w:pPr>
    <w:rPr>
      <w:rFonts w:ascii="Calibri" w:eastAsia="Calibri" w:hAnsi="Calibri" w:cs="Calibri"/>
      <w:color w:val="000000"/>
      <w:sz w:val="5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7.xml"/><Relationship Id="rId18" Type="http://schemas.openxmlformats.org/officeDocument/2006/relationships/image" Target="media/image3.jpg"/><Relationship Id="rId26" Type="http://schemas.openxmlformats.org/officeDocument/2006/relationships/image" Target="media/image11.jpg"/><Relationship Id="rId39" Type="http://schemas.openxmlformats.org/officeDocument/2006/relationships/image" Target="media/image24.jpg"/><Relationship Id="rId21" Type="http://schemas.openxmlformats.org/officeDocument/2006/relationships/image" Target="media/image6.jpg"/><Relationship Id="rId34" Type="http://schemas.openxmlformats.org/officeDocument/2006/relationships/image" Target="media/image19.jpg"/><Relationship Id="rId42" Type="http://schemas.openxmlformats.org/officeDocument/2006/relationships/image" Target="media/image27.jpg"/><Relationship Id="rId47" Type="http://schemas.openxmlformats.org/officeDocument/2006/relationships/header" Target="header12.xml"/><Relationship Id="rId50" Type="http://schemas.openxmlformats.org/officeDocument/2006/relationships/image" Target="media/image32.jpg"/><Relationship Id="rId55" Type="http://schemas.openxmlformats.org/officeDocument/2006/relationships/header" Target="header13.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png"/><Relationship Id="rId29" Type="http://schemas.openxmlformats.org/officeDocument/2006/relationships/image" Target="media/image14.jpg"/><Relationship Id="rId11" Type="http://schemas.openxmlformats.org/officeDocument/2006/relationships/header" Target="header5.xml"/><Relationship Id="rId24" Type="http://schemas.openxmlformats.org/officeDocument/2006/relationships/image" Target="media/image9.jpg"/><Relationship Id="rId32" Type="http://schemas.openxmlformats.org/officeDocument/2006/relationships/image" Target="media/image17.jpg"/><Relationship Id="rId37" Type="http://schemas.openxmlformats.org/officeDocument/2006/relationships/image" Target="media/image22.jpg"/><Relationship Id="rId40" Type="http://schemas.openxmlformats.org/officeDocument/2006/relationships/image" Target="media/image25.jpg"/><Relationship Id="rId45" Type="http://schemas.openxmlformats.org/officeDocument/2006/relationships/header" Target="header10.xml"/><Relationship Id="rId53" Type="http://schemas.openxmlformats.org/officeDocument/2006/relationships/image" Target="media/image35.jpg"/><Relationship Id="rId58" Type="http://schemas.openxmlformats.org/officeDocument/2006/relationships/header" Target="header16.xml"/><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image" Target="media/image4.jpg"/><Relationship Id="rId14" Type="http://schemas.openxmlformats.org/officeDocument/2006/relationships/header" Target="header8.xml"/><Relationship Id="rId22" Type="http://schemas.openxmlformats.org/officeDocument/2006/relationships/image" Target="media/image7.jpg"/><Relationship Id="rId27" Type="http://schemas.openxmlformats.org/officeDocument/2006/relationships/image" Target="media/image12.jpg"/><Relationship Id="rId30" Type="http://schemas.openxmlformats.org/officeDocument/2006/relationships/image" Target="media/image15.jpg"/><Relationship Id="rId35" Type="http://schemas.openxmlformats.org/officeDocument/2006/relationships/image" Target="media/image20.jpg"/><Relationship Id="rId43" Type="http://schemas.openxmlformats.org/officeDocument/2006/relationships/image" Target="media/image28.jpg"/><Relationship Id="rId48" Type="http://schemas.openxmlformats.org/officeDocument/2006/relationships/image" Target="media/image30.jpg"/><Relationship Id="rId56" Type="http://schemas.openxmlformats.org/officeDocument/2006/relationships/header" Target="header14.xml"/><Relationship Id="rId8" Type="http://schemas.openxmlformats.org/officeDocument/2006/relationships/header" Target="header2.xml"/><Relationship Id="rId51" Type="http://schemas.openxmlformats.org/officeDocument/2006/relationships/image" Target="media/image33.jpg"/><Relationship Id="rId3" Type="http://schemas.openxmlformats.org/officeDocument/2006/relationships/settings" Target="settings.xml"/><Relationship Id="rId12" Type="http://schemas.openxmlformats.org/officeDocument/2006/relationships/header" Target="header6.xml"/><Relationship Id="rId17" Type="http://schemas.openxmlformats.org/officeDocument/2006/relationships/image" Target="media/image2.jpg"/><Relationship Id="rId25" Type="http://schemas.openxmlformats.org/officeDocument/2006/relationships/image" Target="media/image10.jpg"/><Relationship Id="rId33" Type="http://schemas.openxmlformats.org/officeDocument/2006/relationships/image" Target="media/image18.jpg"/><Relationship Id="rId38" Type="http://schemas.openxmlformats.org/officeDocument/2006/relationships/image" Target="media/image23.jpg"/><Relationship Id="rId46" Type="http://schemas.openxmlformats.org/officeDocument/2006/relationships/header" Target="header11.xml"/><Relationship Id="rId59" Type="http://schemas.openxmlformats.org/officeDocument/2006/relationships/header" Target="header17.xml"/><Relationship Id="rId20" Type="http://schemas.openxmlformats.org/officeDocument/2006/relationships/image" Target="media/image5.jpg"/><Relationship Id="rId41" Type="http://schemas.openxmlformats.org/officeDocument/2006/relationships/image" Target="media/image26.jpg"/><Relationship Id="rId54" Type="http://schemas.openxmlformats.org/officeDocument/2006/relationships/image" Target="media/image36.jp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9.xml"/><Relationship Id="rId23" Type="http://schemas.openxmlformats.org/officeDocument/2006/relationships/image" Target="media/image8.jpg"/><Relationship Id="rId28" Type="http://schemas.openxmlformats.org/officeDocument/2006/relationships/image" Target="media/image13.jpg"/><Relationship Id="rId36" Type="http://schemas.openxmlformats.org/officeDocument/2006/relationships/image" Target="media/image21.jpg"/><Relationship Id="rId49" Type="http://schemas.openxmlformats.org/officeDocument/2006/relationships/image" Target="media/image31.jpg"/><Relationship Id="rId57" Type="http://schemas.openxmlformats.org/officeDocument/2006/relationships/header" Target="header15.xml"/><Relationship Id="rId10" Type="http://schemas.openxmlformats.org/officeDocument/2006/relationships/header" Target="header4.xml"/><Relationship Id="rId31" Type="http://schemas.openxmlformats.org/officeDocument/2006/relationships/image" Target="media/image16.jpg"/><Relationship Id="rId44" Type="http://schemas.openxmlformats.org/officeDocument/2006/relationships/image" Target="media/image29.jpg"/><Relationship Id="rId52" Type="http://schemas.openxmlformats.org/officeDocument/2006/relationships/image" Target="media/image34.jpg"/><Relationship Id="rId60" Type="http://schemas.openxmlformats.org/officeDocument/2006/relationships/header" Target="header18.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18690</Words>
  <Characters>100926</Characters>
  <Application>Microsoft Office Word</Application>
  <DocSecurity>4</DocSecurity>
  <Lines>841</Lines>
  <Paragraphs>238</Paragraphs>
  <ScaleCrop>false</ScaleCrop>
  <Company/>
  <LinksUpToDate>false</LinksUpToDate>
  <CharactersWithSpaces>119378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Trabalho de conclusão de curso apresentado à Faculdade de Computação da Universidade Federal de Uberlândia, como parte dos requisitos exigidos para a obtenção título de Bacharel em Ciência da Computação.</dc:subject>
  <dc:creator>Marcos Rodrigues</dc:creator>
  <cp:keywords>Auditoria algorítmicaSistemas de recomendaçãoSpotifyDiversidade musicalViés de popularidade</cp:keywords>
  <cp:lastModifiedBy>Marcos Rodrigues</cp:lastModifiedBy>
  <cp:revision>2</cp:revision>
  <dcterms:created xsi:type="dcterms:W3CDTF">2026-06-24T00:37:00Z</dcterms:created>
  <dcterms:modified xsi:type="dcterms:W3CDTF">2026-06-24T00:37:00Z</dcterms:modified>
</cp:coreProperties>
</file>