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0" w:space="0" w:color="17324D"/>
          <w:left w:val="single" w:sz="0" w:space="0" w:color="17324D"/>
          <w:bottom w:val="single" w:sz="0" w:space="0" w:color="17324D"/>
          <w:right w:val="single" w:sz="0" w:space="0" w:color="17324D"/>
          <w:insideH w:val="single" w:sz="0" w:space="0" w:color="17324D"/>
          <w:insideV w:val="single" w:sz="0" w:space="0" w:color="17324D"/>
        </w:tblBorders>
      </w:tblPr>
      <w:tblGrid>
        <w:gridCol w:w="5061"/>
        <w:gridCol w:w="5061"/>
      </w:tblGrid>
      <w:tr>
        <w:tc>
          <w:tcPr>
            <w:tcW w:type="dxa" w:w="8280"/>
            <w:shd w:fill="17324D" w:val="clear"/>
            <w:tcMar>
              <w:top w:w="100" w:type="dxa"/>
              <w:start w:w="100" w:type="dxa"/>
              <w:bottom w:w="100" w:type="dxa"/>
              <w:end w:w="100" w:type="dxa"/>
            </w:tcMar>
          </w:tcPr>
          <w:p>
            <w:pPr>
              <w:spacing w:after="0" w:before="0" w:line="240" w:lineRule="auto"/>
            </w:pPr>
            <w:r/>
            <w:r>
              <w:rPr>
                <w:rFonts w:ascii="Inter" w:hAnsi="Inter" w:eastAsia="Inter"/>
                <w:b/>
                <w:color w:val="FFFFFF"/>
                <w:sz w:val="16"/>
              </w:rPr>
              <w:t>PRODUCT / ENGINEERING / OPERATIONS</w:t>
            </w:r>
          </w:p>
        </w:tc>
        <w:tc>
          <w:tcPr>
            <w:tcW w:type="dxa" w:w="1584"/>
            <w:shd w:fill="0B7A75" w:val="clear"/>
            <w:tcMar>
              <w:top w:w="100" w:type="dxa"/>
              <w:start w:w="100" w:type="dxa"/>
              <w:bottom w:w="100" w:type="dxa"/>
              <w:end w:w="100" w:type="dxa"/>
            </w:tcMar>
          </w:tcPr>
          <w:p>
            <w:pPr>
              <w:spacing w:after="0" w:before="0" w:line="240" w:lineRule="auto"/>
              <w:jc w:val="center"/>
            </w:pPr>
            <w:r/>
            <w:r>
              <w:rPr>
                <w:rFonts w:ascii="Inter" w:hAnsi="Inter" w:eastAsia="Inter"/>
                <w:b/>
                <w:color w:val="FFFFFF"/>
                <w:sz w:val="16"/>
              </w:rPr>
              <w:t>v1.0</w:t>
            </w:r>
          </w:p>
        </w:tc>
      </w:tr>
    </w:tbl>
    <w:p>
      <w:pPr>
        <w:spacing w:after="440"/>
      </w:pPr>
    </w:p>
    <w:p>
      <w:pPr>
        <w:spacing w:after="120"/>
      </w:pPr>
      <w:r>
        <w:rPr>
          <w:rFonts w:ascii="Inter" w:hAnsi="Inter" w:eastAsia="Inter"/>
          <w:b/>
          <w:color w:val="0B7A75"/>
          <w:sz w:val="24"/>
        </w:rPr>
        <w:t>PRODUCTION</w:t>
      </w:r>
    </w:p>
    <w:p>
      <w:pPr>
        <w:pStyle w:val="Title"/>
        <w:spacing w:after="140"/>
      </w:pPr>
      <w:r>
        <w:rPr>
          <w:rFonts w:ascii="Inter" w:hAnsi="Inter" w:eastAsia="Inter"/>
          <w:b/>
          <w:color w:val="17324D"/>
          <w:sz w:val="64"/>
        </w:rPr>
        <w:t>Product Requirements</w:t>
        <w:br/>
        <w:t>Document</w:t>
      </w:r>
    </w:p>
    <w:p>
      <w:pPr>
        <w:spacing w:after="240"/>
      </w:pPr>
      <w:r>
        <w:rPr>
          <w:rFonts w:ascii="Inter" w:hAnsi="Inter" w:eastAsia="Inter"/>
          <w:b/>
          <w:color w:val="1D2939"/>
          <w:sz w:val="30"/>
        </w:rPr>
        <w:t>Internal CRM, Automation &amp; AI Decision Intelligence Platform</w:t>
      </w:r>
    </w:p>
    <w:tbl>
      <w:tblPr>
        <w:tblW w:type="auto" w:w="0"/>
        <w:jc w:val="center"/>
        <w:tblLayout w:type="autofit"/>
        <w:tblLook w:firstColumn="1" w:firstRow="1" w:lastColumn="0" w:lastRow="0" w:noHBand="0" w:noVBand="1" w:val="04A0"/>
        <w:tblBorders>
          <w:top w:val="single" w:sz="7" w:space="0" w:color="0B7A75"/>
          <w:left w:val="single" w:sz="7" w:space="0" w:color="0B7A75"/>
          <w:bottom w:val="single" w:sz="7" w:space="0" w:color="0B7A75"/>
          <w:right w:val="single" w:sz="7" w:space="0" w:color="0B7A75"/>
          <w:insideH w:val="single" w:sz="7" w:space="0" w:color="0B7A75"/>
          <w:insideV w:val="single" w:sz="7" w:space="0" w:color="0B7A75"/>
        </w:tblBorders>
      </w:tblPr>
      <w:tblGrid>
        <w:gridCol w:w="10123"/>
      </w:tblGrid>
      <w:tr>
        <w:tc>
          <w:tcPr>
            <w:tcW w:type="dxa" w:w="10123"/>
            <w:shd w:fill="E7F6F4" w:val="clear"/>
            <w:tcMar>
              <w:top w:w="90" w:type="dxa"/>
              <w:start w:w="110" w:type="dxa"/>
              <w:bottom w:w="90" w:type="dxa"/>
              <w:end w:w="110" w:type="dxa"/>
            </w:tcMar>
          </w:tcPr>
          <w:p>
            <w:pPr>
              <w:spacing w:after="40"/>
            </w:pPr>
            <w:r>
              <w:rPr>
                <w:rFonts w:ascii="Inter" w:hAnsi="Inter" w:eastAsia="Inter"/>
                <w:b/>
                <w:color w:val="0B7A75"/>
                <w:sz w:val="14"/>
              </w:rPr>
              <w:t>PRODUCT MANDATE</w:t>
            </w:r>
          </w:p>
          <w:p>
            <w:pPr>
              <w:spacing w:after="0" w:line="252" w:lineRule="auto"/>
            </w:pPr>
            <w:r>
              <w:rPr>
                <w:rFonts w:ascii="Inter" w:hAnsi="Inter" w:eastAsia="Inter"/>
                <w:b w:val="0"/>
                <w:color w:val="17324D"/>
                <w:sz w:val="18"/>
              </w:rPr>
              <w:t>A dependable, private customer operating system for one small technology company: up to 11 staff, full customer lifecycle coverage, closed-loop follow-up and feedback, explainable local AI, and production operation entirely on a Truehost WebHosting Starter account.</w:t>
            </w:r>
          </w:p>
        </w:tc>
      </w:tr>
    </w:tbl>
    <w:p>
      <w:pPr>
        <w:spacing w:after="0"/>
      </w:pPr>
    </w:p>
    <w:p>
      <w:pPr>
        <w:spacing w:after="200"/>
      </w:pP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061"/>
        <w:gridCol w:w="5061"/>
      </w:tblGrid>
      <w:tr>
        <w:trPr>
          <w:cantSplit/>
        </w:trPr>
        <w:tc>
          <w:tcPr>
            <w:tcW w:type="dxa" w:w="2232"/>
            <w:shd w:fill="EFF6FA" w:val="clear"/>
            <w:tcMar>
              <w:top w:w="50" w:type="dxa"/>
              <w:start w:w="60" w:type="dxa"/>
              <w:bottom w:w="50" w:type="dxa"/>
              <w:end w:w="60" w:type="dxa"/>
            </w:tcMar>
            <w:vAlign w:val="center"/>
          </w:tcPr>
          <w:p>
            <w:pPr>
              <w:spacing w:after="0" w:before="0" w:line="240" w:lineRule="auto"/>
            </w:pPr>
            <w:r/>
            <w:r>
              <w:rPr>
                <w:rFonts w:ascii="Inter" w:hAnsi="Inter" w:eastAsia="Inter"/>
                <w:b/>
                <w:color w:val="17324D"/>
                <w:sz w:val="15"/>
              </w:rPr>
              <w:t>Document ID</w:t>
            </w:r>
          </w:p>
        </w:tc>
        <w:tc>
          <w:tcPr>
            <w:tcW w:type="dxa" w:w="7488"/>
            <w:tcMar>
              <w:top w:w="50" w:type="dxa"/>
              <w:start w:w="60" w:type="dxa"/>
              <w:bottom w:w="50" w:type="dxa"/>
              <w:end w:w="60" w:type="dxa"/>
            </w:tcMar>
            <w:vAlign w:val="center"/>
          </w:tcPr>
          <w:p>
            <w:pPr>
              <w:spacing w:after="0" w:before="0" w:line="240" w:lineRule="auto"/>
            </w:pPr>
            <w:r/>
            <w:r>
              <w:rPr>
                <w:rFonts w:ascii="Inter" w:hAnsi="Inter" w:eastAsia="Inter"/>
                <w:b w:val="0"/>
                <w:color w:val="1D2939"/>
                <w:sz w:val="15"/>
              </w:rPr>
              <w:t>PRD-CRM-AI-001</w:t>
            </w:r>
          </w:p>
        </w:tc>
      </w:tr>
      <w:tr>
        <w:trPr>
          <w:cantSplit/>
        </w:trPr>
        <w:tc>
          <w:tcPr>
            <w:tcW w:type="dxa" w:w="2232"/>
            <w:shd w:fill="EFF6FA" w:val="clear"/>
            <w:tcMar>
              <w:top w:w="50" w:type="dxa"/>
              <w:start w:w="60" w:type="dxa"/>
              <w:bottom w:w="50" w:type="dxa"/>
              <w:end w:w="60" w:type="dxa"/>
            </w:tcMar>
            <w:vAlign w:val="center"/>
          </w:tcPr>
          <w:p>
            <w:pPr>
              <w:spacing w:after="0" w:before="0" w:line="240" w:lineRule="auto"/>
            </w:pPr>
            <w:r/>
            <w:r>
              <w:rPr>
                <w:rFonts w:ascii="Inter" w:hAnsi="Inter" w:eastAsia="Inter"/>
                <w:b/>
                <w:color w:val="17324D"/>
                <w:sz w:val="15"/>
              </w:rPr>
              <w:t>Version</w:t>
            </w:r>
          </w:p>
        </w:tc>
        <w:tc>
          <w:tcPr>
            <w:tcW w:type="dxa" w:w="7488"/>
            <w:shd w:fill="FAFBFC" w:val="clear"/>
            <w:tcMar>
              <w:top w:w="50" w:type="dxa"/>
              <w:start w:w="60" w:type="dxa"/>
              <w:bottom w:w="50" w:type="dxa"/>
              <w:end w:w="60" w:type="dxa"/>
            </w:tcMar>
            <w:vAlign w:val="center"/>
          </w:tcPr>
          <w:p>
            <w:pPr>
              <w:spacing w:after="0" w:before="0" w:line="240" w:lineRule="auto"/>
            </w:pPr>
            <w:r/>
            <w:r>
              <w:rPr>
                <w:rFonts w:ascii="Inter" w:hAnsi="Inter" w:eastAsia="Inter"/>
                <w:b w:val="0"/>
                <w:color w:val="1D2939"/>
                <w:sz w:val="15"/>
              </w:rPr>
              <w:t>1.0 — build baseline</w:t>
            </w:r>
          </w:p>
        </w:tc>
      </w:tr>
      <w:tr>
        <w:trPr>
          <w:cantSplit/>
        </w:trPr>
        <w:tc>
          <w:tcPr>
            <w:tcW w:type="dxa" w:w="2232"/>
            <w:shd w:fill="EFF6FA" w:val="clear"/>
            <w:tcMar>
              <w:top w:w="50" w:type="dxa"/>
              <w:start w:w="60" w:type="dxa"/>
              <w:bottom w:w="50" w:type="dxa"/>
              <w:end w:w="60" w:type="dxa"/>
            </w:tcMar>
            <w:vAlign w:val="center"/>
          </w:tcPr>
          <w:p>
            <w:pPr>
              <w:spacing w:after="0" w:before="0" w:line="240" w:lineRule="auto"/>
            </w:pPr>
            <w:r/>
            <w:r>
              <w:rPr>
                <w:rFonts w:ascii="Inter" w:hAnsi="Inter" w:eastAsia="Inter"/>
                <w:b/>
                <w:color w:val="17324D"/>
                <w:sz w:val="15"/>
              </w:rPr>
              <w:t>Status</w:t>
            </w:r>
          </w:p>
        </w:tc>
        <w:tc>
          <w:tcPr>
            <w:tcW w:type="dxa" w:w="7488"/>
            <w:tcMar>
              <w:top w:w="50" w:type="dxa"/>
              <w:start w:w="60" w:type="dxa"/>
              <w:bottom w:w="50" w:type="dxa"/>
              <w:end w:w="60" w:type="dxa"/>
            </w:tcMar>
            <w:vAlign w:val="center"/>
          </w:tcPr>
          <w:p>
            <w:pPr>
              <w:spacing w:after="0" w:before="0" w:line="240" w:lineRule="auto"/>
            </w:pPr>
            <w:r/>
            <w:r>
              <w:rPr>
                <w:rFonts w:ascii="Inter" w:hAnsi="Inter" w:eastAsia="Inter"/>
                <w:b w:val="0"/>
                <w:color w:val="1D2939"/>
                <w:sz w:val="15"/>
              </w:rPr>
              <w:t>Approved for implementation planning</w:t>
            </w:r>
          </w:p>
        </w:tc>
      </w:tr>
      <w:tr>
        <w:trPr>
          <w:cantSplit/>
        </w:trPr>
        <w:tc>
          <w:tcPr>
            <w:tcW w:type="dxa" w:w="2232"/>
            <w:shd w:fill="EFF6FA" w:val="clear"/>
            <w:tcMar>
              <w:top w:w="50" w:type="dxa"/>
              <w:start w:w="60" w:type="dxa"/>
              <w:bottom w:w="50" w:type="dxa"/>
              <w:end w:w="60" w:type="dxa"/>
            </w:tcMar>
            <w:vAlign w:val="center"/>
          </w:tcPr>
          <w:p>
            <w:pPr>
              <w:spacing w:after="0" w:before="0" w:line="240" w:lineRule="auto"/>
            </w:pPr>
            <w:r/>
            <w:r>
              <w:rPr>
                <w:rFonts w:ascii="Inter" w:hAnsi="Inter" w:eastAsia="Inter"/>
                <w:b/>
                <w:color w:val="17324D"/>
                <w:sz w:val="15"/>
              </w:rPr>
              <w:t>Issue date</w:t>
            </w:r>
          </w:p>
        </w:tc>
        <w:tc>
          <w:tcPr>
            <w:tcW w:type="dxa" w:w="7488"/>
            <w:shd w:fill="FAFBFC" w:val="clear"/>
            <w:tcMar>
              <w:top w:w="50" w:type="dxa"/>
              <w:start w:w="60" w:type="dxa"/>
              <w:bottom w:w="50" w:type="dxa"/>
              <w:end w:w="60" w:type="dxa"/>
            </w:tcMar>
            <w:vAlign w:val="center"/>
          </w:tcPr>
          <w:p>
            <w:pPr>
              <w:spacing w:after="0" w:before="0" w:line="240" w:lineRule="auto"/>
            </w:pPr>
            <w:r/>
            <w:r>
              <w:rPr>
                <w:rFonts w:ascii="Inter" w:hAnsi="Inter" w:eastAsia="Inter"/>
                <w:b w:val="0"/>
                <w:color w:val="1D2939"/>
                <w:sz w:val="15"/>
              </w:rPr>
              <w:t>11 July 2026</w:t>
            </w:r>
          </w:p>
        </w:tc>
      </w:tr>
      <w:tr>
        <w:trPr>
          <w:cantSplit/>
        </w:trPr>
        <w:tc>
          <w:tcPr>
            <w:tcW w:type="dxa" w:w="2232"/>
            <w:shd w:fill="EFF6FA" w:val="clear"/>
            <w:tcMar>
              <w:top w:w="50" w:type="dxa"/>
              <w:start w:w="60" w:type="dxa"/>
              <w:bottom w:w="50" w:type="dxa"/>
              <w:end w:w="60" w:type="dxa"/>
            </w:tcMar>
            <w:vAlign w:val="center"/>
          </w:tcPr>
          <w:p>
            <w:pPr>
              <w:spacing w:after="0" w:before="0" w:line="240" w:lineRule="auto"/>
            </w:pPr>
            <w:r/>
            <w:r>
              <w:rPr>
                <w:rFonts w:ascii="Inter" w:hAnsi="Inter" w:eastAsia="Inter"/>
                <w:b/>
                <w:color w:val="17324D"/>
                <w:sz w:val="15"/>
              </w:rPr>
              <w:t>Deployment boundary</w:t>
            </w:r>
          </w:p>
        </w:tc>
        <w:tc>
          <w:tcPr>
            <w:tcW w:type="dxa" w:w="7488"/>
            <w:tcMar>
              <w:top w:w="50" w:type="dxa"/>
              <w:start w:w="60" w:type="dxa"/>
              <w:bottom w:w="50" w:type="dxa"/>
              <w:end w:w="60" w:type="dxa"/>
            </w:tcMar>
            <w:vAlign w:val="center"/>
          </w:tcPr>
          <w:p>
            <w:pPr>
              <w:spacing w:after="0" w:before="0" w:line="240" w:lineRule="auto"/>
            </w:pPr>
            <w:r/>
            <w:r>
              <w:rPr>
                <w:rFonts w:ascii="Inter" w:hAnsi="Inter" w:eastAsia="Inter"/>
                <w:b w:val="0"/>
                <w:color w:val="1D2939"/>
                <w:sz w:val="15"/>
              </w:rPr>
              <w:t>Truehost WebHosting Starter; Python application; MySQL/MariaDB; cPanel Cron; Truehost SMTP/IMAP</w:t>
            </w:r>
          </w:p>
        </w:tc>
      </w:tr>
      <w:tr>
        <w:trPr>
          <w:cantSplit/>
        </w:trPr>
        <w:tc>
          <w:tcPr>
            <w:tcW w:type="dxa" w:w="2232"/>
            <w:shd w:fill="EFF6FA" w:val="clear"/>
            <w:tcMar>
              <w:top w:w="50" w:type="dxa"/>
              <w:start w:w="60" w:type="dxa"/>
              <w:bottom w:w="50" w:type="dxa"/>
              <w:end w:w="60" w:type="dxa"/>
            </w:tcMar>
            <w:vAlign w:val="center"/>
          </w:tcPr>
          <w:p>
            <w:pPr>
              <w:spacing w:after="0" w:before="0" w:line="240" w:lineRule="auto"/>
            </w:pPr>
            <w:r/>
            <w:r>
              <w:rPr>
                <w:rFonts w:ascii="Inter" w:hAnsi="Inter" w:eastAsia="Inter"/>
                <w:b/>
                <w:color w:val="17324D"/>
                <w:sz w:val="15"/>
              </w:rPr>
              <w:t>Product model</w:t>
            </w:r>
          </w:p>
        </w:tc>
        <w:tc>
          <w:tcPr>
            <w:tcW w:type="dxa" w:w="7488"/>
            <w:shd w:fill="FAFBFC" w:val="clear"/>
            <w:tcMar>
              <w:top w:w="50" w:type="dxa"/>
              <w:start w:w="60" w:type="dxa"/>
              <w:bottom w:w="50" w:type="dxa"/>
              <w:end w:w="60" w:type="dxa"/>
            </w:tcMar>
            <w:vAlign w:val="center"/>
          </w:tcPr>
          <w:p>
            <w:pPr>
              <w:spacing w:after="0" w:before="0" w:line="240" w:lineRule="auto"/>
            </w:pPr>
            <w:r/>
            <w:r>
              <w:rPr>
                <w:rFonts w:ascii="Inter" w:hAnsi="Inter" w:eastAsia="Inter"/>
                <w:b w:val="0"/>
                <w:color w:val="1D2939"/>
                <w:sz w:val="15"/>
              </w:rPr>
              <w:t>Single-company, private, invitation-only; maximum 11 enabled staff users</w:t>
            </w:r>
          </w:p>
        </w:tc>
      </w:tr>
      <w:tr>
        <w:trPr>
          <w:cantSplit/>
        </w:trPr>
        <w:tc>
          <w:tcPr>
            <w:tcW w:type="dxa" w:w="2232"/>
            <w:shd w:fill="EFF6FA" w:val="clear"/>
            <w:tcMar>
              <w:top w:w="50" w:type="dxa"/>
              <w:start w:w="60" w:type="dxa"/>
              <w:bottom w:w="50" w:type="dxa"/>
              <w:end w:w="60" w:type="dxa"/>
            </w:tcMar>
            <w:vAlign w:val="center"/>
          </w:tcPr>
          <w:p>
            <w:pPr>
              <w:spacing w:after="0" w:before="0" w:line="240" w:lineRule="auto"/>
            </w:pPr>
            <w:r/>
            <w:r>
              <w:rPr>
                <w:rFonts w:ascii="Inter" w:hAnsi="Inter" w:eastAsia="Inter"/>
                <w:b/>
                <w:color w:val="17324D"/>
                <w:sz w:val="15"/>
              </w:rPr>
              <w:t>Release intent</w:t>
            </w:r>
          </w:p>
        </w:tc>
        <w:tc>
          <w:tcPr>
            <w:tcW w:type="dxa" w:w="7488"/>
            <w:tcMar>
              <w:top w:w="50" w:type="dxa"/>
              <w:start w:w="60" w:type="dxa"/>
              <w:bottom w:w="50" w:type="dxa"/>
              <w:end w:w="60" w:type="dxa"/>
            </w:tcMar>
            <w:vAlign w:val="center"/>
          </w:tcPr>
          <w:p>
            <w:pPr>
              <w:spacing w:after="0" w:before="0" w:line="240" w:lineRule="auto"/>
            </w:pPr>
            <w:r/>
            <w:r>
              <w:rPr>
                <w:rFonts w:ascii="Inter" w:hAnsi="Inter" w:eastAsia="Inter"/>
                <w:b w:val="0"/>
                <w:color w:val="1D2939"/>
                <w:sz w:val="15"/>
              </w:rPr>
              <w:t>Complete production release. Delivery may be staged, but no MVP or generic substitute is accepted.</w:t>
            </w:r>
          </w:p>
        </w:tc>
      </w:tr>
    </w:tbl>
    <w:p>
      <w:pPr>
        <w:spacing w:after="0"/>
      </w:pPr>
    </w:p>
    <w:p>
      <w:pPr>
        <w:spacing w:before="240"/>
        <w:jc w:val="center"/>
      </w:pPr>
      <w:r>
        <w:rPr>
          <w:rFonts w:ascii="Inter" w:hAnsi="Inter" w:eastAsia="Inter"/>
          <w:b/>
          <w:color w:val="B42318"/>
          <w:sz w:val="16"/>
        </w:rPr>
        <w:t>CONFIDENTIAL — INTERNAL BUILD SPECIFICATION</w:t>
      </w:r>
    </w:p>
    <w:p>
      <w:r>
        <w:br w:type="page"/>
      </w:r>
    </w:p>
    <w:p>
      <w:pPr>
        <w:pStyle w:val="Heading1"/>
      </w:pPr>
      <w:r>
        <w:t>1. Document Control and Interpretation</w:t>
      </w:r>
    </w:p>
    <w:p>
      <w:r>
        <w:rPr>
          <w:rFonts w:ascii="Inter" w:hAnsi="Inter" w:eastAsia="Inter"/>
        </w:rPr>
        <w:t>This PRD is the binding product baseline for design, engineering, quality assurance, deployment, security review, data migration, staff training, and production acceptance. It defines the complete intended system rather than a prototype, proof of concept, or generic CRM scaffold.</w:t>
      </w:r>
    </w:p>
    <w:p>
      <w:pPr>
        <w:pStyle w:val="Heading2"/>
      </w:pPr>
      <w:r>
        <w:t>1.1 Authority and change control</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374"/>
        <w:gridCol w:w="3374"/>
        <w:gridCol w:w="3374"/>
      </w:tblGrid>
      <w:tr>
        <w:trPr>
          <w:tblHeader w:val="true"/>
        </w:trPr>
        <w:tc>
          <w:tcPr>
            <w:tcW w:type="dxa" w:w="1944"/>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Role</w:t>
            </w:r>
          </w:p>
        </w:tc>
        <w:tc>
          <w:tcPr>
            <w:tcW w:type="dxa" w:w="4031"/>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Authority</w:t>
            </w:r>
          </w:p>
        </w:tc>
        <w:tc>
          <w:tcPr>
            <w:tcW w:type="dxa" w:w="388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Required decisions</w:t>
            </w:r>
          </w:p>
        </w:tc>
      </w:tr>
      <w:tr>
        <w:trPr>
          <w:cantSplit/>
        </w:trPr>
        <w:tc>
          <w:tcPr>
            <w:tcW w:type="dxa" w:w="1944"/>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Business owner / sponsor</w:t>
            </w:r>
          </w:p>
        </w:tc>
        <w:tc>
          <w:tcPr>
            <w:tcW w:type="dxa" w:w="4031"/>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Approves product policy, process ownership, budget, risk acceptance and go-live.</w:t>
            </w:r>
          </w:p>
        </w:tc>
        <w:tc>
          <w:tcPr>
            <w:tcW w:type="dxa" w:w="388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Named owner; legal entity; retention policy; communication policy; escalation owners.</w:t>
            </w:r>
          </w:p>
        </w:tc>
      </w:tr>
      <w:tr>
        <w:trPr>
          <w:cantSplit/>
        </w:trPr>
        <w:tc>
          <w:tcPr>
            <w:tcW w:type="dxa" w:w="194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Product owner</w:t>
            </w:r>
          </w:p>
        </w:tc>
        <w:tc>
          <w:tcPr>
            <w:tcW w:type="dxa" w:w="403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Owns requirements, prioritizes defects and accepts business workflows.</w:t>
            </w:r>
          </w:p>
        </w:tc>
        <w:tc>
          <w:tcPr>
            <w:tcW w:type="dxa" w:w="38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Workflow definitions; field dictionaries; KPI definitions; user acceptance.</w:t>
            </w:r>
          </w:p>
        </w:tc>
      </w:tr>
      <w:tr>
        <w:trPr>
          <w:cantSplit/>
        </w:trPr>
        <w:tc>
          <w:tcPr>
            <w:tcW w:type="dxa" w:w="1944"/>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Technical owner</w:t>
            </w:r>
          </w:p>
        </w:tc>
        <w:tc>
          <w:tcPr>
            <w:tcW w:type="dxa" w:w="4031"/>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Owns architecture, security, deployment, data integrity and operational readiness.</w:t>
            </w:r>
          </w:p>
        </w:tc>
        <w:tc>
          <w:tcPr>
            <w:tcW w:type="dxa" w:w="388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Dependency compatibility; release procedure; backup/restore; capacity thresholds.</w:t>
            </w:r>
          </w:p>
        </w:tc>
      </w:tr>
      <w:tr>
        <w:trPr>
          <w:cantSplit/>
        </w:trPr>
        <w:tc>
          <w:tcPr>
            <w:tcW w:type="dxa" w:w="194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Data protection owner</w:t>
            </w:r>
          </w:p>
        </w:tc>
        <w:tc>
          <w:tcPr>
            <w:tcW w:type="dxa" w:w="403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Approves lawful-purpose, consent, access, retention and data-subject workflows.</w:t>
            </w:r>
          </w:p>
        </w:tc>
        <w:tc>
          <w:tcPr>
            <w:tcW w:type="dxa" w:w="38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Jurisdiction-specific policy; privacy notices; legal hold; export/deletion approvals.</w:t>
            </w:r>
          </w:p>
        </w:tc>
      </w:tr>
      <w:tr>
        <w:trPr>
          <w:cantSplit/>
        </w:trPr>
        <w:tc>
          <w:tcPr>
            <w:tcW w:type="dxa" w:w="1944"/>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Department managers</w:t>
            </w:r>
          </w:p>
        </w:tc>
        <w:tc>
          <w:tcPr>
            <w:tcW w:type="dxa" w:w="4031"/>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Approve role scopes, SLAs, templates and escalation rules.</w:t>
            </w:r>
          </w:p>
        </w:tc>
        <w:tc>
          <w:tcPr>
            <w:tcW w:type="dxa" w:w="388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Sales, onboarding, support and customer-success operating rules.</w:t>
            </w:r>
          </w:p>
        </w:tc>
      </w:tr>
    </w:tbl>
    <w:p>
      <w:pPr>
        <w:spacing w:after="0"/>
      </w:pPr>
    </w:p>
    <w:p>
      <w:pPr>
        <w:pStyle w:val="BodySmall"/>
      </w:pPr>
      <w:r>
        <w:rPr>
          <w:rFonts w:ascii="Inter" w:hAnsi="Inter" w:eastAsia="Inter"/>
        </w:rPr>
        <w:t>Any change that alters the hosting boundary, customer communication policy, permission model, data retention, AI automation tier, or production acceptance criteria requires a versioned PRD change record and sponsor approval.</w:t>
      </w:r>
    </w:p>
    <w:p>
      <w:pPr>
        <w:pStyle w:val="Heading2"/>
      </w:pPr>
      <w:r>
        <w:t>1.2 Requirement language</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061"/>
        <w:gridCol w:w="5061"/>
      </w:tblGrid>
      <w:tr>
        <w:trPr>
          <w:cantSplit/>
        </w:trPr>
        <w:tc>
          <w:tcPr>
            <w:tcW w:type="dxa" w:w="1944"/>
            <w:shd w:fill="EFF6FA" w:val="clear"/>
            <w:tcMar>
              <w:top w:w="50" w:type="dxa"/>
              <w:start w:w="60" w:type="dxa"/>
              <w:bottom w:w="50" w:type="dxa"/>
              <w:end w:w="60" w:type="dxa"/>
            </w:tcMar>
            <w:vAlign w:val="center"/>
          </w:tcPr>
          <w:p>
            <w:pPr>
              <w:spacing w:after="0" w:before="0" w:line="240" w:lineRule="auto"/>
            </w:pPr>
            <w:r/>
            <w:r>
              <w:rPr>
                <w:rFonts w:ascii="Inter" w:hAnsi="Inter" w:eastAsia="Inter"/>
                <w:b/>
                <w:color w:val="17324D"/>
                <w:sz w:val="15"/>
              </w:rPr>
              <w:t>MUST / SHALL</w:t>
            </w:r>
          </w:p>
        </w:tc>
        <w:tc>
          <w:tcPr>
            <w:tcW w:type="dxa" w:w="7776"/>
            <w:tcMar>
              <w:top w:w="50" w:type="dxa"/>
              <w:start w:w="60" w:type="dxa"/>
              <w:bottom w:w="50" w:type="dxa"/>
              <w:end w:w="60" w:type="dxa"/>
            </w:tcMar>
            <w:vAlign w:val="center"/>
          </w:tcPr>
          <w:p>
            <w:pPr>
              <w:spacing w:after="0" w:before="0" w:line="240" w:lineRule="auto"/>
            </w:pPr>
            <w:r/>
            <w:r>
              <w:rPr>
                <w:rFonts w:ascii="Inter" w:hAnsi="Inter" w:eastAsia="Inter"/>
                <w:b w:val="0"/>
                <w:color w:val="1D2939"/>
                <w:sz w:val="15"/>
              </w:rPr>
              <w:t>Mandatory for production acceptance.</w:t>
            </w:r>
          </w:p>
        </w:tc>
      </w:tr>
      <w:tr>
        <w:trPr>
          <w:cantSplit/>
        </w:trPr>
        <w:tc>
          <w:tcPr>
            <w:tcW w:type="dxa" w:w="1944"/>
            <w:shd w:fill="EFF6FA" w:val="clear"/>
            <w:tcMar>
              <w:top w:w="50" w:type="dxa"/>
              <w:start w:w="60" w:type="dxa"/>
              <w:bottom w:w="50" w:type="dxa"/>
              <w:end w:w="60" w:type="dxa"/>
            </w:tcMar>
            <w:vAlign w:val="center"/>
          </w:tcPr>
          <w:p>
            <w:pPr>
              <w:spacing w:after="0" w:before="0" w:line="240" w:lineRule="auto"/>
            </w:pPr>
            <w:r/>
            <w:r>
              <w:rPr>
                <w:rFonts w:ascii="Inter" w:hAnsi="Inter" w:eastAsia="Inter"/>
                <w:b/>
                <w:color w:val="17324D"/>
                <w:sz w:val="15"/>
              </w:rPr>
              <w:t>SHOULD</w:t>
            </w:r>
          </w:p>
        </w:tc>
        <w:tc>
          <w:tcPr>
            <w:tcW w:type="dxa" w:w="7776"/>
            <w:shd w:fill="FAFBFC" w:val="clear"/>
            <w:tcMar>
              <w:top w:w="50" w:type="dxa"/>
              <w:start w:w="60" w:type="dxa"/>
              <w:bottom w:w="50" w:type="dxa"/>
              <w:end w:w="60" w:type="dxa"/>
            </w:tcMar>
            <w:vAlign w:val="center"/>
          </w:tcPr>
          <w:p>
            <w:pPr>
              <w:spacing w:after="0" w:before="0" w:line="240" w:lineRule="auto"/>
            </w:pPr>
            <w:r/>
            <w:r>
              <w:rPr>
                <w:rFonts w:ascii="Inter" w:hAnsi="Inter" w:eastAsia="Inter"/>
                <w:b w:val="0"/>
                <w:color w:val="1D2939"/>
                <w:sz w:val="15"/>
              </w:rPr>
              <w:t>Required unless an approved exception documents equivalent risk control.</w:t>
            </w:r>
          </w:p>
        </w:tc>
      </w:tr>
      <w:tr>
        <w:trPr>
          <w:cantSplit/>
        </w:trPr>
        <w:tc>
          <w:tcPr>
            <w:tcW w:type="dxa" w:w="1944"/>
            <w:shd w:fill="EFF6FA" w:val="clear"/>
            <w:tcMar>
              <w:top w:w="50" w:type="dxa"/>
              <w:start w:w="60" w:type="dxa"/>
              <w:bottom w:w="50" w:type="dxa"/>
              <w:end w:w="60" w:type="dxa"/>
            </w:tcMar>
            <w:vAlign w:val="center"/>
          </w:tcPr>
          <w:p>
            <w:pPr>
              <w:spacing w:after="0" w:before="0" w:line="240" w:lineRule="auto"/>
            </w:pPr>
            <w:r/>
            <w:r>
              <w:rPr>
                <w:rFonts w:ascii="Inter" w:hAnsi="Inter" w:eastAsia="Inter"/>
                <w:b/>
                <w:color w:val="17324D"/>
                <w:sz w:val="15"/>
              </w:rPr>
              <w:t>MAY</w:t>
            </w:r>
          </w:p>
        </w:tc>
        <w:tc>
          <w:tcPr>
            <w:tcW w:type="dxa" w:w="7776"/>
            <w:tcMar>
              <w:top w:w="50" w:type="dxa"/>
              <w:start w:w="60" w:type="dxa"/>
              <w:bottom w:w="50" w:type="dxa"/>
              <w:end w:w="60" w:type="dxa"/>
            </w:tcMar>
            <w:vAlign w:val="center"/>
          </w:tcPr>
          <w:p>
            <w:pPr>
              <w:spacing w:after="0" w:before="0" w:line="240" w:lineRule="auto"/>
            </w:pPr>
            <w:r/>
            <w:r>
              <w:rPr>
                <w:rFonts w:ascii="Inter" w:hAnsi="Inter" w:eastAsia="Inter"/>
                <w:b w:val="0"/>
                <w:color w:val="1D2939"/>
                <w:sz w:val="15"/>
              </w:rPr>
              <w:t>Permitted implementation choice that must not weaken a mandatory requirement.</w:t>
            </w:r>
          </w:p>
        </w:tc>
      </w:tr>
      <w:tr>
        <w:trPr>
          <w:cantSplit/>
        </w:trPr>
        <w:tc>
          <w:tcPr>
            <w:tcW w:type="dxa" w:w="1944"/>
            <w:shd w:fill="EFF6FA" w:val="clear"/>
            <w:tcMar>
              <w:top w:w="50" w:type="dxa"/>
              <w:start w:w="60" w:type="dxa"/>
              <w:bottom w:w="50" w:type="dxa"/>
              <w:end w:w="60" w:type="dxa"/>
            </w:tcMar>
            <w:vAlign w:val="center"/>
          </w:tcPr>
          <w:p>
            <w:pPr>
              <w:spacing w:after="0" w:before="0" w:line="240" w:lineRule="auto"/>
            </w:pPr>
            <w:r/>
            <w:r>
              <w:rPr>
                <w:rFonts w:ascii="Inter" w:hAnsi="Inter" w:eastAsia="Inter"/>
                <w:b/>
                <w:color w:val="17324D"/>
                <w:sz w:val="15"/>
              </w:rPr>
              <w:t>P0</w:t>
            </w:r>
          </w:p>
        </w:tc>
        <w:tc>
          <w:tcPr>
            <w:tcW w:type="dxa" w:w="7776"/>
            <w:shd w:fill="FAFBFC" w:val="clear"/>
            <w:tcMar>
              <w:top w:w="50" w:type="dxa"/>
              <w:start w:w="60" w:type="dxa"/>
              <w:bottom w:w="50" w:type="dxa"/>
              <w:end w:w="60" w:type="dxa"/>
            </w:tcMar>
            <w:vAlign w:val="center"/>
          </w:tcPr>
          <w:p>
            <w:pPr>
              <w:spacing w:after="0" w:before="0" w:line="240" w:lineRule="auto"/>
            </w:pPr>
            <w:r/>
            <w:r>
              <w:rPr>
                <w:rFonts w:ascii="Inter" w:hAnsi="Inter" w:eastAsia="Inter"/>
                <w:b w:val="0"/>
                <w:color w:val="1D2939"/>
                <w:sz w:val="15"/>
              </w:rPr>
              <w:t>Release-blocking capability or control.</w:t>
            </w:r>
          </w:p>
        </w:tc>
      </w:tr>
      <w:tr>
        <w:trPr>
          <w:cantSplit/>
        </w:trPr>
        <w:tc>
          <w:tcPr>
            <w:tcW w:type="dxa" w:w="1944"/>
            <w:shd w:fill="EFF6FA" w:val="clear"/>
            <w:tcMar>
              <w:top w:w="50" w:type="dxa"/>
              <w:start w:w="60" w:type="dxa"/>
              <w:bottom w:w="50" w:type="dxa"/>
              <w:end w:w="60" w:type="dxa"/>
            </w:tcMar>
            <w:vAlign w:val="center"/>
          </w:tcPr>
          <w:p>
            <w:pPr>
              <w:spacing w:after="0" w:before="0" w:line="240" w:lineRule="auto"/>
            </w:pPr>
            <w:r/>
            <w:r>
              <w:rPr>
                <w:rFonts w:ascii="Inter" w:hAnsi="Inter" w:eastAsia="Inter"/>
                <w:b/>
                <w:color w:val="17324D"/>
                <w:sz w:val="15"/>
              </w:rPr>
              <w:t>P1</w:t>
            </w:r>
          </w:p>
        </w:tc>
        <w:tc>
          <w:tcPr>
            <w:tcW w:type="dxa" w:w="7776"/>
            <w:tcMar>
              <w:top w:w="50" w:type="dxa"/>
              <w:start w:w="60" w:type="dxa"/>
              <w:bottom w:w="50" w:type="dxa"/>
              <w:end w:w="60" w:type="dxa"/>
            </w:tcMar>
            <w:vAlign w:val="center"/>
          </w:tcPr>
          <w:p>
            <w:pPr>
              <w:spacing w:after="0" w:before="0" w:line="240" w:lineRule="auto"/>
            </w:pPr>
            <w:r/>
            <w:r>
              <w:rPr>
                <w:rFonts w:ascii="Inter" w:hAnsi="Inter" w:eastAsia="Inter"/>
                <w:b w:val="0"/>
                <w:color w:val="1D2939"/>
                <w:sz w:val="15"/>
              </w:rPr>
              <w:t>Production capability included in the complete release but may be activated after configuration or data readiness.</w:t>
            </w:r>
          </w:p>
        </w:tc>
      </w:tr>
      <w:tr>
        <w:trPr>
          <w:cantSplit/>
        </w:trPr>
        <w:tc>
          <w:tcPr>
            <w:tcW w:type="dxa" w:w="1944"/>
            <w:shd w:fill="EFF6FA" w:val="clear"/>
            <w:tcMar>
              <w:top w:w="50" w:type="dxa"/>
              <w:start w:w="60" w:type="dxa"/>
              <w:bottom w:w="50" w:type="dxa"/>
              <w:end w:w="60" w:type="dxa"/>
            </w:tcMar>
            <w:vAlign w:val="center"/>
          </w:tcPr>
          <w:p>
            <w:pPr>
              <w:spacing w:after="0" w:before="0" w:line="240" w:lineRule="auto"/>
            </w:pPr>
            <w:r/>
            <w:r>
              <w:rPr>
                <w:rFonts w:ascii="Inter" w:hAnsi="Inter" w:eastAsia="Inter"/>
                <w:b/>
                <w:color w:val="17324D"/>
                <w:sz w:val="15"/>
              </w:rPr>
              <w:t>Accepted risk</w:t>
            </w:r>
          </w:p>
        </w:tc>
        <w:tc>
          <w:tcPr>
            <w:tcW w:type="dxa" w:w="7776"/>
            <w:shd w:fill="FAFBFC" w:val="clear"/>
            <w:tcMar>
              <w:top w:w="50" w:type="dxa"/>
              <w:start w:w="60" w:type="dxa"/>
              <w:bottom w:w="50" w:type="dxa"/>
              <w:end w:w="60" w:type="dxa"/>
            </w:tcMar>
            <w:vAlign w:val="center"/>
          </w:tcPr>
          <w:p>
            <w:pPr>
              <w:spacing w:after="0" w:before="0" w:line="240" w:lineRule="auto"/>
            </w:pPr>
            <w:r/>
            <w:r>
              <w:rPr>
                <w:rFonts w:ascii="Inter" w:hAnsi="Inter" w:eastAsia="Inter"/>
                <w:b w:val="0"/>
                <w:color w:val="1D2939"/>
                <w:sz w:val="15"/>
              </w:rPr>
              <w:t>A constraint that cannot be fully controlled within the declared Truehost-only boundary and must be explicitly signed.</w:t>
            </w:r>
          </w:p>
        </w:tc>
      </w:tr>
    </w:tbl>
    <w:p>
      <w:pPr>
        <w:spacing w:after="0"/>
      </w:pPr>
    </w:p>
    <w:p>
      <w:pPr>
        <w:pStyle w:val="Heading2"/>
      </w:pPr>
      <w:r>
        <w:t>1.3 Assumptions resolved by this PRD</w:t>
      </w:r>
    </w:p>
    <w:p>
      <w:pPr>
        <w:pStyle w:val="ListBullet"/>
      </w:pPr>
      <w:r>
        <w:rPr>
          <w:rFonts w:ascii="Inter" w:hAnsi="Inter" w:eastAsia="Inter"/>
          <w:b/>
          <w:color w:val="1D2939"/>
          <w:sz w:val="17"/>
        </w:rPr>
        <w:t xml:space="preserve">Single organization. </w:t>
      </w:r>
      <w:r>
        <w:rPr>
          <w:rFonts w:ascii="Inter" w:hAnsi="Inter" w:eastAsia="Inter"/>
          <w:b w:val="0"/>
          <w:color w:val="1D2939"/>
          <w:sz w:val="17"/>
        </w:rPr>
        <w:t>The platform serves one company and its customers. It is not a multi-tenant SaaS product.</w:t>
      </w:r>
    </w:p>
    <w:p>
      <w:pPr>
        <w:pStyle w:val="ListBullet"/>
      </w:pPr>
      <w:r>
        <w:rPr>
          <w:rFonts w:ascii="Inter" w:hAnsi="Inter" w:eastAsia="Inter"/>
          <w:b/>
          <w:color w:val="1D2939"/>
          <w:sz w:val="17"/>
        </w:rPr>
        <w:t xml:space="preserve">User ceiling. </w:t>
      </w:r>
      <w:r>
        <w:rPr>
          <w:rFonts w:ascii="Inter" w:hAnsi="Inter" w:eastAsia="Inter"/>
          <w:b w:val="0"/>
          <w:color w:val="1D2939"/>
          <w:sz w:val="17"/>
        </w:rPr>
        <w:t>The licensed operational ceiling is 11 enabled staff accounts; disabled accounts remain for audit history.</w:t>
      </w:r>
    </w:p>
    <w:p>
      <w:pPr>
        <w:pStyle w:val="ListBullet"/>
      </w:pPr>
      <w:r>
        <w:rPr>
          <w:rFonts w:ascii="Inter" w:hAnsi="Inter" w:eastAsia="Inter"/>
          <w:b/>
          <w:color w:val="1D2939"/>
          <w:sz w:val="17"/>
        </w:rPr>
        <w:t xml:space="preserve">Hosting. </w:t>
      </w:r>
      <w:r>
        <w:rPr>
          <w:rFonts w:ascii="Inter" w:hAnsi="Inter" w:eastAsia="Inter"/>
          <w:b w:val="0"/>
          <w:color w:val="1D2939"/>
          <w:sz w:val="17"/>
        </w:rPr>
        <w:t>Production application runtime, database, scheduled jobs, files and company mailboxes remain in the same Truehost Starter account.</w:t>
      </w:r>
    </w:p>
    <w:p>
      <w:pPr>
        <w:pStyle w:val="ListBullet"/>
      </w:pPr>
      <w:r>
        <w:rPr>
          <w:rFonts w:ascii="Inter" w:hAnsi="Inter" w:eastAsia="Inter"/>
          <w:b/>
          <w:color w:val="1D2939"/>
          <w:sz w:val="17"/>
        </w:rPr>
        <w:t xml:space="preserve">UI language. </w:t>
      </w:r>
      <w:r>
        <w:rPr>
          <w:rFonts w:ascii="Inter" w:hAnsi="Inter" w:eastAsia="Inter"/>
          <w:b w:val="0"/>
          <w:color w:val="1D2939"/>
          <w:sz w:val="17"/>
        </w:rPr>
        <w:t>The initial interface and templates are English; all user-visible text is stored for future localization.</w:t>
      </w:r>
    </w:p>
    <w:p>
      <w:pPr>
        <w:pStyle w:val="ListBullet"/>
      </w:pPr>
      <w:r>
        <w:rPr>
          <w:rFonts w:ascii="Inter" w:hAnsi="Inter" w:eastAsia="Inter"/>
          <w:b/>
          <w:color w:val="1D2939"/>
          <w:sz w:val="17"/>
        </w:rPr>
        <w:t xml:space="preserve">Time. </w:t>
      </w:r>
      <w:r>
        <w:rPr>
          <w:rFonts w:ascii="Inter" w:hAnsi="Inter" w:eastAsia="Inter"/>
          <w:b w:val="0"/>
          <w:color w:val="1D2939"/>
          <w:sz w:val="17"/>
        </w:rPr>
        <w:t>Timestamps are stored in UTC and displayed in a configurable IANA company timezone.</w:t>
      </w:r>
    </w:p>
    <w:p>
      <w:pPr>
        <w:pStyle w:val="ListBullet"/>
      </w:pPr>
      <w:r>
        <w:rPr>
          <w:rFonts w:ascii="Inter" w:hAnsi="Inter" w:eastAsia="Inter"/>
          <w:b/>
          <w:color w:val="1D2939"/>
          <w:sz w:val="17"/>
        </w:rPr>
        <w:t xml:space="preserve">Currency. </w:t>
      </w:r>
      <w:r>
        <w:rPr>
          <w:rFonts w:ascii="Inter" w:hAnsi="Inter" w:eastAsia="Inter"/>
          <w:b w:val="0"/>
          <w:color w:val="1D2939"/>
          <w:sz w:val="17"/>
        </w:rPr>
        <w:t>The company base currency and permitted transaction currencies are configuration, not hard-coded.</w:t>
      </w:r>
    </w:p>
    <w:p>
      <w:pPr>
        <w:pStyle w:val="ListBullet"/>
      </w:pPr>
      <w:r>
        <w:rPr>
          <w:rFonts w:ascii="Inter" w:hAnsi="Inter" w:eastAsia="Inter"/>
          <w:b/>
          <w:color w:val="1D2939"/>
          <w:sz w:val="17"/>
        </w:rPr>
        <w:t xml:space="preserve">AI. </w:t>
      </w:r>
      <w:r>
        <w:rPr>
          <w:rFonts w:ascii="Inter" w:hAnsi="Inter" w:eastAsia="Inter"/>
          <w:b w:val="0"/>
          <w:color w:val="1D2939"/>
          <w:sz w:val="17"/>
        </w:rPr>
        <w:t>No external LLM or model API is used. AI functions are local, explainable and bounded.</w:t>
      </w:r>
    </w:p>
    <w:p>
      <w:pPr>
        <w:pStyle w:val="ListBullet"/>
      </w:pPr>
      <w:r>
        <w:rPr>
          <w:rFonts w:ascii="Inter" w:hAnsi="Inter" w:eastAsia="Inter"/>
          <w:b/>
          <w:color w:val="1D2939"/>
          <w:sz w:val="17"/>
        </w:rPr>
        <w:t xml:space="preserve">Communications. </w:t>
      </w:r>
      <w:r>
        <w:rPr>
          <w:rFonts w:ascii="Inter" w:hAnsi="Inter" w:eastAsia="Inter"/>
          <w:b w:val="0"/>
          <w:color w:val="1D2939"/>
          <w:sz w:val="17"/>
        </w:rPr>
        <w:t>Email and web interactions are automated. Phone, WhatsApp, SMS and social channels are staff-assisted and logged because external provider APIs are outside scope.</w:t>
      </w:r>
    </w:p>
    <w:tbl>
      <w:tblPr>
        <w:tblW w:type="auto" w:w="0"/>
        <w:jc w:val="center"/>
        <w:tblLayout w:type="autofit"/>
        <w:tblLook w:firstColumn="1" w:firstRow="1" w:lastColumn="0" w:lastRow="0" w:noHBand="0" w:noVBand="1" w:val="04A0"/>
        <w:tblBorders>
          <w:top w:val="single" w:sz="7" w:space="0" w:color="B54708"/>
          <w:left w:val="single" w:sz="7" w:space="0" w:color="B54708"/>
          <w:bottom w:val="single" w:sz="7" w:space="0" w:color="B54708"/>
          <w:right w:val="single" w:sz="7" w:space="0" w:color="B54708"/>
          <w:insideH w:val="single" w:sz="7" w:space="0" w:color="B54708"/>
          <w:insideV w:val="single" w:sz="7" w:space="0" w:color="B54708"/>
        </w:tblBorders>
      </w:tblPr>
      <w:tblGrid>
        <w:gridCol w:w="10123"/>
      </w:tblGrid>
      <w:tr>
        <w:tc>
          <w:tcPr>
            <w:tcW w:type="dxa" w:w="10123"/>
            <w:shd w:fill="FFF4E5" w:val="clear"/>
            <w:tcMar>
              <w:top w:w="90" w:type="dxa"/>
              <w:start w:w="110" w:type="dxa"/>
              <w:bottom w:w="90" w:type="dxa"/>
              <w:end w:w="110" w:type="dxa"/>
            </w:tcMar>
          </w:tcPr>
          <w:p>
            <w:pPr>
              <w:spacing w:after="40"/>
            </w:pPr>
            <w:r>
              <w:rPr>
                <w:rFonts w:ascii="Inter" w:hAnsi="Inter" w:eastAsia="Inter"/>
                <w:b/>
                <w:color w:val="B54708"/>
                <w:sz w:val="14"/>
              </w:rPr>
              <w:t>PRODUCTION INTERPRETATION</w:t>
            </w:r>
          </w:p>
          <w:p>
            <w:pPr>
              <w:spacing w:after="0" w:line="252" w:lineRule="auto"/>
            </w:pPr>
            <w:r>
              <w:rPr>
                <w:rFonts w:ascii="Inter" w:hAnsi="Inter" w:eastAsia="Inter"/>
                <w:b w:val="0"/>
                <w:color w:val="17324D"/>
                <w:sz w:val="18"/>
              </w:rPr>
              <w:t>“Full production” means every listed capability is designed, implemented, tested, documented, monitored, recoverable and accepted. It does not mean unsafe high-volume features or infrastructure that the hosting plan cannot support.</w:t>
            </w:r>
          </w:p>
        </w:tc>
      </w:tr>
    </w:tbl>
    <w:p>
      <w:pPr>
        <w:spacing w:after="0"/>
      </w:pPr>
    </w:p>
    <w:p>
      <w:r>
        <w:br w:type="page"/>
      </w:r>
    </w:p>
    <w:p>
      <w:pPr>
        <w:pStyle w:val="Heading1"/>
      </w:pPr>
      <w:r>
        <w:t>2. Contents</w:t>
      </w:r>
    </w:p>
    <w:p>
      <w:pPr>
        <w:spacing w:after="60"/>
      </w:pPr>
      <w:r>
        <w:fldChar w:fldCharType="begin"/>
        <w:instrText xml:space="preserve">TOC \o "1-3" \h \z \u</w:instrText>
        <w:fldChar w:fldCharType="separate"/>
      </w:r>
      <w:r>
        <w:rPr>
          <w:rFonts w:ascii="Inter" w:hAnsi="Inter" w:eastAsia="Inter"/>
          <w:b w:val="0"/>
          <w:color w:val="667085"/>
          <w:sz w:val="17"/>
        </w:rPr>
        <w:t>Right-click this table of contents in Word and select Update Field.</w:t>
      </w:r>
      <w:r>
        <w:fldChar w:fldCharType="end"/>
      </w:r>
    </w:p>
    <w:p>
      <w:pPr>
        <w:pStyle w:val="Caption"/>
      </w:pPr>
      <w:r>
        <w:rPr>
          <w:rFonts w:ascii="Inter" w:hAnsi="Inter" w:eastAsia="Inter"/>
        </w:rPr>
        <w:t>The document is organized as the executable product contract below. Heading numbers are stable requirement references; Word can refresh the generated table of contents.</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061"/>
        <w:gridCol w:w="5061"/>
      </w:tblGrid>
      <w:tr>
        <w:trPr>
          <w:tblHeader w:val="true"/>
        </w:trPr>
        <w:tc>
          <w:tcPr>
            <w:tcW w:type="dxa" w:w="144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Section</w:t>
            </w:r>
          </w:p>
        </w:tc>
        <w:tc>
          <w:tcPr>
            <w:tcW w:type="dxa" w:w="8424"/>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Subject</w:t>
            </w:r>
          </w:p>
        </w:tc>
      </w:tr>
      <w:tr>
        <w:trPr>
          <w:cantSplit/>
        </w:trPr>
        <w:tc>
          <w:tcPr>
            <w:tcW w:type="dxa" w:w="1440"/>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3</w:t>
            </w:r>
          </w:p>
        </w:tc>
        <w:tc>
          <w:tcPr>
            <w:tcW w:type="dxa" w:w="8424"/>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Executive product definition</w:t>
            </w:r>
          </w:p>
        </w:tc>
      </w:tr>
      <w:tr>
        <w:trPr>
          <w:cantSplit/>
        </w:trPr>
        <w:tc>
          <w:tcPr>
            <w:tcW w:type="dxa" w:w="14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4</w:t>
            </w:r>
          </w:p>
        </w:tc>
        <w:tc>
          <w:tcPr>
            <w:tcW w:type="dxa" w:w="842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Problem, vision, objectives and success measures</w:t>
            </w:r>
          </w:p>
        </w:tc>
      </w:tr>
      <w:tr>
        <w:trPr>
          <w:cantSplit/>
        </w:trPr>
        <w:tc>
          <w:tcPr>
            <w:tcW w:type="dxa" w:w="1440"/>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5</w:t>
            </w:r>
          </w:p>
        </w:tc>
        <w:tc>
          <w:tcPr>
            <w:tcW w:type="dxa" w:w="8424"/>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Users, roles and operating model</w:t>
            </w:r>
          </w:p>
        </w:tc>
      </w:tr>
      <w:tr>
        <w:trPr>
          <w:cantSplit/>
        </w:trPr>
        <w:tc>
          <w:tcPr>
            <w:tcW w:type="dxa" w:w="14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6</w:t>
            </w:r>
          </w:p>
        </w:tc>
        <w:tc>
          <w:tcPr>
            <w:tcW w:type="dxa" w:w="842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Scope, exclusions and capacity envelope</w:t>
            </w:r>
          </w:p>
        </w:tc>
      </w:tr>
      <w:tr>
        <w:trPr>
          <w:cantSplit/>
        </w:trPr>
        <w:tc>
          <w:tcPr>
            <w:tcW w:type="dxa" w:w="1440"/>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7</w:t>
            </w:r>
          </w:p>
        </w:tc>
        <w:tc>
          <w:tcPr>
            <w:tcW w:type="dxa" w:w="8424"/>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Locked architecture and hosting constraints</w:t>
            </w:r>
          </w:p>
        </w:tc>
      </w:tr>
      <w:tr>
        <w:trPr>
          <w:cantSplit/>
        </w:trPr>
        <w:tc>
          <w:tcPr>
            <w:tcW w:type="dxa" w:w="14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8</w:t>
            </w:r>
          </w:p>
        </w:tc>
        <w:tc>
          <w:tcPr>
            <w:tcW w:type="dxa" w:w="842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Information architecture and user experience</w:t>
            </w:r>
          </w:p>
        </w:tc>
      </w:tr>
      <w:tr>
        <w:trPr>
          <w:cantSplit/>
        </w:trPr>
        <w:tc>
          <w:tcPr>
            <w:tcW w:type="dxa" w:w="1440"/>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9</w:t>
            </w:r>
          </w:p>
        </w:tc>
        <w:tc>
          <w:tcPr>
            <w:tcW w:type="dxa" w:w="8424"/>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Lifecycle and state models</w:t>
            </w:r>
          </w:p>
        </w:tc>
      </w:tr>
      <w:tr>
        <w:trPr>
          <w:cantSplit/>
        </w:trPr>
        <w:tc>
          <w:tcPr>
            <w:tcW w:type="dxa" w:w="14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10</w:t>
            </w:r>
          </w:p>
        </w:tc>
        <w:tc>
          <w:tcPr>
            <w:tcW w:type="dxa" w:w="842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Functional requirements by module</w:t>
            </w:r>
          </w:p>
        </w:tc>
      </w:tr>
      <w:tr>
        <w:trPr>
          <w:cantSplit/>
        </w:trPr>
        <w:tc>
          <w:tcPr>
            <w:tcW w:type="dxa" w:w="1440"/>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11</w:t>
            </w:r>
          </w:p>
        </w:tc>
        <w:tc>
          <w:tcPr>
            <w:tcW w:type="dxa" w:w="8424"/>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Default production automation catalogue</w:t>
            </w:r>
          </w:p>
        </w:tc>
      </w:tr>
      <w:tr>
        <w:trPr>
          <w:cantSplit/>
        </w:trPr>
        <w:tc>
          <w:tcPr>
            <w:tcW w:type="dxa" w:w="14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12</w:t>
            </w:r>
          </w:p>
        </w:tc>
        <w:tc>
          <w:tcPr>
            <w:tcW w:type="dxa" w:w="842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AI and decision-intelligence governance</w:t>
            </w:r>
          </w:p>
        </w:tc>
      </w:tr>
      <w:tr>
        <w:trPr>
          <w:cantSplit/>
        </w:trPr>
        <w:tc>
          <w:tcPr>
            <w:tcW w:type="dxa" w:w="1440"/>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13</w:t>
            </w:r>
          </w:p>
        </w:tc>
        <w:tc>
          <w:tcPr>
            <w:tcW w:type="dxa" w:w="8424"/>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Data model and information governance</w:t>
            </w:r>
          </w:p>
        </w:tc>
      </w:tr>
      <w:tr>
        <w:trPr>
          <w:cantSplit/>
        </w:trPr>
        <w:tc>
          <w:tcPr>
            <w:tcW w:type="dxa" w:w="14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14</w:t>
            </w:r>
          </w:p>
        </w:tc>
        <w:tc>
          <w:tcPr>
            <w:tcW w:type="dxa" w:w="842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Security, privacy and abuse prevention</w:t>
            </w:r>
          </w:p>
        </w:tc>
      </w:tr>
      <w:tr>
        <w:trPr>
          <w:cantSplit/>
        </w:trPr>
        <w:tc>
          <w:tcPr>
            <w:tcW w:type="dxa" w:w="1440"/>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15</w:t>
            </w:r>
          </w:p>
        </w:tc>
        <w:tc>
          <w:tcPr>
            <w:tcW w:type="dxa" w:w="8424"/>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Non-functional requirements</w:t>
            </w:r>
          </w:p>
        </w:tc>
      </w:tr>
      <w:tr>
        <w:trPr>
          <w:cantSplit/>
        </w:trPr>
        <w:tc>
          <w:tcPr>
            <w:tcW w:type="dxa" w:w="14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16</w:t>
            </w:r>
          </w:p>
        </w:tc>
        <w:tc>
          <w:tcPr>
            <w:tcW w:type="dxa" w:w="842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Deployment, operations, backup and recovery</w:t>
            </w:r>
          </w:p>
        </w:tc>
      </w:tr>
      <w:tr>
        <w:trPr>
          <w:cantSplit/>
        </w:trPr>
        <w:tc>
          <w:tcPr>
            <w:tcW w:type="dxa" w:w="1440"/>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17</w:t>
            </w:r>
          </w:p>
        </w:tc>
        <w:tc>
          <w:tcPr>
            <w:tcW w:type="dxa" w:w="8424"/>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Testing, migration and go-live</w:t>
            </w:r>
          </w:p>
        </w:tc>
      </w:tr>
      <w:tr>
        <w:trPr>
          <w:cantSplit/>
        </w:trPr>
        <w:tc>
          <w:tcPr>
            <w:tcW w:type="dxa" w:w="14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18</w:t>
            </w:r>
          </w:p>
        </w:tc>
        <w:tc>
          <w:tcPr>
            <w:tcW w:type="dxa" w:w="842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Delivery workstreams and release governance</w:t>
            </w:r>
          </w:p>
        </w:tc>
      </w:tr>
      <w:tr>
        <w:trPr>
          <w:cantSplit/>
        </w:trPr>
        <w:tc>
          <w:tcPr>
            <w:tcW w:type="dxa" w:w="1440"/>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19</w:t>
            </w:r>
          </w:p>
        </w:tc>
        <w:tc>
          <w:tcPr>
            <w:tcW w:type="dxa" w:w="8424"/>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Risks, assumptions and architecture decisions</w:t>
            </w:r>
          </w:p>
        </w:tc>
      </w:tr>
      <w:tr>
        <w:trPr>
          <w:cantSplit/>
        </w:trPr>
        <w:tc>
          <w:tcPr>
            <w:tcW w:type="dxa" w:w="14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20</w:t>
            </w:r>
          </w:p>
        </w:tc>
        <w:tc>
          <w:tcPr>
            <w:tcW w:type="dxa" w:w="842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Production acceptance checklist</w:t>
            </w:r>
          </w:p>
        </w:tc>
      </w:tr>
      <w:tr>
        <w:trPr>
          <w:cantSplit/>
        </w:trPr>
        <w:tc>
          <w:tcPr>
            <w:tcW w:type="dxa" w:w="1440"/>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Appendices</w:t>
            </w:r>
          </w:p>
        </w:tc>
        <w:tc>
          <w:tcPr>
            <w:tcW w:type="dxa" w:w="8424"/>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Hosting baseline, status dictionaries, KPI formulas, references and sign-off</w:t>
            </w:r>
          </w:p>
        </w:tc>
      </w:tr>
    </w:tbl>
    <w:p>
      <w:pPr>
        <w:spacing w:after="0"/>
      </w:pPr>
    </w:p>
    <w:p>
      <w:r>
        <w:br w:type="page"/>
      </w:r>
    </w:p>
    <w:p>
      <w:pPr>
        <w:pStyle w:val="Heading1"/>
      </w:pPr>
      <w:r>
        <w:t>3. Executive Product Definition</w:t>
      </w:r>
    </w:p>
    <w:p>
      <w:pPr>
        <w:pStyle w:val="Heading2"/>
      </w:pPr>
      <w:r>
        <w:t>3.1 Product statement</w:t>
      </w:r>
    </w:p>
    <w:p>
      <w:r>
        <w:rPr>
          <w:rFonts w:ascii="Inter" w:hAnsi="Inter" w:eastAsia="Inter"/>
        </w:rPr>
        <w:t>The platform is a private customer operating system that unifies customer records, lead and opportunity management, communications, work queues, onboarding, support, feedback, retention, reporting and explainable decision assistance. It is optimized for one technology company with no more than 11 staff, rather than generalized for unknown industries or public customers.</w:t>
      </w:r>
    </w:p>
    <w:p>
      <w:pPr>
        <w:pStyle w:val="Heading2"/>
      </w:pPr>
      <w:r>
        <w:t>3.2 Product promise</w:t>
      </w:r>
    </w:p>
    <w:tbl>
      <w:tblPr>
        <w:tblW w:type="auto" w:w="0"/>
        <w:jc w:val="center"/>
        <w:tblLayout w:type="autofit"/>
        <w:tblLook w:firstColumn="1" w:firstRow="1" w:lastColumn="0" w:lastRow="0" w:noHBand="0" w:noVBand="1" w:val="04A0"/>
        <w:tblBorders>
          <w:top w:val="single" w:sz="7" w:space="0" w:color="2F6FED"/>
          <w:left w:val="single" w:sz="7" w:space="0" w:color="2F6FED"/>
          <w:bottom w:val="single" w:sz="7" w:space="0" w:color="2F6FED"/>
          <w:right w:val="single" w:sz="7" w:space="0" w:color="2F6FED"/>
          <w:insideH w:val="single" w:sz="7" w:space="0" w:color="2F6FED"/>
          <w:insideV w:val="single" w:sz="7" w:space="0" w:color="2F6FED"/>
        </w:tblBorders>
      </w:tblPr>
      <w:tblGrid>
        <w:gridCol w:w="10123"/>
      </w:tblGrid>
      <w:tr>
        <w:tc>
          <w:tcPr>
            <w:tcW w:type="dxa" w:w="10123"/>
            <w:shd w:fill="EFF6FA" w:val="clear"/>
            <w:tcMar>
              <w:top w:w="90" w:type="dxa"/>
              <w:start w:w="110" w:type="dxa"/>
              <w:bottom w:w="90" w:type="dxa"/>
              <w:end w:w="110" w:type="dxa"/>
            </w:tcMar>
          </w:tcPr>
          <w:p>
            <w:pPr>
              <w:spacing w:after="40"/>
            </w:pPr>
            <w:r>
              <w:rPr>
                <w:rFonts w:ascii="Inter" w:hAnsi="Inter" w:eastAsia="Inter"/>
                <w:b/>
                <w:color w:val="2F6FED"/>
                <w:sz w:val="14"/>
              </w:rPr>
              <w:t>THE OPERATING PROMISE</w:t>
            </w:r>
          </w:p>
          <w:p>
            <w:pPr>
              <w:spacing w:after="0" w:line="252" w:lineRule="auto"/>
            </w:pPr>
            <w:r>
              <w:rPr>
                <w:rFonts w:ascii="Inter" w:hAnsi="Inter" w:eastAsia="Inter"/>
                <w:b w:val="0"/>
                <w:color w:val="17324D"/>
                <w:sz w:val="18"/>
              </w:rPr>
              <w:t>Every customer and prospect has a reliable owner, a visible history, an explicit current state, an appropriate next action, and a closed feedback loop. Automation reduces dropped work without removing accountability. AI recommends and prioritizes without hiding its reasons.</w:t>
            </w:r>
          </w:p>
        </w:tc>
      </w:tr>
    </w:tbl>
    <w:p>
      <w:pPr>
        <w:spacing w:after="0"/>
      </w:pPr>
    </w:p>
    <w:p>
      <w:pPr>
        <w:pStyle w:val="Heading2"/>
      </w:pPr>
      <w:r>
        <w:t>3.3 Product pillars</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061"/>
        <w:gridCol w:w="5061"/>
      </w:tblGrid>
      <w:tr>
        <w:trPr>
          <w:tblHeader w:val="true"/>
        </w:trPr>
        <w:tc>
          <w:tcPr>
            <w:tcW w:type="dxa" w:w="208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Pillar</w:t>
            </w:r>
          </w:p>
        </w:tc>
        <w:tc>
          <w:tcPr>
            <w:tcW w:type="dxa" w:w="777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Definition</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Customer 360</w:t>
            </w:r>
          </w:p>
        </w:tc>
        <w:tc>
          <w:tcPr>
            <w:tcW w:type="dxa" w:w="7776"/>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One canonical timeline across identity, consent, commercial history, communication, onboarding, support, feedback, health, renewal and files.</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Zero-drop operations</w:t>
            </w:r>
          </w:p>
        </w:tc>
        <w:tc>
          <w:tcPr>
            <w:tcW w:type="dxa" w:w="77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No active lead, opportunity, onboarding case, support issue or at-risk customer may remain without ownership and a due next action.</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Closed-loop automation</w:t>
            </w:r>
          </w:p>
        </w:tc>
        <w:tc>
          <w:tcPr>
            <w:tcW w:type="dxa" w:w="7776"/>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Replies, opt-outs, complaints, stage changes, completion, low feedback, delivery failures and staff overrides immediately change workflow behavior.</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Explainable AI</w:t>
            </w:r>
          </w:p>
        </w:tc>
        <w:tc>
          <w:tcPr>
            <w:tcW w:type="dxa" w:w="77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Every score and recommendation carries version, confidence, feature snapshot, reason codes and an outcome feedback path.</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Shared-hosting discipline</w:t>
            </w:r>
          </w:p>
        </w:tc>
        <w:tc>
          <w:tcPr>
            <w:tcW w:type="dxa" w:w="7776"/>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Short requests, bounded cron batches, durable database jobs, conservative email rates and explicit database/file budgets.</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Auditability</w:t>
            </w:r>
          </w:p>
        </w:tc>
        <w:tc>
          <w:tcPr>
            <w:tcW w:type="dxa" w:w="77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Critical changes and automated effects are attributable, timestamped, reviewable and retained according to policy.</w:t>
            </w:r>
          </w:p>
        </w:tc>
      </w:tr>
    </w:tbl>
    <w:p>
      <w:pPr>
        <w:spacing w:after="0"/>
      </w:pPr>
    </w:p>
    <w:p>
      <w:pPr>
        <w:pStyle w:val="Heading2"/>
      </w:pPr>
      <w:r>
        <w:t>3.4 Design principles</w:t>
      </w:r>
    </w:p>
    <w:p>
      <w:pPr>
        <w:pStyle w:val="ListBullet"/>
      </w:pPr>
      <w:r>
        <w:rPr>
          <w:rFonts w:ascii="Inter" w:hAnsi="Inter" w:eastAsia="Inter"/>
          <w:b w:val="0"/>
          <w:color w:val="1D2939"/>
          <w:sz w:val="17"/>
        </w:rPr>
        <w:t>Operational truth is captured once and reused everywhere; staff do not maintain parallel spreadsheets as the system of record.</w:t>
      </w:r>
    </w:p>
    <w:p>
      <w:pPr>
        <w:pStyle w:val="ListBullet"/>
      </w:pPr>
      <w:r>
        <w:rPr>
          <w:rFonts w:ascii="Inter" w:hAnsi="Inter" w:eastAsia="Inter"/>
          <w:b w:val="0"/>
          <w:color w:val="1D2939"/>
          <w:sz w:val="17"/>
        </w:rPr>
        <w:t>The system prefers explicit status, owner, due date and outcome fields over free-text notes.</w:t>
      </w:r>
    </w:p>
    <w:p>
      <w:pPr>
        <w:pStyle w:val="ListBullet"/>
      </w:pPr>
      <w:r>
        <w:rPr>
          <w:rFonts w:ascii="Inter" w:hAnsi="Inter" w:eastAsia="Inter"/>
          <w:b w:val="0"/>
          <w:color w:val="1D2939"/>
          <w:sz w:val="17"/>
        </w:rPr>
        <w:t>Automation executes only allowlisted actions and always respects consent, suppression, quiet hours, frequency caps and stop conditions.</w:t>
      </w:r>
    </w:p>
    <w:p>
      <w:pPr>
        <w:pStyle w:val="ListBullet"/>
      </w:pPr>
      <w:r>
        <w:rPr>
          <w:rFonts w:ascii="Inter" w:hAnsi="Inter" w:eastAsia="Inter"/>
          <w:b w:val="0"/>
          <w:color w:val="1D2939"/>
          <w:sz w:val="17"/>
        </w:rPr>
        <w:t>Human review is mandatory for high-impact actions, ambiguous predictions, destructive changes and customer recovery situations.</w:t>
      </w:r>
    </w:p>
    <w:p>
      <w:pPr>
        <w:pStyle w:val="ListBullet"/>
      </w:pPr>
      <w:r>
        <w:rPr>
          <w:rFonts w:ascii="Inter" w:hAnsi="Inter" w:eastAsia="Inter"/>
          <w:b w:val="0"/>
          <w:color w:val="1D2939"/>
          <w:sz w:val="17"/>
        </w:rPr>
        <w:t>The application remains usable when AI is disabled; AI is an assistive layer, not a hidden dependency.</w:t>
      </w:r>
    </w:p>
    <w:p>
      <w:pPr>
        <w:pStyle w:val="ListBullet"/>
      </w:pPr>
      <w:r>
        <w:rPr>
          <w:rFonts w:ascii="Inter" w:hAnsi="Inter" w:eastAsia="Inter"/>
          <w:b w:val="0"/>
          <w:color w:val="1D2939"/>
          <w:sz w:val="17"/>
        </w:rPr>
        <w:t>No HTTP request performs bulk work. Expensive work is persisted and processed in bounded scheduled batches.</w:t>
      </w:r>
    </w:p>
    <w:p>
      <w:pPr>
        <w:pStyle w:val="ListBullet"/>
      </w:pPr>
      <w:r>
        <w:rPr>
          <w:rFonts w:ascii="Inter" w:hAnsi="Inter" w:eastAsia="Inter"/>
          <w:b w:val="0"/>
          <w:color w:val="1D2939"/>
          <w:sz w:val="17"/>
        </w:rPr>
        <w:t>Configuration is versioned, validated, simulated and auditable before production activation.</w:t>
      </w:r>
    </w:p>
    <w:p>
      <w:pPr>
        <w:pStyle w:val="ListBullet"/>
      </w:pPr>
      <w:r>
        <w:rPr>
          <w:rFonts w:ascii="Inter" w:hAnsi="Inter" w:eastAsia="Inter"/>
          <w:b w:val="0"/>
          <w:color w:val="1D2939"/>
          <w:sz w:val="17"/>
        </w:rPr>
        <w:t>The product is responsive and accessible for daily use on desktop and mobile browsers, but not a native mobile app.</w:t>
      </w:r>
    </w:p>
    <w:p>
      <w:r>
        <w:br w:type="page"/>
      </w:r>
    </w:p>
    <w:p>
      <w:pPr>
        <w:pStyle w:val="Heading1"/>
      </w:pPr>
      <w:r>
        <w:t>4. Problem, Vision, Objectives and Success Measures</w:t>
      </w:r>
    </w:p>
    <w:p>
      <w:pPr>
        <w:pStyle w:val="Heading2"/>
      </w:pPr>
      <w:r>
        <w:t>4.1 Problems to solve</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061"/>
        <w:gridCol w:w="5061"/>
      </w:tblGrid>
      <w:tr>
        <w:trPr>
          <w:tblHeader w:val="true"/>
        </w:trPr>
        <w:tc>
          <w:tcPr>
            <w:tcW w:type="dxa" w:w="252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Problem</w:t>
            </w:r>
          </w:p>
        </w:tc>
        <w:tc>
          <w:tcPr>
            <w:tcW w:type="dxa" w:w="7343"/>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Required product response</w:t>
            </w:r>
          </w:p>
        </w:tc>
      </w:tr>
      <w:tr>
        <w:trPr>
          <w:cantSplit/>
        </w:trPr>
        <w:tc>
          <w:tcPr>
            <w:tcW w:type="dxa" w:w="2520"/>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Fragmented customer context</w:t>
            </w:r>
          </w:p>
        </w:tc>
        <w:tc>
          <w:tcPr>
            <w:tcW w:type="dxa" w:w="7343"/>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Email, calls, files, support history, sales notes and feedback are separated, causing repeated questions and inconsistent decisions.</w:t>
            </w:r>
          </w:p>
        </w:tc>
      </w:tr>
      <w:tr>
        <w:trPr>
          <w:cantSplit/>
        </w:trPr>
        <w:tc>
          <w:tcPr>
            <w:tcW w:type="dxa" w:w="25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Dropped follow-up</w:t>
            </w:r>
          </w:p>
        </w:tc>
        <w:tc>
          <w:tcPr>
            <w:tcW w:type="dxa" w:w="734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Ownership and next actions are informal; leads, quotes, onboarding steps and recovery work can age unnoticed.</w:t>
            </w:r>
          </w:p>
        </w:tc>
      </w:tr>
      <w:tr>
        <w:trPr>
          <w:cantSplit/>
        </w:trPr>
        <w:tc>
          <w:tcPr>
            <w:tcW w:type="dxa" w:w="2520"/>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Automation without feedback</w:t>
            </w:r>
          </w:p>
        </w:tc>
        <w:tc>
          <w:tcPr>
            <w:tcW w:type="dxa" w:w="7343"/>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Conventional sequences send on a timer but do not reliably stop, recover or adapt when customers reply, opt out, complain or report dissatisfaction.</w:t>
            </w:r>
          </w:p>
        </w:tc>
      </w:tr>
      <w:tr>
        <w:trPr>
          <w:cantSplit/>
        </w:trPr>
        <w:tc>
          <w:tcPr>
            <w:tcW w:type="dxa" w:w="25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Opaque prioritization</w:t>
            </w:r>
          </w:p>
        </w:tc>
        <w:tc>
          <w:tcPr>
            <w:tcW w:type="dxa" w:w="734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Generic scores are difficult to trust because staff cannot see what caused them or whether recommendations improved outcomes.</w:t>
            </w:r>
          </w:p>
        </w:tc>
      </w:tr>
      <w:tr>
        <w:trPr>
          <w:cantSplit/>
        </w:trPr>
        <w:tc>
          <w:tcPr>
            <w:tcW w:type="dxa" w:w="2520"/>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Tool overload</w:t>
            </w:r>
          </w:p>
        </w:tc>
        <w:tc>
          <w:tcPr>
            <w:tcW w:type="dxa" w:w="7343"/>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A small team cannot safely operate many disconnected services, workers and dashboards.</w:t>
            </w:r>
          </w:p>
        </w:tc>
      </w:tr>
      <w:tr>
        <w:trPr>
          <w:cantSplit/>
        </w:trPr>
        <w:tc>
          <w:tcPr>
            <w:tcW w:type="dxa" w:w="25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Hosting constraint</w:t>
            </w:r>
          </w:p>
        </w:tc>
        <w:tc>
          <w:tcPr>
            <w:tcW w:type="dxa" w:w="734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The chosen shared plan cannot support resource-heavy queues, search clusters, containers or continuously running AI services.</w:t>
            </w:r>
          </w:p>
        </w:tc>
      </w:tr>
    </w:tbl>
    <w:p>
      <w:pPr>
        <w:spacing w:after="0"/>
      </w:pPr>
    </w:p>
    <w:p>
      <w:pPr>
        <w:pStyle w:val="Heading2"/>
      </w:pPr>
      <w:r>
        <w:t>4.2 Vision</w:t>
      </w:r>
    </w:p>
    <w:p>
      <w:r>
        <w:rPr>
          <w:rFonts w:ascii="Inter" w:hAnsi="Inter" w:eastAsia="Inter"/>
        </w:rPr>
        <w:t>Within one authenticated application, any authorized staff member can understand a customer’s complete situation, see what must happen next, execute the correct action, and observe whether that action improved the relationship. Managers can see exceptions before they become losses. The system learns from verified outcomes while remaining inspectable and reversible.</w:t>
      </w:r>
    </w:p>
    <w:p>
      <w:pPr>
        <w:pStyle w:val="Heading2"/>
      </w:pPr>
      <w:r>
        <w:t>4.3 Business objectives</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374"/>
        <w:gridCol w:w="3374"/>
        <w:gridCol w:w="3374"/>
      </w:tblGrid>
      <w:tr>
        <w:trPr>
          <w:tblHeader w:val="true"/>
        </w:trPr>
        <w:tc>
          <w:tcPr>
            <w:tcW w:type="dxa" w:w="93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ID</w:t>
            </w:r>
          </w:p>
        </w:tc>
        <w:tc>
          <w:tcPr>
            <w:tcW w:type="dxa" w:w="324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Objective</w:t>
            </w:r>
          </w:p>
        </w:tc>
        <w:tc>
          <w:tcPr>
            <w:tcW w:type="dxa" w:w="568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Success direction</w:t>
            </w:r>
          </w:p>
        </w:tc>
      </w:tr>
      <w:tr>
        <w:trPr>
          <w:cantSplit/>
        </w:trPr>
        <w:tc>
          <w:tcPr>
            <w:tcW w:type="dxa" w:w="936"/>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OBJ-01</w:t>
            </w:r>
          </w:p>
        </w:tc>
        <w:tc>
          <w:tcPr>
            <w:tcW w:type="dxa" w:w="3240"/>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Protect revenue opportunities</w:t>
            </w:r>
          </w:p>
        </w:tc>
        <w:tc>
          <w:tcPr>
            <w:tcW w:type="dxa" w:w="568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Reduce unowned or overdue active commercial records to below 5%.</w:t>
            </w:r>
          </w:p>
        </w:tc>
      </w:tr>
      <w:tr>
        <w:trPr>
          <w:cantSplit/>
        </w:trPr>
        <w:tc>
          <w:tcPr>
            <w:tcW w:type="dxa" w:w="9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OBJ-02</w:t>
            </w:r>
          </w:p>
        </w:tc>
        <w:tc>
          <w:tcPr>
            <w:tcW w:type="dxa" w:w="32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Improve responsiveness</w:t>
            </w:r>
          </w:p>
        </w:tc>
        <w:tc>
          <w:tcPr>
            <w:tcW w:type="dxa" w:w="56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Measure first response and stage-specific follow-up; alert and escalate before SLA breach.</w:t>
            </w:r>
          </w:p>
        </w:tc>
      </w:tr>
      <w:tr>
        <w:trPr>
          <w:cantSplit/>
        </w:trPr>
        <w:tc>
          <w:tcPr>
            <w:tcW w:type="dxa" w:w="936"/>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OBJ-03</w:t>
            </w:r>
          </w:p>
        </w:tc>
        <w:tc>
          <w:tcPr>
            <w:tcW w:type="dxa" w:w="3240"/>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Make handoffs dependable</w:t>
            </w:r>
          </w:p>
        </w:tc>
        <w:tc>
          <w:tcPr>
            <w:tcW w:type="dxa" w:w="568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Automatically instantiate onboarding, support and success responsibilities with traceable ownership.</w:t>
            </w:r>
          </w:p>
        </w:tc>
      </w:tr>
      <w:tr>
        <w:trPr>
          <w:cantSplit/>
        </w:trPr>
        <w:tc>
          <w:tcPr>
            <w:tcW w:type="dxa" w:w="9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OBJ-04</w:t>
            </w:r>
          </w:p>
        </w:tc>
        <w:tc>
          <w:tcPr>
            <w:tcW w:type="dxa" w:w="32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Recover dissatisfaction</w:t>
            </w:r>
          </w:p>
        </w:tc>
        <w:tc>
          <w:tcPr>
            <w:tcW w:type="dxa" w:w="56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Create a recovery case and suppress promotional communication whenever configured low-feedback conditions occur.</w:t>
            </w:r>
          </w:p>
        </w:tc>
      </w:tr>
      <w:tr>
        <w:trPr>
          <w:cantSplit/>
        </w:trPr>
        <w:tc>
          <w:tcPr>
            <w:tcW w:type="dxa" w:w="936"/>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OBJ-05</w:t>
            </w:r>
          </w:p>
        </w:tc>
        <w:tc>
          <w:tcPr>
            <w:tcW w:type="dxa" w:w="3240"/>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Improve decision quality</w:t>
            </w:r>
          </w:p>
        </w:tc>
        <w:tc>
          <w:tcPr>
            <w:tcW w:type="dxa" w:w="568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Give managers reasoned prioritization and measurable model performance, not unexplained scores.</w:t>
            </w:r>
          </w:p>
        </w:tc>
      </w:tr>
      <w:tr>
        <w:trPr>
          <w:cantSplit/>
        </w:trPr>
        <w:tc>
          <w:tcPr>
            <w:tcW w:type="dxa" w:w="9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OBJ-06</w:t>
            </w:r>
          </w:p>
        </w:tc>
        <w:tc>
          <w:tcPr>
            <w:tcW w:type="dxa" w:w="32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Minimize operational burden</w:t>
            </w:r>
          </w:p>
        </w:tc>
        <w:tc>
          <w:tcPr>
            <w:tcW w:type="dxa" w:w="56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Run within the Starter plan without a separate queue, cache, search service, VPS or third-party AI.</w:t>
            </w:r>
          </w:p>
        </w:tc>
      </w:tr>
      <w:tr>
        <w:trPr>
          <w:cantSplit/>
        </w:trPr>
        <w:tc>
          <w:tcPr>
            <w:tcW w:type="dxa" w:w="936"/>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OBJ-07</w:t>
            </w:r>
          </w:p>
        </w:tc>
        <w:tc>
          <w:tcPr>
            <w:tcW w:type="dxa" w:w="3240"/>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Create auditable governance</w:t>
            </w:r>
          </w:p>
        </w:tc>
        <w:tc>
          <w:tcPr>
            <w:tcW w:type="dxa" w:w="568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Record sensitive access, exports, merges, automation actions, model promotions and administrative changes.</w:t>
            </w:r>
          </w:p>
        </w:tc>
      </w:tr>
    </w:tbl>
    <w:p>
      <w:pPr>
        <w:spacing w:after="0"/>
      </w:pPr>
    </w:p>
    <w:p>
      <w:pPr>
        <w:pStyle w:val="Heading2"/>
      </w:pPr>
      <w:r>
        <w:t>4.4 Product success measures</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374"/>
        <w:gridCol w:w="3374"/>
        <w:gridCol w:w="3374"/>
      </w:tblGrid>
      <w:tr>
        <w:trPr>
          <w:tblHeader w:val="true"/>
        </w:trPr>
        <w:tc>
          <w:tcPr>
            <w:tcW w:type="dxa" w:w="223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Measure</w:t>
            </w:r>
          </w:p>
        </w:tc>
        <w:tc>
          <w:tcPr>
            <w:tcW w:type="dxa" w:w="648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Production target</w:t>
            </w:r>
          </w:p>
        </w:tc>
        <w:tc>
          <w:tcPr>
            <w:tcW w:type="dxa" w:w="115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Review</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Action coverage</w:t>
            </w:r>
          </w:p>
        </w:tc>
        <w:tc>
          <w:tcPr>
            <w:tcW w:type="dxa" w:w="648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≥95% of active leads, opportunities, onboarding cases and at-risk customers have an owner and future next action.</w:t>
            </w:r>
          </w:p>
        </w:tc>
        <w:tc>
          <w:tcPr>
            <w:tcW w:type="dxa" w:w="115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Daily</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Duplicate communication</w:t>
            </w:r>
          </w:p>
        </w:tc>
        <w:tc>
          <w:tcPr>
            <w:tcW w:type="dxa" w:w="648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Zero duplicate automated customer messages caused by retries or concurrent workers.</w:t>
            </w:r>
          </w:p>
        </w:tc>
        <w:tc>
          <w:tcPr>
            <w:tcW w:type="dxa" w:w="11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Continuous</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Automation traceability</w:t>
            </w:r>
          </w:p>
        </w:tc>
        <w:tc>
          <w:tcPr>
            <w:tcW w:type="dxa" w:w="648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100% of automated effects have workflow version, step, actor, inputs and result.</w:t>
            </w:r>
          </w:p>
        </w:tc>
        <w:tc>
          <w:tcPr>
            <w:tcW w:type="dxa" w:w="115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Continuous</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Dead-letter aging</w:t>
            </w:r>
          </w:p>
        </w:tc>
        <w:tc>
          <w:tcPr>
            <w:tcW w:type="dxa" w:w="648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No failed P0 job remains unacknowledged for more than one business day.</w:t>
            </w:r>
          </w:p>
        </w:tc>
        <w:tc>
          <w:tcPr>
            <w:tcW w:type="dxa" w:w="11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Daily</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First-response compliance</w:t>
            </w:r>
          </w:p>
        </w:tc>
        <w:tc>
          <w:tcPr>
            <w:tcW w:type="dxa" w:w="648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Target configured by source/priority; dashboard shows achieved percentage and exceptions.</w:t>
            </w:r>
          </w:p>
        </w:tc>
        <w:tc>
          <w:tcPr>
            <w:tcW w:type="dxa" w:w="115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Weekly</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Support SLA</w:t>
            </w:r>
          </w:p>
        </w:tc>
        <w:tc>
          <w:tcPr>
            <w:tcW w:type="dxa" w:w="648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Target configured by priority and business calendar; breach reasons captured.</w:t>
            </w:r>
          </w:p>
        </w:tc>
        <w:tc>
          <w:tcPr>
            <w:tcW w:type="dxa" w:w="11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Weekly</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Feedback recovery</w:t>
            </w:r>
          </w:p>
        </w:tc>
        <w:tc>
          <w:tcPr>
            <w:tcW w:type="dxa" w:w="648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100% of low-score responses create a visible recovery action within one cron interval.</w:t>
            </w:r>
          </w:p>
        </w:tc>
        <w:tc>
          <w:tcPr>
            <w:tcW w:type="dxa" w:w="115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Continuous</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AI explainability</w:t>
            </w:r>
          </w:p>
        </w:tc>
        <w:tc>
          <w:tcPr>
            <w:tcW w:type="dxa" w:w="648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100% of surfaced predictions include confidence, version and at least one reason code.</w:t>
            </w:r>
          </w:p>
        </w:tc>
        <w:tc>
          <w:tcPr>
            <w:tcW w:type="dxa" w:w="11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Continuous</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Data quality</w:t>
            </w:r>
          </w:p>
        </w:tc>
        <w:tc>
          <w:tcPr>
            <w:tcW w:type="dxa" w:w="648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Required-field, duplicate and stale-record exceptions trend downward after launch.</w:t>
            </w:r>
          </w:p>
        </w:tc>
        <w:tc>
          <w:tcPr>
            <w:tcW w:type="dxa" w:w="115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Weekly</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Restore readiness</w:t>
            </w:r>
          </w:p>
        </w:tc>
        <w:tc>
          <w:tcPr>
            <w:tcW w:type="dxa" w:w="648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 documented restore drill passes at least quarterly.</w:t>
            </w:r>
          </w:p>
        </w:tc>
        <w:tc>
          <w:tcPr>
            <w:tcW w:type="dxa" w:w="11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Quarterly</w:t>
            </w:r>
          </w:p>
        </w:tc>
      </w:tr>
    </w:tbl>
    <w:p>
      <w:pPr>
        <w:spacing w:after="0"/>
      </w:pPr>
    </w:p>
    <w:p>
      <w:pPr>
        <w:pStyle w:val="Heading2"/>
      </w:pPr>
      <w:r>
        <w:t>4.5 Explicit non-goals</w:t>
      </w:r>
    </w:p>
    <w:p>
      <w:pPr>
        <w:pStyle w:val="ListBullet"/>
      </w:pPr>
      <w:r>
        <w:rPr>
          <w:rFonts w:ascii="Inter" w:hAnsi="Inter" w:eastAsia="Inter"/>
          <w:b w:val="0"/>
          <w:color w:val="1D2939"/>
          <w:sz w:val="17"/>
        </w:rPr>
        <w:t>Winning a generic feature-count comparison with every public CRM.</w:t>
      </w:r>
    </w:p>
    <w:p>
      <w:pPr>
        <w:pStyle w:val="ListBullet"/>
      </w:pPr>
      <w:r>
        <w:rPr>
          <w:rFonts w:ascii="Inter" w:hAnsi="Inter" w:eastAsia="Inter"/>
          <w:b w:val="0"/>
          <w:color w:val="1D2939"/>
          <w:sz w:val="17"/>
        </w:rPr>
        <w:t>Serving unrelated companies, external CRM subscribers or tenant administrators.</w:t>
      </w:r>
    </w:p>
    <w:p>
      <w:pPr>
        <w:pStyle w:val="ListBullet"/>
      </w:pPr>
      <w:r>
        <w:rPr>
          <w:rFonts w:ascii="Inter" w:hAnsi="Inter" w:eastAsia="Inter"/>
          <w:b w:val="0"/>
          <w:color w:val="1D2939"/>
          <w:sz w:val="17"/>
        </w:rPr>
        <w:t>Sending newsletters, purchased-list campaigns or mass commercial email from shared hosting.</w:t>
      </w:r>
    </w:p>
    <w:p>
      <w:pPr>
        <w:pStyle w:val="ListBullet"/>
      </w:pPr>
      <w:r>
        <w:rPr>
          <w:rFonts w:ascii="Inter" w:hAnsi="Inter" w:eastAsia="Inter"/>
          <w:b w:val="0"/>
          <w:color w:val="1D2939"/>
          <w:sz w:val="17"/>
        </w:rPr>
        <w:t>Running a generative language model, vector database or real-time model server on the account.</w:t>
      </w:r>
    </w:p>
    <w:p>
      <w:pPr>
        <w:pStyle w:val="ListBullet"/>
      </w:pPr>
      <w:r>
        <w:rPr>
          <w:rFonts w:ascii="Inter" w:hAnsi="Inter" w:eastAsia="Inter"/>
          <w:b w:val="0"/>
          <w:color w:val="1D2939"/>
          <w:sz w:val="17"/>
        </w:rPr>
        <w:t>Replacing accounting, payroll, source control, project management or hosting-control systems.</w:t>
      </w:r>
    </w:p>
    <w:p>
      <w:pPr>
        <w:pStyle w:val="ListBullet"/>
      </w:pPr>
      <w:r>
        <w:rPr>
          <w:rFonts w:ascii="Inter" w:hAnsi="Inter" w:eastAsia="Inter"/>
          <w:b w:val="0"/>
          <w:color w:val="1D2939"/>
          <w:sz w:val="17"/>
        </w:rPr>
        <w:t>Automating regulated decisions, legal advice, credit decisions or employee performance decisions.</w:t>
      </w:r>
    </w:p>
    <w:p>
      <w:r>
        <w:br w:type="page"/>
      </w:r>
    </w:p>
    <w:p>
      <w:pPr>
        <w:pStyle w:val="Heading1"/>
      </w:pPr>
      <w:r>
        <w:t>5. Users, Roles and Operating Model</w:t>
      </w:r>
    </w:p>
    <w:p>
      <w:pPr>
        <w:pStyle w:val="Heading2"/>
      </w:pPr>
      <w:r>
        <w:t>5.1 User groups</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374"/>
        <w:gridCol w:w="3374"/>
        <w:gridCol w:w="3374"/>
      </w:tblGrid>
      <w:tr>
        <w:trPr>
          <w:tblHeader w:val="true"/>
        </w:trPr>
        <w:tc>
          <w:tcPr>
            <w:tcW w:type="dxa" w:w="208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Persona</w:t>
            </w:r>
          </w:p>
        </w:tc>
        <w:tc>
          <w:tcPr>
            <w:tcW w:type="dxa" w:w="417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Primary jobs</w:t>
            </w:r>
          </w:p>
        </w:tc>
        <w:tc>
          <w:tcPr>
            <w:tcW w:type="dxa" w:w="360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Default scope</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Owner / executive sponsor</w:t>
            </w:r>
          </w:p>
        </w:tc>
        <w:tc>
          <w:tcPr>
            <w:tcW w:type="dxa" w:w="41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Portfolio view, policy approval, risk acceptance, management dashboards, restricted exports.</w:t>
            </w:r>
          </w:p>
        </w:tc>
        <w:tc>
          <w:tcPr>
            <w:tcW w:type="dxa" w:w="360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All company records; security configuration only where also an administrator.</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System administrator</w:t>
            </w:r>
          </w:p>
        </w:tc>
        <w:tc>
          <w:tcPr>
            <w:tcW w:type="dxa" w:w="41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User lifecycle, roles, configuration, deployment checks, jobs, health, backups and audit review.</w:t>
            </w:r>
          </w:p>
        </w:tc>
        <w:tc>
          <w:tcPr>
            <w:tcW w:type="dxa" w:w="36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System-wide technical access; cannot erase immutable audit evidence.</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Manager</w:t>
            </w:r>
          </w:p>
        </w:tc>
        <w:tc>
          <w:tcPr>
            <w:tcW w:type="dxa" w:w="41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Assignment, pipeline/support oversight, escalations, approvals, templates and team reporting.</w:t>
            </w:r>
          </w:p>
        </w:tc>
        <w:tc>
          <w:tcPr>
            <w:tcW w:type="dxa" w:w="360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Team plus escalated records; selected company-wide reporting.</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Sales</w:t>
            </w:r>
          </w:p>
        </w:tc>
        <w:tc>
          <w:tcPr>
            <w:tcW w:type="dxa" w:w="41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Leads, contacts, opportunities, quotes, activities, follow-up and handoff.</w:t>
            </w:r>
          </w:p>
        </w:tc>
        <w:tc>
          <w:tcPr>
            <w:tcW w:type="dxa" w:w="36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Assigned records and permitted shared queues.</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Onboarding / customer success</w:t>
            </w:r>
          </w:p>
        </w:tc>
        <w:tc>
          <w:tcPr>
            <w:tcW w:type="dxa" w:w="41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Won-customer handoff, onboarding, health, renewals, recovery and advocacy.</w:t>
            </w:r>
          </w:p>
        </w:tc>
        <w:tc>
          <w:tcPr>
            <w:tcW w:type="dxa" w:w="360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Assigned customer portfolio and shared recovery queues.</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Support</w:t>
            </w:r>
          </w:p>
        </w:tc>
        <w:tc>
          <w:tcPr>
            <w:tcW w:type="dxa" w:w="41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Tickets, SLAs, customer communications, knowledge articles and resolution feedback.</w:t>
            </w:r>
          </w:p>
        </w:tc>
        <w:tc>
          <w:tcPr>
            <w:tcW w:type="dxa" w:w="36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Assigned/team tickets and customer context needed to resolve them.</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Operations</w:t>
            </w:r>
          </w:p>
        </w:tc>
        <w:tc>
          <w:tcPr>
            <w:tcW w:type="dxa" w:w="41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Data quality, imports, workflow monitoring, reporting and cross-functional tasks.</w:t>
            </w:r>
          </w:p>
        </w:tc>
        <w:tc>
          <w:tcPr>
            <w:tcW w:type="dxa" w:w="360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Configured modules; no automatic access to restricted notes.</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Read-only / auditor</w:t>
            </w:r>
          </w:p>
        </w:tc>
        <w:tc>
          <w:tcPr>
            <w:tcW w:type="dxa" w:w="41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Search and evidence review without operational change.</w:t>
            </w:r>
          </w:p>
        </w:tc>
        <w:tc>
          <w:tcPr>
            <w:tcW w:type="dxa" w:w="36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Explicitly authorized records and immutable audit views.</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Customer portal user</w:t>
            </w:r>
          </w:p>
        </w:tc>
        <w:tc>
          <w:tcPr>
            <w:tcW w:type="dxa" w:w="41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Own organization’s requests, files, tickets, onboarding items and surveys.</w:t>
            </w:r>
          </w:p>
        </w:tc>
        <w:tc>
          <w:tcPr>
            <w:tcW w:type="dxa" w:w="360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Only the portal organization and contact identity.</w:t>
            </w:r>
          </w:p>
        </w:tc>
      </w:tr>
    </w:tbl>
    <w:p>
      <w:pPr>
        <w:spacing w:after="0"/>
      </w:pPr>
    </w:p>
    <w:p>
      <w:pPr>
        <w:pStyle w:val="Heading2"/>
      </w:pPr>
      <w:r>
        <w:t>5.2 Permission model</w:t>
      </w:r>
    </w:p>
    <w:p>
      <w:r>
        <w:rPr>
          <w:rFonts w:ascii="Inter" w:hAnsi="Inter" w:eastAsia="Inter"/>
        </w:rPr>
        <w:t>Authorization combines role capability, record scope, field sensitivity and contextual policy. A broad role never bypasses object-level ownership or portal isolation without an explicit privilege.</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374"/>
        <w:gridCol w:w="3374"/>
        <w:gridCol w:w="3374"/>
      </w:tblGrid>
      <w:tr>
        <w:trPr>
          <w:tblHeader w:val="true"/>
        </w:trPr>
        <w:tc>
          <w:tcPr>
            <w:tcW w:type="dxa" w:w="172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Layer</w:t>
            </w:r>
          </w:p>
        </w:tc>
        <w:tc>
          <w:tcPr>
            <w:tcW w:type="dxa" w:w="4031"/>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Examples</w:t>
            </w:r>
          </w:p>
        </w:tc>
        <w:tc>
          <w:tcPr>
            <w:tcW w:type="dxa" w:w="4104"/>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Enforcement</w:t>
            </w:r>
          </w:p>
        </w:tc>
      </w:tr>
      <w:tr>
        <w:trPr>
          <w:cantSplit/>
        </w:trPr>
        <w:tc>
          <w:tcPr>
            <w:tcW w:type="dxa" w:w="172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Capability</w:t>
            </w:r>
          </w:p>
        </w:tc>
        <w:tc>
          <w:tcPr>
            <w:tcW w:type="dxa" w:w="4031"/>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view_contact, edit_opportunity, approve_quote, export_data, promote_model</w:t>
            </w:r>
          </w:p>
        </w:tc>
        <w:tc>
          <w:tcPr>
            <w:tcW w:type="dxa" w:w="410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Django authorization service and template visibility.</w:t>
            </w:r>
          </w:p>
        </w:tc>
      </w:tr>
      <w:tr>
        <w:trPr>
          <w:cantSplit/>
        </w:trPr>
        <w:tc>
          <w:tcPr>
            <w:tcW w:type="dxa" w:w="172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Record scope</w:t>
            </w:r>
          </w:p>
        </w:tc>
        <w:tc>
          <w:tcPr>
            <w:tcW w:type="dxa" w:w="403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own, team, shared queue, company-wide, specifically granted</w:t>
            </w:r>
          </w:p>
        </w:tc>
        <w:tc>
          <w:tcPr>
            <w:tcW w:type="dxa" w:w="410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Queryset filtering plus object authorization before every mutation.</w:t>
            </w:r>
          </w:p>
        </w:tc>
      </w:tr>
      <w:tr>
        <w:trPr>
          <w:cantSplit/>
        </w:trPr>
        <w:tc>
          <w:tcPr>
            <w:tcW w:type="dxa" w:w="172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Field sensitivity</w:t>
            </w:r>
          </w:p>
        </w:tc>
        <w:tc>
          <w:tcPr>
            <w:tcW w:type="dxa" w:w="4031"/>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private note, financial value, consent evidence, security event</w:t>
            </w:r>
          </w:p>
        </w:tc>
        <w:tc>
          <w:tcPr>
            <w:tcW w:type="dxa" w:w="410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Serializer/form field policy and audit.</w:t>
            </w:r>
          </w:p>
        </w:tc>
      </w:tr>
      <w:tr>
        <w:trPr>
          <w:cantSplit/>
        </w:trPr>
        <w:tc>
          <w:tcPr>
            <w:tcW w:type="dxa" w:w="172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Action constraint</w:t>
            </w:r>
          </w:p>
        </w:tc>
        <w:tc>
          <w:tcPr>
            <w:tcW w:type="dxa" w:w="403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four-eyes approval, re-authentication, business-hours only</w:t>
            </w:r>
          </w:p>
        </w:tc>
        <w:tc>
          <w:tcPr>
            <w:tcW w:type="dxa" w:w="410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Policy guard before transaction commit.</w:t>
            </w:r>
          </w:p>
        </w:tc>
      </w:tr>
      <w:tr>
        <w:trPr>
          <w:cantSplit/>
        </w:trPr>
        <w:tc>
          <w:tcPr>
            <w:tcW w:type="dxa" w:w="172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Portal boundary</w:t>
            </w:r>
          </w:p>
        </w:tc>
        <w:tc>
          <w:tcPr>
            <w:tcW w:type="dxa" w:w="4031"/>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contact’s organization only</w:t>
            </w:r>
          </w:p>
        </w:tc>
        <w:tc>
          <w:tcPr>
            <w:tcW w:type="dxa" w:w="410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Server-side organization binding; URL identifiers never imply authorization.</w:t>
            </w:r>
          </w:p>
        </w:tc>
      </w:tr>
    </w:tbl>
    <w:p>
      <w:pPr>
        <w:spacing w:after="0"/>
      </w:pPr>
    </w:p>
    <w:p>
      <w:pPr>
        <w:pStyle w:val="Heading2"/>
      </w:pPr>
      <w:r>
        <w:t>5.3 Operating ownership rules</w:t>
      </w:r>
    </w:p>
    <w:p>
      <w:pPr>
        <w:pStyle w:val="ListBullet"/>
      </w:pPr>
      <w:r>
        <w:rPr>
          <w:rFonts w:ascii="Inter" w:hAnsi="Inter" w:eastAsia="Inter"/>
          <w:b w:val="0"/>
          <w:color w:val="1D2939"/>
          <w:sz w:val="17"/>
        </w:rPr>
        <w:t>Every active operational object has exactly one accountable owner and may have collaborators.</w:t>
      </w:r>
    </w:p>
    <w:p>
      <w:pPr>
        <w:pStyle w:val="ListBullet"/>
      </w:pPr>
      <w:r>
        <w:rPr>
          <w:rFonts w:ascii="Inter" w:hAnsi="Inter" w:eastAsia="Inter"/>
          <w:b w:val="0"/>
          <w:color w:val="1D2939"/>
          <w:sz w:val="17"/>
        </w:rPr>
        <w:t>Absence delegation has a start/end time, scope and audit trail; it never changes historical ownership.</w:t>
      </w:r>
    </w:p>
    <w:p>
      <w:pPr>
        <w:pStyle w:val="ListBullet"/>
      </w:pPr>
      <w:r>
        <w:rPr>
          <w:rFonts w:ascii="Inter" w:hAnsi="Inter" w:eastAsia="Inter"/>
          <w:b w:val="0"/>
          <w:color w:val="1D2939"/>
          <w:sz w:val="17"/>
        </w:rPr>
        <w:t>Shared queues are permitted for intake but each item must be claimed or assigned before work begins.</w:t>
      </w:r>
    </w:p>
    <w:p>
      <w:pPr>
        <w:pStyle w:val="ListBullet"/>
      </w:pPr>
      <w:r>
        <w:rPr>
          <w:rFonts w:ascii="Inter" w:hAnsi="Inter" w:eastAsia="Inter"/>
          <w:b w:val="0"/>
          <w:color w:val="1D2939"/>
          <w:sz w:val="17"/>
        </w:rPr>
        <w:t>Managers receive exceptions, not copies of every routine event.</w:t>
      </w:r>
    </w:p>
    <w:p>
      <w:pPr>
        <w:pStyle w:val="ListBullet"/>
      </w:pPr>
      <w:r>
        <w:rPr>
          <w:rFonts w:ascii="Inter" w:hAnsi="Inter" w:eastAsia="Inter"/>
          <w:b w:val="0"/>
          <w:color w:val="1D2939"/>
          <w:sz w:val="17"/>
        </w:rPr>
        <w:t>Disabled users retain historical authorship; open owned work is reassigned through a controlled deactivation workflow.</w:t>
      </w:r>
    </w:p>
    <w:p>
      <w:r>
        <w:br w:type="page"/>
      </w:r>
    </w:p>
    <w:p>
      <w:pPr>
        <w:pStyle w:val="Heading1"/>
      </w:pPr>
      <w:r>
        <w:t>6. Scope, Exclusions and Capacity Envelope</w:t>
      </w:r>
    </w:p>
    <w:p>
      <w:pPr>
        <w:pStyle w:val="Heading2"/>
      </w:pPr>
      <w:r>
        <w:t>6.1 Complete production scope</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061"/>
        <w:gridCol w:w="5061"/>
      </w:tblGrid>
      <w:tr>
        <w:trPr>
          <w:tblHeader w:val="true"/>
        </w:trPr>
        <w:tc>
          <w:tcPr>
            <w:tcW w:type="dxa" w:w="237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Domain</w:t>
            </w:r>
          </w:p>
        </w:tc>
        <w:tc>
          <w:tcPr>
            <w:tcW w:type="dxa" w:w="748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Included production capability</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Identity and administration</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Invitation-only staff and portal accounts, TOTP, role/record permissions, sessions, delegation, configuration, audit.</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Customer 360</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Organizations, contacts, relationships, consent, preferences, files, activity and complete timeline.</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Commercial lifecycle</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Lead capture, qualification, assignment, scoring, opportunity pipeline, products/services, quote versions, won/lost handoff.</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Work management</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Tasks, reminders, approvals, replies, SLA exceptions, shared queues and manager escalation.</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Communication</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SMTP send, IMAP receive, threading, templates, approval, suppression, bounce/unsubscribe processing and delivery evidence.</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Automation</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Versioned event-driven workflows, conditions, delays, scheduled jobs, idempotency, retries, dead letters, test/simulation and emergency stop.</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Onboarding</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Templates, checklists, milestones, requested customer inputs, files, progress and completion feedback.</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Support</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Ticket intake, triage, priority, SLA, conversation, assignment, escalation, knowledge, resolution and CSAT recovery.</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Feedback</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Transactional and relationship surveys, signed links, fatigue controls, comments, recovery and reporting.</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Customer success</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Health, inactivity, risk, success plans, renewals, churn, win-back and advocacy.</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Decision intelligence</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Local rules/models, classification, lead/health/risk scoring, next-best-action, duplicate suggestions, feedback and governance.</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Reporting</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Actionable dashboards, drilldowns, scheduled internal summaries, controlled exports and data-quality/system-health views.</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Customer portal</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Invite-only self-service for own onboarding, files, tickets, status and feedback.</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Operations</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Import, export, retention, archival, backups, restore, logs, metrics and release controls.</w:t>
            </w:r>
          </w:p>
        </w:tc>
      </w:tr>
    </w:tbl>
    <w:p>
      <w:pPr>
        <w:spacing w:after="0"/>
      </w:pPr>
    </w:p>
    <w:p>
      <w:pPr>
        <w:pStyle w:val="Heading2"/>
      </w:pPr>
      <w:r>
        <w:t>6.2 Hosting-bound exclusions</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061"/>
        <w:gridCol w:w="5061"/>
      </w:tblGrid>
      <w:tr>
        <w:trPr>
          <w:tblHeader w:val="true"/>
        </w:trPr>
        <w:tc>
          <w:tcPr>
            <w:tcW w:type="dxa" w:w="3311"/>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Excluded capability</w:t>
            </w:r>
          </w:p>
        </w:tc>
        <w:tc>
          <w:tcPr>
            <w:tcW w:type="dxa" w:w="655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Reason</w:t>
            </w:r>
          </w:p>
        </w:tc>
      </w:tr>
      <w:tr>
        <w:trPr>
          <w:cantSplit/>
        </w:trPr>
        <w:tc>
          <w:tcPr>
            <w:tcW w:type="dxa" w:w="3311"/>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Multi-tenant/public CRM SaaS</w:t>
            </w:r>
          </w:p>
        </w:tc>
        <w:tc>
          <w:tcPr>
            <w:tcW w:type="dxa" w:w="655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Contradicts single-company security and capacity design.</w:t>
            </w:r>
          </w:p>
        </w:tc>
      </w:tr>
      <w:tr>
        <w:trPr>
          <w:cantSplit/>
        </w:trPr>
        <w:tc>
          <w:tcPr>
            <w:tcW w:type="dxa" w:w="331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Bulk marketing automation</w:t>
            </w:r>
          </w:p>
        </w:tc>
        <w:tc>
          <w:tcPr>
            <w:tcW w:type="dxa" w:w="65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Shared-hosting mail limit and acceptable-use policy make mass email unsafe and non-compliant.</w:t>
            </w:r>
          </w:p>
        </w:tc>
      </w:tr>
      <w:tr>
        <w:trPr>
          <w:cantSplit/>
        </w:trPr>
        <w:tc>
          <w:tcPr>
            <w:tcW w:type="dxa" w:w="3311"/>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Automated WhatsApp/SMS/social/voice</w:t>
            </w:r>
          </w:p>
        </w:tc>
        <w:tc>
          <w:tcPr>
            <w:tcW w:type="dxa" w:w="655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Requires external channel providers or APIs, which are outside the declared boundary.</w:t>
            </w:r>
          </w:p>
        </w:tc>
      </w:tr>
      <w:tr>
        <w:trPr>
          <w:cantSplit/>
        </w:trPr>
        <w:tc>
          <w:tcPr>
            <w:tcW w:type="dxa" w:w="331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ChatGPT-style generation</w:t>
            </w:r>
          </w:p>
        </w:tc>
        <w:tc>
          <w:tcPr>
            <w:tcW w:type="dxa" w:w="65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 dependable LLM runtime is not supportable within the shared-hosting resource envelope.</w:t>
            </w:r>
          </w:p>
        </w:tc>
      </w:tr>
      <w:tr>
        <w:trPr>
          <w:cantSplit/>
        </w:trPr>
        <w:tc>
          <w:tcPr>
            <w:tcW w:type="dxa" w:w="3311"/>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Always-on workers and WebSockets</w:t>
            </w:r>
          </w:p>
        </w:tc>
        <w:tc>
          <w:tcPr>
            <w:tcW w:type="dxa" w:w="655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The platform uses cron and short request/response interactions; no daemon is assumed.</w:t>
            </w:r>
          </w:p>
        </w:tc>
      </w:tr>
      <w:tr>
        <w:trPr>
          <w:cantSplit/>
        </w:trPr>
        <w:tc>
          <w:tcPr>
            <w:tcW w:type="dxa" w:w="331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Redis, Celery, Elasticsearch, Docker, Kubernetes, n8n</w:t>
            </w:r>
          </w:p>
        </w:tc>
        <w:tc>
          <w:tcPr>
            <w:tcW w:type="dxa" w:w="65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Not available or operationally appropriate on this plan.</w:t>
            </w:r>
          </w:p>
        </w:tc>
      </w:tr>
      <w:tr>
        <w:trPr>
          <w:cantSplit/>
        </w:trPr>
        <w:tc>
          <w:tcPr>
            <w:tcW w:type="dxa" w:w="3311"/>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Independent uptime monitoring</w:t>
            </w:r>
          </w:p>
        </w:tc>
        <w:tc>
          <w:tcPr>
            <w:tcW w:type="dxa" w:w="655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 monitor on the same provider cannot detect provider-wide failure.</w:t>
            </w:r>
          </w:p>
        </w:tc>
      </w:tr>
      <w:tr>
        <w:trPr>
          <w:cantSplit/>
        </w:trPr>
        <w:tc>
          <w:tcPr>
            <w:tcW w:type="dxa" w:w="331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Provider-independent disaster recovery</w:t>
            </w:r>
          </w:p>
        </w:tc>
        <w:tc>
          <w:tcPr>
            <w:tcW w:type="dxa" w:w="65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Requires an encrypted copy in another failure domain; this is a governance exception, not an application runtime.</w:t>
            </w:r>
          </w:p>
        </w:tc>
      </w:tr>
      <w:tr>
        <w:trPr>
          <w:cantSplit/>
        </w:trPr>
        <w:tc>
          <w:tcPr>
            <w:tcW w:type="dxa" w:w="3311"/>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Native mobile applications</w:t>
            </w:r>
          </w:p>
        </w:tc>
        <w:tc>
          <w:tcPr>
            <w:tcW w:type="dxa" w:w="655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Responsive web and progressive enhancement are in scope.</w:t>
            </w:r>
          </w:p>
        </w:tc>
      </w:tr>
      <w:tr>
        <w:trPr>
          <w:cantSplit/>
        </w:trPr>
        <w:tc>
          <w:tcPr>
            <w:tcW w:type="dxa" w:w="331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Public developer API / marketplace</w:t>
            </w:r>
          </w:p>
        </w:tc>
        <w:tc>
          <w:tcPr>
            <w:tcW w:type="dxa" w:w="65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Would enlarge attack surface and operational complexity without internal value.</w:t>
            </w:r>
          </w:p>
        </w:tc>
      </w:tr>
    </w:tbl>
    <w:p>
      <w:pPr>
        <w:spacing w:after="0"/>
      </w:pPr>
    </w:p>
    <w:p>
      <w:pPr>
        <w:pStyle w:val="Heading2"/>
      </w:pPr>
      <w:r>
        <w:t>6.3 Capacity envelope</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061"/>
        <w:gridCol w:w="5061"/>
      </w:tblGrid>
      <w:tr>
        <w:trPr>
          <w:tblHeader w:val="true"/>
        </w:trPr>
        <w:tc>
          <w:tcPr>
            <w:tcW w:type="dxa" w:w="288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Resource</w:t>
            </w:r>
          </w:p>
        </w:tc>
        <w:tc>
          <w:tcPr>
            <w:tcW w:type="dxa" w:w="6983"/>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Product limit / guardrail</w:t>
            </w:r>
          </w:p>
        </w:tc>
      </w:tr>
      <w:tr>
        <w:trPr>
          <w:cantSplit/>
        </w:trPr>
        <w:tc>
          <w:tcPr>
            <w:tcW w:type="dxa" w:w="288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Enabled staff accounts</w:t>
            </w:r>
          </w:p>
        </w:tc>
        <w:tc>
          <w:tcPr>
            <w:tcW w:type="dxa" w:w="6983"/>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11 hard operational ceiling; additional disabled/audit identities allowed.</w:t>
            </w:r>
          </w:p>
        </w:tc>
      </w:tr>
      <w:tr>
        <w:trPr>
          <w:cantSplit/>
        </w:trPr>
        <w:tc>
          <w:tcPr>
            <w:tcW w:type="dxa" w:w="288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Concurrent authenticated sessions</w:t>
            </w:r>
          </w:p>
        </w:tc>
        <w:tc>
          <w:tcPr>
            <w:tcW w:type="dxa" w:w="698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15 test ceiling including portal/public-form traffic; load test at 20 entry processes.</w:t>
            </w:r>
          </w:p>
        </w:tc>
      </w:tr>
      <w:tr>
        <w:trPr>
          <w:cantSplit/>
        </w:trPr>
        <w:tc>
          <w:tcPr>
            <w:tcW w:type="dxa" w:w="288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Organizations / contacts</w:t>
            </w:r>
          </w:p>
        </w:tc>
        <w:tc>
          <w:tcPr>
            <w:tcW w:type="dxa" w:w="6983"/>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5,000 organizations and 20,000 contacts before capacity review.</w:t>
            </w:r>
          </w:p>
        </w:tc>
      </w:tr>
      <w:tr>
        <w:trPr>
          <w:cantSplit/>
        </w:trPr>
        <w:tc>
          <w:tcPr>
            <w:tcW w:type="dxa" w:w="288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Commercial records</w:t>
            </w:r>
          </w:p>
        </w:tc>
        <w:tc>
          <w:tcPr>
            <w:tcW w:type="dxa" w:w="698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20,000 leads/opportunities/quotes active or retained before archive review.</w:t>
            </w:r>
          </w:p>
        </w:tc>
      </w:tr>
      <w:tr>
        <w:trPr>
          <w:cantSplit/>
        </w:trPr>
        <w:tc>
          <w:tcPr>
            <w:tcW w:type="dxa" w:w="288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Service records</w:t>
            </w:r>
          </w:p>
        </w:tc>
        <w:tc>
          <w:tcPr>
            <w:tcW w:type="dxa" w:w="6983"/>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25,000 onboarding/support/customer-success cases before archive review.</w:t>
            </w:r>
          </w:p>
        </w:tc>
      </w:tr>
      <w:tr>
        <w:trPr>
          <w:cantSplit/>
        </w:trPr>
        <w:tc>
          <w:tcPr>
            <w:tcW w:type="dxa" w:w="288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Recent event metadata</w:t>
            </w:r>
          </w:p>
        </w:tc>
        <w:tc>
          <w:tcPr>
            <w:tcW w:type="dxa" w:w="698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300,000 activity, message, job, prediction and audit rows before partition/archive action.</w:t>
            </w:r>
          </w:p>
        </w:tc>
      </w:tr>
      <w:tr>
        <w:trPr>
          <w:cantSplit/>
        </w:trPr>
        <w:tc>
          <w:tcPr>
            <w:tcW w:type="dxa" w:w="288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Database</w:t>
            </w:r>
          </w:p>
        </w:tc>
        <w:tc>
          <w:tcPr>
            <w:tcW w:type="dxa" w:w="6983"/>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Warning 300 MB; high 375 MB; critical 425 MB; deployment blocked at 450 MB; provider hard limit 500 MB.</w:t>
            </w:r>
          </w:p>
        </w:tc>
      </w:tr>
      <w:tr>
        <w:trPr>
          <w:cantSplit/>
        </w:trPr>
        <w:tc>
          <w:tcPr>
            <w:tcW w:type="dxa" w:w="288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Private files</w:t>
            </w:r>
          </w:p>
        </w:tc>
        <w:tc>
          <w:tcPr>
            <w:tcW w:type="dxa" w:w="698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Default 5 MB/upload; exception 20 MB by policy; total storage must retain at least 8 GB free.</w:t>
            </w:r>
          </w:p>
        </w:tc>
      </w:tr>
      <w:tr>
        <w:trPr>
          <w:cantSplit/>
        </w:trPr>
        <w:tc>
          <w:tcPr>
            <w:tcW w:type="dxa" w:w="288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Inodes</w:t>
            </w:r>
          </w:p>
        </w:tc>
        <w:tc>
          <w:tcPr>
            <w:tcW w:type="dxa" w:w="6983"/>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Internal warning at 180,000; cleanup/archival action before provider soft limit 250,000.</w:t>
            </w:r>
          </w:p>
        </w:tc>
      </w:tr>
      <w:tr>
        <w:trPr>
          <w:cantSplit/>
        </w:trPr>
        <w:tc>
          <w:tcPr>
            <w:tcW w:type="dxa" w:w="288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Workflow definitions</w:t>
            </w:r>
          </w:p>
        </w:tc>
        <w:tc>
          <w:tcPr>
            <w:tcW w:type="dxa" w:w="698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100 total, 50 active; maximum 30 steps; acyclic; maximum 5 nested enrolments per event chain.</w:t>
            </w:r>
          </w:p>
        </w:tc>
      </w:tr>
      <w:tr>
        <w:trPr>
          <w:cantSplit/>
        </w:trPr>
        <w:tc>
          <w:tcPr>
            <w:tcW w:type="dxa" w:w="288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Scheduled job batch</w:t>
            </w:r>
          </w:p>
        </w:tc>
        <w:tc>
          <w:tcPr>
            <w:tcW w:type="dxa" w:w="6983"/>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Maximum 50 jobs or 40 seconds per cron invocation, whichever occurs first.</w:t>
            </w:r>
          </w:p>
        </w:tc>
      </w:tr>
      <w:tr>
        <w:trPr>
          <w:cantSplit/>
        </w:trPr>
        <w:tc>
          <w:tcPr>
            <w:tcW w:type="dxa" w:w="288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Email throttle</w:t>
            </w:r>
          </w:p>
        </w:tc>
        <w:tc>
          <w:tcPr>
            <w:tcW w:type="dxa" w:w="698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CRM internal cap 60/hour and 10 per five minutes, below provider 200/hour; no mass-send feature.</w:t>
            </w:r>
          </w:p>
        </w:tc>
      </w:tr>
      <w:tr>
        <w:trPr>
          <w:cantSplit/>
        </w:trPr>
        <w:tc>
          <w:tcPr>
            <w:tcW w:type="dxa" w:w="288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Request memory target</w:t>
            </w:r>
          </w:p>
        </w:tc>
        <w:tc>
          <w:tcPr>
            <w:tcW w:type="dxa" w:w="6983"/>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≤512 MB steady target; host process maximum treated as 1,024 MB emergency ceiling.</w:t>
            </w:r>
          </w:p>
        </w:tc>
      </w:tr>
    </w:tbl>
    <w:p>
      <w:pPr>
        <w:spacing w:after="0"/>
      </w:pPr>
    </w:p>
    <w:tbl>
      <w:tblPr>
        <w:tblW w:type="auto" w:w="0"/>
        <w:jc w:val="center"/>
        <w:tblLayout w:type="autofit"/>
        <w:tblLook w:firstColumn="1" w:firstRow="1" w:lastColumn="0" w:lastRow="0" w:noHBand="0" w:noVBand="1" w:val="04A0"/>
        <w:tblBorders>
          <w:top w:val="single" w:sz="7" w:space="0" w:color="B42318"/>
          <w:left w:val="single" w:sz="7" w:space="0" w:color="B42318"/>
          <w:bottom w:val="single" w:sz="7" w:space="0" w:color="B42318"/>
          <w:right w:val="single" w:sz="7" w:space="0" w:color="B42318"/>
          <w:insideH w:val="single" w:sz="7" w:space="0" w:color="B42318"/>
          <w:insideV w:val="single" w:sz="7" w:space="0" w:color="B42318"/>
        </w:tblBorders>
      </w:tblPr>
      <w:tblGrid>
        <w:gridCol w:w="10123"/>
      </w:tblGrid>
      <w:tr>
        <w:tc>
          <w:tcPr>
            <w:tcW w:type="dxa" w:w="10123"/>
            <w:shd w:fill="FDECEC" w:val="clear"/>
            <w:tcMar>
              <w:top w:w="90" w:type="dxa"/>
              <w:start w:w="110" w:type="dxa"/>
              <w:bottom w:w="90" w:type="dxa"/>
              <w:end w:w="110" w:type="dxa"/>
            </w:tcMar>
          </w:tcPr>
          <w:p>
            <w:pPr>
              <w:spacing w:after="40"/>
            </w:pPr>
            <w:r>
              <w:rPr>
                <w:rFonts w:ascii="Inter" w:hAnsi="Inter" w:eastAsia="Inter"/>
                <w:b/>
                <w:color w:val="B42318"/>
                <w:sz w:val="14"/>
              </w:rPr>
              <w:t>CAPACITY RULE</w:t>
            </w:r>
          </w:p>
          <w:p>
            <w:pPr>
              <w:spacing w:after="0" w:line="252" w:lineRule="auto"/>
            </w:pPr>
            <w:r>
              <w:rPr>
                <w:rFonts w:ascii="Inter" w:hAnsi="Inter" w:eastAsia="Inter"/>
                <w:b w:val="0"/>
                <w:color w:val="17324D"/>
                <w:sz w:val="18"/>
              </w:rPr>
              <w:t>Crossing a warning threshold creates an administrative incident and blocks non-essential growth. The team must archive, optimize or upgrade the hosting plan through an approved architecture change before reaching the provider hard limit.</w:t>
            </w:r>
          </w:p>
        </w:tc>
      </w:tr>
    </w:tbl>
    <w:p>
      <w:pPr>
        <w:spacing w:after="0"/>
      </w:pPr>
    </w:p>
    <w:p>
      <w:r>
        <w:br w:type="page"/>
      </w:r>
    </w:p>
    <w:p>
      <w:pPr>
        <w:pStyle w:val="Heading1"/>
      </w:pPr>
      <w:r>
        <w:t>7. Locked Architecture and Hosting Constraints</w:t>
      </w:r>
    </w:p>
    <w:p>
      <w:pPr>
        <w:pStyle w:val="Heading2"/>
      </w:pPr>
      <w:r>
        <w:t>7.1 Technology decisions</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374"/>
        <w:gridCol w:w="3374"/>
        <w:gridCol w:w="3374"/>
      </w:tblGrid>
      <w:tr>
        <w:trPr>
          <w:tblHeader w:val="true"/>
        </w:trPr>
        <w:tc>
          <w:tcPr>
            <w:tcW w:type="dxa" w:w="144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Layer</w:t>
            </w:r>
          </w:p>
        </w:tc>
        <w:tc>
          <w:tcPr>
            <w:tcW w:type="dxa" w:w="388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Decision</w:t>
            </w:r>
          </w:p>
        </w:tc>
        <w:tc>
          <w:tcPr>
            <w:tcW w:type="dxa" w:w="453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Rationale</w:t>
            </w:r>
          </w:p>
        </w:tc>
      </w:tr>
      <w:tr>
        <w:trPr>
          <w:cantSplit/>
        </w:trPr>
        <w:tc>
          <w:tcPr>
            <w:tcW w:type="dxa" w:w="144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Application</w:t>
            </w:r>
          </w:p>
        </w:tc>
        <w:tc>
          <w:tcPr>
            <w:tcW w:type="dxa" w:w="38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Python with Django 5.2 LTS, using the newest compatible security patch available at deployment.</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Mature authentication, forms, ORM, migrations, admin, templates, security middleware and management commands.</w:t>
            </w:r>
          </w:p>
        </w:tc>
      </w:tr>
      <w:tr>
        <w:trPr>
          <w:cantSplit/>
        </w:trPr>
        <w:tc>
          <w:tcPr>
            <w:tcW w:type="dxa" w:w="14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Web runtime</w:t>
            </w:r>
          </w:p>
        </w:tc>
        <w:tc>
          <w:tcPr>
            <w:tcW w:type="dxa" w:w="38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Truehost cPanel Setup Python App / Passenger WSGI.</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Matches the declared Starter environment; no custom daemon required.</w:t>
            </w:r>
          </w:p>
        </w:tc>
      </w:tr>
      <w:tr>
        <w:trPr>
          <w:cantSplit/>
        </w:trPr>
        <w:tc>
          <w:tcPr>
            <w:tcW w:type="dxa" w:w="144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Frontend</w:t>
            </w:r>
          </w:p>
        </w:tc>
        <w:tc>
          <w:tcPr>
            <w:tcW w:type="dxa" w:w="38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Server-rendered Django templates with locally hosted HTMX or minimal vanilla JavaScript.</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Avoids separate SPA deployment, API auth and large build/runtime overhead.</w:t>
            </w:r>
          </w:p>
        </w:tc>
      </w:tr>
      <w:tr>
        <w:trPr>
          <w:cantSplit/>
        </w:trPr>
        <w:tc>
          <w:tcPr>
            <w:tcW w:type="dxa" w:w="14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Database</w:t>
            </w:r>
          </w:p>
        </w:tc>
        <w:tc>
          <w:tcPr>
            <w:tcW w:type="dxa" w:w="38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One MySQL or MariaDB database on the same account; pure-Python DB driver.</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No external service; avoids compiler-dependent mysqlclient.</w:t>
            </w:r>
          </w:p>
        </w:tc>
      </w:tr>
      <w:tr>
        <w:trPr>
          <w:cantSplit/>
        </w:trPr>
        <w:tc>
          <w:tcPr>
            <w:tcW w:type="dxa" w:w="144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Jobs</w:t>
            </w:r>
          </w:p>
        </w:tc>
        <w:tc>
          <w:tcPr>
            <w:tcW w:type="dxa" w:w="38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Database-backed durable queue executed by cPanel Cron management commands.</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Supports delays/retries without Redis, Celery or always-on processes.</w:t>
            </w:r>
          </w:p>
        </w:tc>
      </w:tr>
      <w:tr>
        <w:trPr>
          <w:cantSplit/>
        </w:trPr>
        <w:tc>
          <w:tcPr>
            <w:tcW w:type="dxa" w:w="14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Email</w:t>
            </w:r>
          </w:p>
        </w:tc>
        <w:tc>
          <w:tcPr>
            <w:tcW w:type="dxa" w:w="38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Truehost-hosted SMTP and IMAP mailboxes.</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Keeps transport within the declared provider boundary.</w:t>
            </w:r>
          </w:p>
        </w:tc>
      </w:tr>
      <w:tr>
        <w:trPr>
          <w:cantSplit/>
        </w:trPr>
        <w:tc>
          <w:tcPr>
            <w:tcW w:type="dxa" w:w="144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Files</w:t>
            </w:r>
          </w:p>
        </w:tc>
        <w:tc>
          <w:tcPr>
            <w:tcW w:type="dxa" w:w="38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Private filesystem outside the public web root with metadata/checksum records in MySQL.</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Avoids database BLOB growth and direct file exposure.</w:t>
            </w:r>
          </w:p>
        </w:tc>
      </w:tr>
      <w:tr>
        <w:trPr>
          <w:cantSplit/>
        </w:trPr>
        <w:tc>
          <w:tcPr>
            <w:tcW w:type="dxa" w:w="14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Search</w:t>
            </w:r>
          </w:p>
        </w:tc>
        <w:tc>
          <w:tcPr>
            <w:tcW w:type="dxa" w:w="38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Indexed relational queries plus normalized search fields and bounded LIKE/full-text only if supported.</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Avoids Elasticsearch and protects database capacity.</w:t>
            </w:r>
          </w:p>
        </w:tc>
      </w:tr>
      <w:tr>
        <w:trPr>
          <w:cantSplit/>
        </w:trPr>
        <w:tc>
          <w:tcPr>
            <w:tcW w:type="dxa" w:w="144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AI</w:t>
            </w:r>
          </w:p>
        </w:tc>
        <w:tc>
          <w:tcPr>
            <w:tcW w:type="dxa" w:w="38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Rules, statistical scoring and lightweight pure-Python classifiers with versioned JSON artifacts.</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Explainable and executable under shared-hosting constraints.</w:t>
            </w:r>
          </w:p>
        </w:tc>
      </w:tr>
      <w:tr>
        <w:trPr>
          <w:cantSplit/>
        </w:trPr>
        <w:tc>
          <w:tcPr>
            <w:tcW w:type="dxa" w:w="14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Assets</w:t>
            </w:r>
          </w:p>
        </w:tc>
        <w:tc>
          <w:tcPr>
            <w:tcW w:type="dxa" w:w="38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Versioned local CSS, JavaScript, icons and fonts; no runtime CDN dependency.</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Improves availability and privacy.</w:t>
            </w:r>
          </w:p>
        </w:tc>
      </w:tr>
    </w:tbl>
    <w:p>
      <w:pPr>
        <w:spacing w:after="0"/>
      </w:pPr>
    </w:p>
    <w:p>
      <w:pPr>
        <w:pStyle w:val="Heading2"/>
      </w:pPr>
      <w:r>
        <w:t>7.2 Logical architecture</w:t>
      </w:r>
    </w:p>
    <w:tbl>
      <w:tblPr>
        <w:tblW w:type="auto" w:w="0"/>
        <w:jc w:val="center"/>
        <w:tblLayout w:type="fixed"/>
        <w:tblLook w:firstColumn="1" w:firstRow="1" w:lastColumn="0" w:lastRow="0" w:noHBand="0" w:noVBand="1" w:val="04A0"/>
        <w:tblBorders>
          <w:top w:val="single" w:sz="6" w:space="0" w:color="0B7A75"/>
          <w:left w:val="single" w:sz="6" w:space="0" w:color="0B7A75"/>
          <w:bottom w:val="single" w:sz="6" w:space="0" w:color="0B7A75"/>
          <w:right w:val="single" w:sz="6" w:space="0" w:color="0B7A75"/>
          <w:insideH w:val="single" w:sz="6" w:space="0" w:color="0B7A75"/>
          <w:insideV w:val="single" w:sz="6" w:space="0" w:color="0B7A75"/>
        </w:tblBorders>
      </w:tblPr>
      <w:tblGrid>
        <w:gridCol w:w="10123"/>
      </w:tblGrid>
      <w:tr>
        <w:tc>
          <w:tcPr>
            <w:tcW w:type="dxa" w:w="9936"/>
            <w:shd w:fill="E7F6F4" w:val="clear"/>
            <w:tcMar>
              <w:top w:w="90" w:type="dxa"/>
              <w:start w:w="110" w:type="dxa"/>
              <w:bottom w:w="90" w:type="dxa"/>
              <w:end w:w="110" w:type="dxa"/>
            </w:tcMar>
          </w:tcPr>
          <w:p>
            <w:pPr>
              <w:spacing w:after="80"/>
            </w:pPr>
            <w:r>
              <w:rPr>
                <w:rFonts w:ascii="Inter" w:hAnsi="Inter" w:eastAsia="Inter"/>
                <w:b/>
                <w:color w:val="0B7A75"/>
                <w:sz w:val="16"/>
              </w:rPr>
              <w:t>Deployment topology — no external runtime services</w:t>
            </w:r>
          </w:p>
          <w:p>
            <w:pPr>
              <w:spacing w:after="0"/>
            </w:pPr>
            <w:r>
              <w:rPr>
                <w:rFonts w:ascii="Liberation Mono" w:hAnsi="Liberation Mono" w:eastAsia="Liberation Mono"/>
                <w:b w:val="0"/>
                <w:color w:val="1D2939"/>
                <w:sz w:val="15"/>
              </w:rPr>
              <w:t>Staff / customer browser</w:t>
              <w:br/>
              <w:t xml:space="preserve">          │ HTTPS</w:t>
              <w:br/>
              <w:t xml:space="preserve">          ▼</w:t>
              <w:br/>
              <w:t>Django modular monolith on Passenger WSGI</w:t>
              <w:br/>
              <w:t xml:space="preserve">  ├─ server-rendered application and portal</w:t>
              <w:br/>
              <w:t xml:space="preserve">  ├─ authorization / domain services / audit</w:t>
              <w:br/>
              <w:t xml:space="preserve">  ├─ automation engine / outbox / AI inference</w:t>
              <w:br/>
              <w:t xml:space="preserve">  └─ reporting / administration / health</w:t>
              <w:br/>
              <w:t xml:space="preserve">          │</w:t>
              <w:br/>
              <w:t xml:space="preserve">    ┌─────┴─────────────┐</w:t>
              <w:br/>
              <w:t xml:space="preserve">    ▼                   ▼</w:t>
              <w:br/>
              <w:t>MySQL / MariaDB      private filesystem</w:t>
              <w:br/>
              <w:t>records + queue      files + archives + model artifacts</w:t>
              <w:br/>
              <w:t xml:space="preserve">    │</w:t>
              <w:br/>
              <w:t xml:space="preserve">    ▼</w:t>
              <w:br/>
              <w:t>cPanel Cron management commands</w:t>
              <w:br/>
              <w:t xml:space="preserve">  ├─ run due jobs</w:t>
              <w:br/>
              <w:t xml:space="preserve">  ├─ poll IMAP</w:t>
              <w:br/>
              <w:t xml:space="preserve">  ├─ send outbox</w:t>
              <w:br/>
              <w:t xml:space="preserve">  ├─ refresh scores / aggregates</w:t>
              <w:br/>
              <w:t xml:space="preserve">  └─ archive / verify / backup</w:t>
              <w:br/>
              <w:t xml:space="preserve">    │</w:t>
              <w:br/>
              <w:t xml:space="preserve">    └────────► Truehost SMTP / IMAP mailboxes</w:t>
            </w:r>
          </w:p>
        </w:tc>
      </w:tr>
    </w:tbl>
    <w:p>
      <w:pPr>
        <w:spacing w:after="0"/>
      </w:pPr>
    </w:p>
    <w:p>
      <w:pPr>
        <w:pStyle w:val="Heading2"/>
      </w:pPr>
      <w:r>
        <w:t>7.3 Modular monolith boundaries</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061"/>
        <w:gridCol w:w="5061"/>
      </w:tblGrid>
      <w:tr>
        <w:trPr>
          <w:tblHeader w:val="true"/>
        </w:trPr>
        <w:tc>
          <w:tcPr>
            <w:tcW w:type="dxa" w:w="2304"/>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Django app</w:t>
            </w:r>
          </w:p>
        </w:tc>
        <w:tc>
          <w:tcPr>
            <w:tcW w:type="dxa" w:w="756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Responsibility boundary</w:t>
            </w:r>
          </w:p>
        </w:tc>
      </w:tr>
      <w:tr>
        <w:trPr>
          <w:cantSplit/>
        </w:trPr>
        <w:tc>
          <w:tcPr>
            <w:tcW w:type="dxa" w:w="230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accounts</w:t>
            </w:r>
          </w:p>
        </w:tc>
        <w:tc>
          <w:tcPr>
            <w:tcW w:type="dxa" w:w="756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Staff/portal identities, authentication, roles, sessions, delegation.</w:t>
            </w:r>
          </w:p>
        </w:tc>
      </w:tr>
      <w:tr>
        <w:trPr>
          <w:cantSplit/>
        </w:trPr>
        <w:tc>
          <w:tcPr>
            <w:tcW w:type="dxa" w:w="230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crm</w:t>
            </w:r>
          </w:p>
        </w:tc>
        <w:tc>
          <w:tcPr>
            <w:tcW w:type="dxa" w:w="756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Organizations, contacts, relationships, consent, custom fields, merge.</w:t>
            </w:r>
          </w:p>
        </w:tc>
      </w:tr>
      <w:tr>
        <w:trPr>
          <w:cantSplit/>
        </w:trPr>
        <w:tc>
          <w:tcPr>
            <w:tcW w:type="dxa" w:w="230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sales</w:t>
            </w:r>
          </w:p>
        </w:tc>
        <w:tc>
          <w:tcPr>
            <w:tcW w:type="dxa" w:w="756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Leads, qualification, opportunity, products, quotes, pipeline.</w:t>
            </w:r>
          </w:p>
        </w:tc>
      </w:tr>
      <w:tr>
        <w:trPr>
          <w:cantSplit/>
        </w:trPr>
        <w:tc>
          <w:tcPr>
            <w:tcW w:type="dxa" w:w="230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activities</w:t>
            </w:r>
          </w:p>
        </w:tc>
        <w:tc>
          <w:tcPr>
            <w:tcW w:type="dxa" w:w="756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Timeline, tasks, approvals, reminders, work queues.</w:t>
            </w:r>
          </w:p>
        </w:tc>
      </w:tr>
      <w:tr>
        <w:trPr>
          <w:cantSplit/>
        </w:trPr>
        <w:tc>
          <w:tcPr>
            <w:tcW w:type="dxa" w:w="230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messaging</w:t>
            </w:r>
          </w:p>
        </w:tc>
        <w:tc>
          <w:tcPr>
            <w:tcW w:type="dxa" w:w="756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SMTP/IMAP, templates, threads, outbox, suppression, delivery events.</w:t>
            </w:r>
          </w:p>
        </w:tc>
      </w:tr>
      <w:tr>
        <w:trPr>
          <w:cantSplit/>
        </w:trPr>
        <w:tc>
          <w:tcPr>
            <w:tcW w:type="dxa" w:w="230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automations</w:t>
            </w:r>
          </w:p>
        </w:tc>
        <w:tc>
          <w:tcPr>
            <w:tcW w:type="dxa" w:w="756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Definitions, versions, runs, jobs, domain events, retries.</w:t>
            </w:r>
          </w:p>
        </w:tc>
      </w:tr>
      <w:tr>
        <w:trPr>
          <w:cantSplit/>
        </w:trPr>
        <w:tc>
          <w:tcPr>
            <w:tcW w:type="dxa" w:w="230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onboarding</w:t>
            </w:r>
          </w:p>
        </w:tc>
        <w:tc>
          <w:tcPr>
            <w:tcW w:type="dxa" w:w="756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Cases, templates, milestones, requested inputs.</w:t>
            </w:r>
          </w:p>
        </w:tc>
      </w:tr>
      <w:tr>
        <w:trPr>
          <w:cantSplit/>
        </w:trPr>
        <w:tc>
          <w:tcPr>
            <w:tcW w:type="dxa" w:w="230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support</w:t>
            </w:r>
          </w:p>
        </w:tc>
        <w:tc>
          <w:tcPr>
            <w:tcW w:type="dxa" w:w="756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Tickets, SLA, knowledge, resolution and recovery.</w:t>
            </w:r>
          </w:p>
        </w:tc>
      </w:tr>
      <w:tr>
        <w:trPr>
          <w:cantSplit/>
        </w:trPr>
        <w:tc>
          <w:tcPr>
            <w:tcW w:type="dxa" w:w="230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feedback</w:t>
            </w:r>
          </w:p>
        </w:tc>
        <w:tc>
          <w:tcPr>
            <w:tcW w:type="dxa" w:w="756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Survey definitions, requests, responses and low-score recovery.</w:t>
            </w:r>
          </w:p>
        </w:tc>
      </w:tr>
      <w:tr>
        <w:trPr>
          <w:cantSplit/>
        </w:trPr>
        <w:tc>
          <w:tcPr>
            <w:tcW w:type="dxa" w:w="230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customer_success</w:t>
            </w:r>
          </w:p>
        </w:tc>
        <w:tc>
          <w:tcPr>
            <w:tcW w:type="dxa" w:w="756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Health, risk, renewals, churn, win-back, advocacy.</w:t>
            </w:r>
          </w:p>
        </w:tc>
      </w:tr>
      <w:tr>
        <w:trPr>
          <w:cantSplit/>
        </w:trPr>
        <w:tc>
          <w:tcPr>
            <w:tcW w:type="dxa" w:w="230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intelligence</w:t>
            </w:r>
          </w:p>
        </w:tc>
        <w:tc>
          <w:tcPr>
            <w:tcW w:type="dxa" w:w="756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Feature extraction, model versions, inference, feedback and evaluation.</w:t>
            </w:r>
          </w:p>
        </w:tc>
      </w:tr>
      <w:tr>
        <w:trPr>
          <w:cantSplit/>
        </w:trPr>
        <w:tc>
          <w:tcPr>
            <w:tcW w:type="dxa" w:w="230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reporting</w:t>
            </w:r>
          </w:p>
        </w:tc>
        <w:tc>
          <w:tcPr>
            <w:tcW w:type="dxa" w:w="756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Aggregates, dashboards, exports and scheduled summaries.</w:t>
            </w:r>
          </w:p>
        </w:tc>
      </w:tr>
      <w:tr>
        <w:trPr>
          <w:cantSplit/>
        </w:trPr>
        <w:tc>
          <w:tcPr>
            <w:tcW w:type="dxa" w:w="230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portal</w:t>
            </w:r>
          </w:p>
        </w:tc>
        <w:tc>
          <w:tcPr>
            <w:tcW w:type="dxa" w:w="756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Customer-facing authenticated views and signed public forms.</w:t>
            </w:r>
          </w:p>
        </w:tc>
      </w:tr>
      <w:tr>
        <w:trPr>
          <w:cantSplit/>
        </w:trPr>
        <w:tc>
          <w:tcPr>
            <w:tcW w:type="dxa" w:w="230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governance</w:t>
            </w:r>
          </w:p>
        </w:tc>
        <w:tc>
          <w:tcPr>
            <w:tcW w:type="dxa" w:w="756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Audit, retention, privacy cases, legal hold and configuration history.</w:t>
            </w:r>
          </w:p>
        </w:tc>
      </w:tr>
      <w:tr>
        <w:trPr>
          <w:cantSplit/>
        </w:trPr>
        <w:tc>
          <w:tcPr>
            <w:tcW w:type="dxa" w:w="230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operations</w:t>
            </w:r>
          </w:p>
        </w:tc>
        <w:tc>
          <w:tcPr>
            <w:tcW w:type="dxa" w:w="756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Health checks, jobs, archives, backups, maintenance and diagnostics.</w:t>
            </w:r>
          </w:p>
        </w:tc>
      </w:tr>
    </w:tbl>
    <w:p>
      <w:pPr>
        <w:spacing w:after="0"/>
      </w:pPr>
    </w:p>
    <w:p>
      <w:pPr>
        <w:pStyle w:val="Heading2"/>
      </w:pPr>
      <w:r>
        <w:t>7.4 Hosting constraint response</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061"/>
        <w:gridCol w:w="5061"/>
      </w:tblGrid>
      <w:tr>
        <w:trPr>
          <w:tblHeader w:val="true"/>
        </w:trPr>
        <w:tc>
          <w:tcPr>
            <w:tcW w:type="dxa" w:w="237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Constraint</w:t>
            </w:r>
          </w:p>
        </w:tc>
        <w:tc>
          <w:tcPr>
            <w:tcW w:type="dxa" w:w="748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Required design response</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20 entry processes</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Keep requests short; no synchronous export, model training, bulk mail or archive work; load test under 15 authenticated/public sessions.</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80% CPU / 1,024 MB per process</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Bound query counts and payload sizes; cache only small local reference data; cap worker elapsed time; avoid compiled/heavy ML.</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50 processes</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Do not spawn subprocess farms; one cron runner per command using a database lease.</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500 MB per database</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Storage budgets, archival, filesystem message bodies, no BLOBs, indexed retention queries and deployment blocking at 450 MB.</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250k soft / 275k hard inodes</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Bundle assets; hashed directories; archive many small log/message files into compressed packages; monitor inode estimate.</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200 outgoing emails/hour</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Internal cap 60/hour, priority outbox, retry-after, customer frequency caps and no bulk campaign interface.</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Cron can consume resources</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One-command locks, bounded batches, jittered schedules, time budgets, explicit exit codes and operations dashboard.</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Provider-local backup</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Daily provider backup plus application logical snapshots; quarterly restore tests; independent offline copy recommended as risk-control exception.</w:t>
            </w:r>
          </w:p>
        </w:tc>
      </w:tr>
    </w:tbl>
    <w:p>
      <w:pPr>
        <w:spacing w:after="0"/>
      </w:pPr>
    </w:p>
    <w:p>
      <w:pPr>
        <w:pStyle w:val="Heading2"/>
      </w:pPr>
      <w:r>
        <w:t>7.5 Dependency policy</w:t>
      </w:r>
    </w:p>
    <w:p>
      <w:pPr>
        <w:pStyle w:val="ListBullet"/>
      </w:pPr>
      <w:r>
        <w:rPr>
          <w:rFonts w:ascii="Inter" w:hAnsi="Inter" w:eastAsia="Inter"/>
          <w:b w:val="0"/>
          <w:color w:val="1D2939"/>
          <w:sz w:val="17"/>
        </w:rPr>
        <w:t>Pin direct dependencies with hashes in a locked requirements file and record Python/Django versions in every release.</w:t>
      </w:r>
    </w:p>
    <w:p>
      <w:pPr>
        <w:pStyle w:val="ListBullet"/>
      </w:pPr>
      <w:r>
        <w:rPr>
          <w:rFonts w:ascii="Inter" w:hAnsi="Inter" w:eastAsia="Inter"/>
          <w:b w:val="0"/>
          <w:color w:val="1D2939"/>
          <w:sz w:val="17"/>
        </w:rPr>
        <w:t>Prefer pure-Python packages or verified manylinux wheels; no package may require compilation on the production account.</w:t>
      </w:r>
    </w:p>
    <w:p>
      <w:pPr>
        <w:pStyle w:val="ListBullet"/>
      </w:pPr>
      <w:r>
        <w:rPr>
          <w:rFonts w:ascii="Inter" w:hAnsi="Inter" w:eastAsia="Inter"/>
          <w:b w:val="0"/>
          <w:color w:val="1D2939"/>
          <w:sz w:val="17"/>
        </w:rPr>
        <w:t>No dependency may start a daemon, require system packages unavailable in cPanel, or call an external service at runtime without an approved PRD change.</w:t>
      </w:r>
    </w:p>
    <w:p>
      <w:pPr>
        <w:pStyle w:val="ListBullet"/>
      </w:pPr>
      <w:r>
        <w:rPr>
          <w:rFonts w:ascii="Inter" w:hAnsi="Inter" w:eastAsia="Inter"/>
          <w:b w:val="0"/>
          <w:color w:val="1D2939"/>
          <w:sz w:val="17"/>
        </w:rPr>
        <w:t>Run dependency vulnerability review before every release; emergency security updates follow an expedited but tested procedure.</w:t>
      </w:r>
    </w:p>
    <w:p>
      <w:pPr>
        <w:pStyle w:val="ListBullet"/>
      </w:pPr>
      <w:r>
        <w:rPr>
          <w:rFonts w:ascii="Inter" w:hAnsi="Inter" w:eastAsia="Inter"/>
          <w:b w:val="0"/>
          <w:color w:val="1D2939"/>
          <w:sz w:val="17"/>
        </w:rPr>
        <w:t>The application must start and serve core CRM functions with AI training and optional analytics disabled.</w:t>
      </w:r>
    </w:p>
    <w:p>
      <w:r>
        <w:br w:type="page"/>
      </w:r>
    </w:p>
    <w:p>
      <w:pPr>
        <w:pStyle w:val="Heading1"/>
      </w:pPr>
      <w:r>
        <w:t>8. Information Architecture and User Experience</w:t>
      </w:r>
    </w:p>
    <w:p>
      <w:pPr>
        <w:pStyle w:val="Heading2"/>
      </w:pPr>
      <w:r>
        <w:t>8.1 Primary navigation</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061"/>
        <w:gridCol w:w="5061"/>
      </w:tblGrid>
      <w:tr>
        <w:trPr>
          <w:tblHeader w:val="true"/>
        </w:trPr>
        <w:tc>
          <w:tcPr>
            <w:tcW w:type="dxa" w:w="208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Navigation area</w:t>
            </w:r>
          </w:p>
        </w:tc>
        <w:tc>
          <w:tcPr>
            <w:tcW w:type="dxa" w:w="777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Purpose</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Home</w:t>
            </w:r>
          </w:p>
        </w:tc>
        <w:tc>
          <w:tcPr>
            <w:tcW w:type="dxa" w:w="7776"/>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Personal action queue, overdue items, replies, approvals, escalations, daily priorities and recent customer changes.</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Customers</w:t>
            </w:r>
          </w:p>
        </w:tc>
        <w:tc>
          <w:tcPr>
            <w:tcW w:type="dxa" w:w="77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Organizations, contacts, customer 360, consent, relationships, files and timeline.</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Sales</w:t>
            </w:r>
          </w:p>
        </w:tc>
        <w:tc>
          <w:tcPr>
            <w:tcW w:type="dxa" w:w="7776"/>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Leads, opportunities, pipelines, quotes, forecasts, lost reasons and handoff.</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Work</w:t>
            </w:r>
          </w:p>
        </w:tc>
        <w:tc>
          <w:tcPr>
            <w:tcW w:type="dxa" w:w="77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Tasks, shared queues, approvals, reminders, SLA exceptions and calendar/list views.</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Onboarding</w:t>
            </w:r>
          </w:p>
        </w:tc>
        <w:tc>
          <w:tcPr>
            <w:tcW w:type="dxa" w:w="7776"/>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Cases, milestones, requested inputs, progress, blockers and completion.</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Support</w:t>
            </w:r>
          </w:p>
        </w:tc>
        <w:tc>
          <w:tcPr>
            <w:tcW w:type="dxa" w:w="77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Tickets, queues, SLA views, knowledge and resolution feedback.</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Success</w:t>
            </w:r>
          </w:p>
        </w:tc>
        <w:tc>
          <w:tcPr>
            <w:tcW w:type="dxa" w:w="7776"/>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Health, risk, plans, renewals, churn, win-back and advocacy.</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Feedback</w:t>
            </w:r>
          </w:p>
        </w:tc>
        <w:tc>
          <w:tcPr>
            <w:tcW w:type="dxa" w:w="77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Survey definitions, requests, responses, low-score recovery and trend views.</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Automation</w:t>
            </w:r>
          </w:p>
        </w:tc>
        <w:tc>
          <w:tcPr>
            <w:tcW w:type="dxa" w:w="7776"/>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Definitions, versions, simulation, runs, scheduled jobs, failures and emergency stop.</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Intelligence</w:t>
            </w:r>
          </w:p>
        </w:tc>
        <w:tc>
          <w:tcPr>
            <w:tcW w:type="dxa" w:w="77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Scores, recommendations, model cards, feedback, evaluation and drift.</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Reports</w:t>
            </w:r>
          </w:p>
        </w:tc>
        <w:tc>
          <w:tcPr>
            <w:tcW w:type="dxa" w:w="7776"/>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Operational dashboards, drilldowns, data quality, exports and scheduled summaries.</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Administration</w:t>
            </w:r>
          </w:p>
        </w:tc>
        <w:tc>
          <w:tcPr>
            <w:tcW w:type="dxa" w:w="77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Users, roles, teams, configuration, custom fields, templates, retention, imports and system health.</w:t>
            </w:r>
          </w:p>
        </w:tc>
      </w:tr>
    </w:tbl>
    <w:p>
      <w:pPr>
        <w:spacing w:after="0"/>
      </w:pPr>
    </w:p>
    <w:p>
      <w:pPr>
        <w:pStyle w:val="Heading2"/>
      </w:pPr>
      <w:r>
        <w:t>8.2 Global interaction rules</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374"/>
        <w:gridCol w:w="3374"/>
        <w:gridCol w:w="3374"/>
      </w:tblGrid>
      <w:tr>
        <w:trPr>
          <w:tblHeader w:val="true"/>
        </w:trPr>
        <w:tc>
          <w:tcPr>
            <w:tcW w:type="dxa" w:w="835"/>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ID</w:t>
            </w:r>
          </w:p>
        </w:tc>
        <w:tc>
          <w:tcPr>
            <w:tcW w:type="dxa" w:w="540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Requirement</w:t>
            </w:r>
          </w:p>
        </w:tc>
        <w:tc>
          <w:tcPr>
            <w:tcW w:type="dxa" w:w="362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Acceptance evidence</w:t>
            </w:r>
          </w:p>
        </w:tc>
      </w:tr>
      <w:tr>
        <w:trPr>
          <w:cantSplit/>
        </w:trPr>
        <w:tc>
          <w:tcPr>
            <w:tcW w:type="dxa" w:w="835"/>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UX-01</w:t>
            </w:r>
          </w:p>
        </w:tc>
        <w:tc>
          <w:tcPr>
            <w:tcW w:type="dxa" w:w="540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 universal search shall find organizations, contacts, leads, opportunities, tickets, onboarding cases and message subjects using normalized indexed fields.</w:t>
            </w:r>
          </w:p>
        </w:tc>
        <w:tc>
          <w:tcPr>
            <w:tcW w:type="dxa" w:w="362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Results are permission-filtered before display; no cross-scope count leakage.</w:t>
            </w:r>
          </w:p>
        </w:tc>
      </w:tr>
      <w:tr>
        <w:trPr>
          <w:cantSplit/>
        </w:trPr>
        <w:tc>
          <w:tcPr>
            <w:tcW w:type="dxa" w:w="83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UX-02</w:t>
            </w:r>
          </w:p>
        </w:tc>
        <w:tc>
          <w:tcPr>
            <w:tcW w:type="dxa" w:w="54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Every operational detail page shall show status, owner, next action, due time, key risk/score and recent history above the fold.</w:t>
            </w:r>
          </w:p>
        </w:tc>
        <w:tc>
          <w:tcPr>
            <w:tcW w:type="dxa" w:w="362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 user can identify accountable person and immediate next step without changing tabs.</w:t>
            </w:r>
          </w:p>
        </w:tc>
      </w:tr>
      <w:tr>
        <w:trPr>
          <w:cantSplit/>
        </w:trPr>
        <w:tc>
          <w:tcPr>
            <w:tcW w:type="dxa" w:w="835"/>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UX-03</w:t>
            </w:r>
          </w:p>
        </w:tc>
        <w:tc>
          <w:tcPr>
            <w:tcW w:type="dxa" w:w="540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The customer 360 timeline shall use a normalized event model with filters for messages, calls, notes, tasks, stage changes, support, onboarding, feedback, files and automation.</w:t>
            </w:r>
          </w:p>
        </w:tc>
        <w:tc>
          <w:tcPr>
            <w:tcW w:type="dxa" w:w="362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Events remain chronological, attributable and deep-linkable.</w:t>
            </w:r>
          </w:p>
        </w:tc>
      </w:tr>
      <w:tr>
        <w:trPr>
          <w:cantSplit/>
        </w:trPr>
        <w:tc>
          <w:tcPr>
            <w:tcW w:type="dxa" w:w="83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UX-04</w:t>
            </w:r>
          </w:p>
        </w:tc>
        <w:tc>
          <w:tcPr>
            <w:tcW w:type="dxa" w:w="54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Mutating forms shall preserve entered values and show field-level errors; destructive actions require clear impact text.</w:t>
            </w:r>
          </w:p>
        </w:tc>
        <w:tc>
          <w:tcPr>
            <w:tcW w:type="dxa" w:w="362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No validation failure discards valid user input.</w:t>
            </w:r>
          </w:p>
        </w:tc>
      </w:tr>
      <w:tr>
        <w:trPr>
          <w:cantSplit/>
        </w:trPr>
        <w:tc>
          <w:tcPr>
            <w:tcW w:type="dxa" w:w="835"/>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UX-05</w:t>
            </w:r>
          </w:p>
        </w:tc>
        <w:tc>
          <w:tcPr>
            <w:tcW w:type="dxa" w:w="540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Long operations shall be queued and represented by a job status page; the initiating request shall return promptly.</w:t>
            </w:r>
          </w:p>
        </w:tc>
        <w:tc>
          <w:tcPr>
            <w:tcW w:type="dxa" w:w="362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No export, archive, import, bulk recalculation or mail batch blocks an HTTP request.</w:t>
            </w:r>
          </w:p>
        </w:tc>
      </w:tr>
      <w:tr>
        <w:trPr>
          <w:cantSplit/>
        </w:trPr>
        <w:tc>
          <w:tcPr>
            <w:tcW w:type="dxa" w:w="83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UX-06</w:t>
            </w:r>
          </w:p>
        </w:tc>
        <w:tc>
          <w:tcPr>
            <w:tcW w:type="dxa" w:w="54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List views shall provide saved filters, column choice, pagination, bulk selection limits and export according to permission.</w:t>
            </w:r>
          </w:p>
        </w:tc>
        <w:tc>
          <w:tcPr>
            <w:tcW w:type="dxa" w:w="362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 saved view records owner, visibility and versioned filter definition.</w:t>
            </w:r>
          </w:p>
        </w:tc>
      </w:tr>
      <w:tr>
        <w:trPr>
          <w:cantSplit/>
        </w:trPr>
        <w:tc>
          <w:tcPr>
            <w:tcW w:type="dxa" w:w="835"/>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UX-07</w:t>
            </w:r>
          </w:p>
        </w:tc>
        <w:tc>
          <w:tcPr>
            <w:tcW w:type="dxa" w:w="540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Mobile layouts shall prioritize task completion, customer context, call/email actions and timeline entry.</w:t>
            </w:r>
          </w:p>
        </w:tc>
        <w:tc>
          <w:tcPr>
            <w:tcW w:type="dxa" w:w="362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Core daily workflows pass responsive testing at 360 CSS pixels.</w:t>
            </w:r>
          </w:p>
        </w:tc>
      </w:tr>
      <w:tr>
        <w:trPr>
          <w:cantSplit/>
        </w:trPr>
        <w:tc>
          <w:tcPr>
            <w:tcW w:type="dxa" w:w="83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UX-08</w:t>
            </w:r>
          </w:p>
        </w:tc>
        <w:tc>
          <w:tcPr>
            <w:tcW w:type="dxa" w:w="54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All status colors shall be paired with text/icon meaning and meet accessible contrast.</w:t>
            </w:r>
          </w:p>
        </w:tc>
        <w:tc>
          <w:tcPr>
            <w:tcW w:type="dxa" w:w="362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No state is communicated by color alone.</w:t>
            </w:r>
          </w:p>
        </w:tc>
      </w:tr>
      <w:tr>
        <w:trPr>
          <w:cantSplit/>
        </w:trPr>
        <w:tc>
          <w:tcPr>
            <w:tcW w:type="dxa" w:w="835"/>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UX-09</w:t>
            </w:r>
          </w:p>
        </w:tc>
        <w:tc>
          <w:tcPr>
            <w:tcW w:type="dxa" w:w="540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Optimistic-lock conflicts shall show what changed and allow safe refresh/reapply.</w:t>
            </w:r>
          </w:p>
        </w:tc>
        <w:tc>
          <w:tcPr>
            <w:tcW w:type="dxa" w:w="362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One user cannot silently overwrite another user’s newer edit.</w:t>
            </w:r>
          </w:p>
        </w:tc>
      </w:tr>
      <w:tr>
        <w:trPr>
          <w:cantSplit/>
        </w:trPr>
        <w:tc>
          <w:tcPr>
            <w:tcW w:type="dxa" w:w="83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UX-10</w:t>
            </w:r>
          </w:p>
        </w:tc>
        <w:tc>
          <w:tcPr>
            <w:tcW w:type="dxa" w:w="54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The UI shall distinguish internal notes, customer-visible messages and portal-visible files with persistent labels.</w:t>
            </w:r>
          </w:p>
        </w:tc>
        <w:tc>
          <w:tcPr>
            <w:tcW w:type="dxa" w:w="362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 visibility mistake requires explicit user override and is audit logged.</w:t>
            </w:r>
          </w:p>
        </w:tc>
      </w:tr>
      <w:tr>
        <w:trPr>
          <w:cantSplit/>
        </w:trPr>
        <w:tc>
          <w:tcPr>
            <w:tcW w:type="dxa" w:w="835"/>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UX-11</w:t>
            </w:r>
          </w:p>
        </w:tc>
        <w:tc>
          <w:tcPr>
            <w:tcW w:type="dxa" w:w="540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Administrative configuration shall show effective version, activation time, dependency impact and rollback option.</w:t>
            </w:r>
          </w:p>
        </w:tc>
        <w:tc>
          <w:tcPr>
            <w:tcW w:type="dxa" w:w="362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 configuration change cannot be mistaken for immediate retroactive effect.</w:t>
            </w:r>
          </w:p>
        </w:tc>
      </w:tr>
      <w:tr>
        <w:trPr>
          <w:cantSplit/>
        </w:trPr>
        <w:tc>
          <w:tcPr>
            <w:tcW w:type="dxa" w:w="83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UX-12</w:t>
            </w:r>
          </w:p>
        </w:tc>
        <w:tc>
          <w:tcPr>
            <w:tcW w:type="dxa" w:w="54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Keyboard navigation, visible focus, labels, error summaries and semantic headings shall meet WCAG 2.2 AA for applicable screens.</w:t>
            </w:r>
          </w:p>
        </w:tc>
        <w:tc>
          <w:tcPr>
            <w:tcW w:type="dxa" w:w="362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Automated and manual accessibility tests pass release thresholds.</w:t>
            </w:r>
          </w:p>
        </w:tc>
      </w:tr>
    </w:tbl>
    <w:p>
      <w:pPr>
        <w:spacing w:after="0"/>
      </w:pPr>
    </w:p>
    <w:p>
      <w:pPr>
        <w:pStyle w:val="Heading2"/>
      </w:pPr>
      <w:r>
        <w:t>8.3 Customer 360 layout</w:t>
      </w:r>
    </w:p>
    <w:tbl>
      <w:tblPr>
        <w:tblW w:type="auto" w:w="0"/>
        <w:jc w:val="center"/>
        <w:tblLayout w:type="fixed"/>
        <w:tblLook w:firstColumn="1" w:firstRow="1" w:lastColumn="0" w:lastRow="0" w:noHBand="0" w:noVBand="1" w:val="04A0"/>
        <w:tblBorders>
          <w:top w:val="single" w:sz="6" w:space="0" w:color="0B7A75"/>
          <w:left w:val="single" w:sz="6" w:space="0" w:color="0B7A75"/>
          <w:bottom w:val="single" w:sz="6" w:space="0" w:color="0B7A75"/>
          <w:right w:val="single" w:sz="6" w:space="0" w:color="0B7A75"/>
          <w:insideH w:val="single" w:sz="6" w:space="0" w:color="0B7A75"/>
          <w:insideV w:val="single" w:sz="6" w:space="0" w:color="0B7A75"/>
        </w:tblBorders>
      </w:tblPr>
      <w:tblGrid>
        <w:gridCol w:w="10123"/>
      </w:tblGrid>
      <w:tr>
        <w:tc>
          <w:tcPr>
            <w:tcW w:type="dxa" w:w="9936"/>
            <w:shd w:fill="E7F6F4" w:val="clear"/>
            <w:tcMar>
              <w:top w:w="90" w:type="dxa"/>
              <w:start w:w="110" w:type="dxa"/>
              <w:bottom w:w="90" w:type="dxa"/>
              <w:end w:w="110" w:type="dxa"/>
            </w:tcMar>
          </w:tcPr>
          <w:p>
            <w:pPr>
              <w:spacing w:after="80"/>
            </w:pPr>
            <w:r>
              <w:rPr>
                <w:rFonts w:ascii="Inter" w:hAnsi="Inter" w:eastAsia="Inter"/>
                <w:b/>
                <w:color w:val="0B7A75"/>
                <w:sz w:val="16"/>
              </w:rPr>
              <w:t>Canonical customer workspace</w:t>
            </w:r>
          </w:p>
          <w:p>
            <w:pPr>
              <w:spacing w:after="0"/>
            </w:pPr>
            <w:r>
              <w:rPr>
                <w:rFonts w:ascii="Liberation Mono" w:hAnsi="Liberation Mono" w:eastAsia="Liberation Mono"/>
                <w:b w:val="0"/>
                <w:color w:val="1D2939"/>
                <w:sz w:val="15"/>
              </w:rPr>
              <w:t>Header: organization/contact • lifecycle state • owner • health/risk • next action</w:t>
              <w:br/>
              <w:t>Tabs:</w:t>
              <w:br/>
              <w:t xml:space="preserve">  Overview     identity, commercial summary, active obligations, alerts</w:t>
              <w:br/>
              <w:t xml:space="preserve">  Timeline     all normalized events with visibility and source</w:t>
              <w:br/>
              <w:t xml:space="preserve">  Sales        leads, opportunities, quotes and commercial stage history</w:t>
              <w:br/>
              <w:t xml:space="preserve">  Onboarding   active/completed cases and customer requests</w:t>
              <w:br/>
              <w:t xml:space="preserve">  Support      open/recent tickets, SLA and resolution history</w:t>
              <w:br/>
              <w:t xml:space="preserve">  Feedback     requests, responses, recovery and sentiment categories</w:t>
              <w:br/>
              <w:t xml:space="preserve">  Success      health reasons, plans, renewals, churn/win-back</w:t>
              <w:br/>
              <w:t xml:space="preserve">  Files        private attachments with classification and audit</w:t>
              <w:br/>
              <w:t xml:space="preserve">  Governance   consent, preferences, privacy cases and legal hold</w:t>
            </w:r>
          </w:p>
        </w:tc>
      </w:tr>
    </w:tbl>
    <w:p>
      <w:pPr>
        <w:spacing w:after="0"/>
      </w:pPr>
    </w:p>
    <w:p>
      <w:pPr>
        <w:pStyle w:val="Heading2"/>
      </w:pPr>
      <w:r>
        <w:t>8.4 Work queue behavior</w:t>
      </w:r>
    </w:p>
    <w:p>
      <w:r>
        <w:rPr>
          <w:rFonts w:ascii="Inter" w:hAnsi="Inter" w:eastAsia="Inter"/>
        </w:rPr>
        <w:t>The work queue is the operational home screen. It must rank actionable exceptions while preserving transparent rules. A user can filter by due date, source, severity, team, owner and record type; complete, delegate, snooze within policy, or open context.</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374"/>
        <w:gridCol w:w="3374"/>
        <w:gridCol w:w="3374"/>
      </w:tblGrid>
      <w:tr>
        <w:trPr>
          <w:tblHeader w:val="true"/>
        </w:trPr>
        <w:tc>
          <w:tcPr>
            <w:tcW w:type="dxa" w:w="1944"/>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Queue class</w:t>
            </w:r>
          </w:p>
        </w:tc>
        <w:tc>
          <w:tcPr>
            <w:tcW w:type="dxa" w:w="388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Examples</w:t>
            </w:r>
          </w:p>
        </w:tc>
        <w:tc>
          <w:tcPr>
            <w:tcW w:type="dxa" w:w="4031"/>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Default rank logic</w:t>
            </w:r>
          </w:p>
        </w:tc>
      </w:tr>
      <w:tr>
        <w:trPr>
          <w:cantSplit/>
        </w:trPr>
        <w:tc>
          <w:tcPr>
            <w:tcW w:type="dxa" w:w="194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Critical</w:t>
            </w:r>
          </w:p>
        </w:tc>
        <w:tc>
          <w:tcPr>
            <w:tcW w:type="dxa" w:w="38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Security/admin failure, missed P0 SLA, repeated mail failure, low-score recovery unowned.</w:t>
            </w:r>
          </w:p>
        </w:tc>
        <w:tc>
          <w:tcPr>
            <w:tcW w:type="dxa" w:w="4031"/>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Severity, due breach and customer impact.</w:t>
            </w:r>
          </w:p>
        </w:tc>
      </w:tr>
      <w:tr>
        <w:trPr>
          <w:cantSplit/>
        </w:trPr>
        <w:tc>
          <w:tcPr>
            <w:tcW w:type="dxa" w:w="194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Customer reply</w:t>
            </w:r>
          </w:p>
        </w:tc>
        <w:tc>
          <w:tcPr>
            <w:tcW w:type="dxa" w:w="38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Inbound response requiring human action.</w:t>
            </w:r>
          </w:p>
        </w:tc>
        <w:tc>
          <w:tcPr>
            <w:tcW w:type="dxa" w:w="403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Unread age, lifecycle priority and account risk.</w:t>
            </w:r>
          </w:p>
        </w:tc>
      </w:tr>
      <w:tr>
        <w:trPr>
          <w:cantSplit/>
        </w:trPr>
        <w:tc>
          <w:tcPr>
            <w:tcW w:type="dxa" w:w="194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Approval</w:t>
            </w:r>
          </w:p>
        </w:tc>
        <w:tc>
          <w:tcPr>
            <w:tcW w:type="dxa" w:w="38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Quote, message, workflow or model decision awaiting authorized review.</w:t>
            </w:r>
          </w:p>
        </w:tc>
        <w:tc>
          <w:tcPr>
            <w:tcW w:type="dxa" w:w="4031"/>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Deadline and downstream blocked work.</w:t>
            </w:r>
          </w:p>
        </w:tc>
      </w:tr>
      <w:tr>
        <w:trPr>
          <w:cantSplit/>
        </w:trPr>
        <w:tc>
          <w:tcPr>
            <w:tcW w:type="dxa" w:w="194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Due work</w:t>
            </w:r>
          </w:p>
        </w:tc>
        <w:tc>
          <w:tcPr>
            <w:tcW w:type="dxa" w:w="38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Task, call, renewal, onboarding step or promised follow-up.</w:t>
            </w:r>
          </w:p>
        </w:tc>
        <w:tc>
          <w:tcPr>
            <w:tcW w:type="dxa" w:w="403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Due time, stage SLA and value/risk.</w:t>
            </w:r>
          </w:p>
        </w:tc>
      </w:tr>
      <w:tr>
        <w:trPr>
          <w:cantSplit/>
        </w:trPr>
        <w:tc>
          <w:tcPr>
            <w:tcW w:type="dxa" w:w="194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Automation exception</w:t>
            </w:r>
          </w:p>
        </w:tc>
        <w:tc>
          <w:tcPr>
            <w:tcW w:type="dxa" w:w="38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Dead letter, suppression conflict, missing data, workflow loop guard.</w:t>
            </w:r>
          </w:p>
        </w:tc>
        <w:tc>
          <w:tcPr>
            <w:tcW w:type="dxa" w:w="4031"/>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Failure class and affected customers.</w:t>
            </w:r>
          </w:p>
        </w:tc>
      </w:tr>
      <w:tr>
        <w:trPr>
          <w:cantSplit/>
        </w:trPr>
        <w:tc>
          <w:tcPr>
            <w:tcW w:type="dxa" w:w="194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Recommendation</w:t>
            </w:r>
          </w:p>
        </w:tc>
        <w:tc>
          <w:tcPr>
            <w:tcW w:type="dxa" w:w="38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Next-best action or duplicate review.</w:t>
            </w:r>
          </w:p>
        </w:tc>
        <w:tc>
          <w:tcPr>
            <w:tcW w:type="dxa" w:w="403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Confidence, expected impact and aging; never outranks mandatory SLA.</w:t>
            </w:r>
          </w:p>
        </w:tc>
      </w:tr>
    </w:tbl>
    <w:p>
      <w:pPr>
        <w:spacing w:after="0"/>
      </w:pPr>
    </w:p>
    <w:p>
      <w:r>
        <w:br w:type="page"/>
      </w:r>
    </w:p>
    <w:p>
      <w:pPr>
        <w:pStyle w:val="Heading1"/>
      </w:pPr>
      <w:r>
        <w:t>9. Lifecycle and State Models</w:t>
      </w:r>
    </w:p>
    <w:p>
      <w:pPr>
        <w:pStyle w:val="Heading2"/>
      </w:pPr>
      <w:r>
        <w:t>9.1 Master relationship lifecycle</w:t>
      </w:r>
    </w:p>
    <w:tbl>
      <w:tblPr>
        <w:tblW w:type="auto" w:w="0"/>
        <w:jc w:val="center"/>
        <w:tblLayout w:type="fixed"/>
        <w:tblLook w:firstColumn="1" w:firstRow="1" w:lastColumn="0" w:lastRow="0" w:noHBand="0" w:noVBand="1" w:val="04A0"/>
        <w:tblBorders>
          <w:top w:val="single" w:sz="6" w:space="0" w:color="0B7A75"/>
          <w:left w:val="single" w:sz="6" w:space="0" w:color="0B7A75"/>
          <w:bottom w:val="single" w:sz="6" w:space="0" w:color="0B7A75"/>
          <w:right w:val="single" w:sz="6" w:space="0" w:color="0B7A75"/>
          <w:insideH w:val="single" w:sz="6" w:space="0" w:color="0B7A75"/>
          <w:insideV w:val="single" w:sz="6" w:space="0" w:color="0B7A75"/>
        </w:tblBorders>
      </w:tblPr>
      <w:tblGrid>
        <w:gridCol w:w="10123"/>
      </w:tblGrid>
      <w:tr>
        <w:tc>
          <w:tcPr>
            <w:tcW w:type="dxa" w:w="9936"/>
            <w:shd w:fill="E7F6F4" w:val="clear"/>
            <w:tcMar>
              <w:top w:w="90" w:type="dxa"/>
              <w:start w:w="110" w:type="dxa"/>
              <w:bottom w:w="90" w:type="dxa"/>
              <w:end w:w="110" w:type="dxa"/>
            </w:tcMar>
          </w:tcPr>
          <w:p>
            <w:pPr>
              <w:spacing w:after="80"/>
            </w:pPr>
            <w:r>
              <w:rPr>
                <w:rFonts w:ascii="Inter" w:hAnsi="Inter" w:eastAsia="Inter"/>
                <w:b/>
                <w:color w:val="0B7A75"/>
                <w:sz w:val="16"/>
              </w:rPr>
              <w:t>Configured state families; transitions are explicit and audited</w:t>
            </w:r>
          </w:p>
          <w:p>
            <w:pPr>
              <w:spacing w:after="0"/>
            </w:pPr>
            <w:r>
              <w:rPr>
                <w:rFonts w:ascii="Liberation Mono" w:hAnsi="Liberation Mono" w:eastAsia="Liberation Mono"/>
                <w:b w:val="0"/>
                <w:color w:val="1D2939"/>
                <w:sz w:val="15"/>
              </w:rPr>
              <w:t>PROSPECT</w:t>
              <w:br/>
              <w:t xml:space="preserve">  New → Contacting → Engaged → Qualified → Opportunity</w:t>
              <w:br/>
              <w:t xml:space="preserve">                                      ├→ Disqualified</w:t>
              <w:br/>
              <w:t xml:space="preserve">                                      └→ Nurture / Paused</w:t>
              <w:br/>
              <w:br/>
              <w:t>COMMERCIAL</w:t>
              <w:br/>
              <w:t xml:space="preserve">  Discovery → Solution → Quote/Proposal → Negotiation</w:t>
              <w:br/>
              <w:t xml:space="preserve">                                 ├→ Won</w:t>
              <w:br/>
              <w:t xml:space="preserve">                                 └→ Lost / No decision</w:t>
              <w:br/>
              <w:br/>
              <w:t>CUSTOMER</w:t>
              <w:br/>
              <w:t xml:space="preserve">  Handoff → Onboarding → Active → Growth / Renewal</w:t>
              <w:br/>
              <w:t xml:space="preserve">                              ├→ At risk → Recovered</w:t>
              <w:br/>
              <w:t xml:space="preserve">                              └→ Churned → Win-back → Active</w:t>
              <w:br/>
              <w:br/>
              <w:t>SERVICE</w:t>
              <w:br/>
              <w:t xml:space="preserve">  Ticket New → Triaged → In progress → Waiting</w:t>
              <w:br/>
              <w:t xml:space="preserve">                          → Resolved → Closed / Reopened</w:t>
            </w:r>
          </w:p>
        </w:tc>
      </w:tr>
    </w:tbl>
    <w:p>
      <w:pPr>
        <w:spacing w:after="0"/>
      </w:pPr>
    </w:p>
    <w:p>
      <w:pPr>
        <w:pStyle w:val="Heading2"/>
      </w:pPr>
      <w:r>
        <w:t>9.2 State-machine requirements</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374"/>
        <w:gridCol w:w="3374"/>
        <w:gridCol w:w="3374"/>
      </w:tblGrid>
      <w:tr>
        <w:trPr>
          <w:tblHeader w:val="true"/>
        </w:trPr>
        <w:tc>
          <w:tcPr>
            <w:tcW w:type="dxa" w:w="93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ID</w:t>
            </w:r>
          </w:p>
        </w:tc>
        <w:tc>
          <w:tcPr>
            <w:tcW w:type="dxa" w:w="540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Requirement</w:t>
            </w:r>
          </w:p>
        </w:tc>
        <w:tc>
          <w:tcPr>
            <w:tcW w:type="dxa" w:w="352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Acceptance evidence</w:t>
            </w:r>
          </w:p>
        </w:tc>
      </w:tr>
      <w:tr>
        <w:trPr>
          <w:cantSplit/>
        </w:trPr>
        <w:tc>
          <w:tcPr>
            <w:tcW w:type="dxa" w:w="93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STM-01</w:t>
            </w:r>
          </w:p>
        </w:tc>
        <w:tc>
          <w:tcPr>
            <w:tcW w:type="dxa" w:w="540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Each state machine shall define allowed transitions, required fields, required permission, entry action, exit action and SLA.</w:t>
            </w:r>
          </w:p>
        </w:tc>
        <w:tc>
          <w:tcPr>
            <w:tcW w:type="dxa" w:w="352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Invalid transitions are rejected server-side with an actionable explanation.</w:t>
            </w:r>
          </w:p>
        </w:tc>
      </w:tr>
      <w:tr>
        <w:trPr>
          <w:cantSplit/>
        </w:trPr>
        <w:tc>
          <w:tcPr>
            <w:tcW w:type="dxa" w:w="9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STM-02</w:t>
            </w:r>
          </w:p>
        </w:tc>
        <w:tc>
          <w:tcPr>
            <w:tcW w:type="dxa" w:w="54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Stage histories shall be append-only and store effective time, actor, reason and prior/new value.</w:t>
            </w:r>
          </w:p>
        </w:tc>
        <w:tc>
          <w:tcPr>
            <w:tcW w:type="dxa" w:w="352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Reports can calculate velocity and reconstruct state at a historical date.</w:t>
            </w:r>
          </w:p>
        </w:tc>
      </w:tr>
      <w:tr>
        <w:trPr>
          <w:cantSplit/>
        </w:trPr>
        <w:tc>
          <w:tcPr>
            <w:tcW w:type="dxa" w:w="93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STM-03</w:t>
            </w:r>
          </w:p>
        </w:tc>
        <w:tc>
          <w:tcPr>
            <w:tcW w:type="dxa" w:w="540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Configuration changes shall create a new version and shall not reinterpret prior history.</w:t>
            </w:r>
          </w:p>
        </w:tc>
        <w:tc>
          <w:tcPr>
            <w:tcW w:type="dxa" w:w="352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Historical records retain the stage/version valid at the event time.</w:t>
            </w:r>
          </w:p>
        </w:tc>
      </w:tr>
      <w:tr>
        <w:trPr>
          <w:cantSplit/>
        </w:trPr>
        <w:tc>
          <w:tcPr>
            <w:tcW w:type="dxa" w:w="9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STM-04</w:t>
            </w:r>
          </w:p>
        </w:tc>
        <w:tc>
          <w:tcPr>
            <w:tcW w:type="dxa" w:w="54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An active lifecycle record shall require an owner and next action except where a documented waiting state supplies a wake-up date.</w:t>
            </w:r>
          </w:p>
        </w:tc>
        <w:tc>
          <w:tcPr>
            <w:tcW w:type="dxa" w:w="352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Nightly integrity checks create exceptions for violations.</w:t>
            </w:r>
          </w:p>
        </w:tc>
      </w:tr>
      <w:tr>
        <w:trPr>
          <w:cantSplit/>
        </w:trPr>
        <w:tc>
          <w:tcPr>
            <w:tcW w:type="dxa" w:w="93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STM-05</w:t>
            </w:r>
          </w:p>
        </w:tc>
        <w:tc>
          <w:tcPr>
            <w:tcW w:type="dxa" w:w="540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Waiting-for-customer states shall pause only the applicable SLA clock and shall preserve total elapsed time.</w:t>
            </w:r>
          </w:p>
        </w:tc>
        <w:tc>
          <w:tcPr>
            <w:tcW w:type="dxa" w:w="352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SLA reports distinguish company time, customer-wait time and total elapsed time.</w:t>
            </w:r>
          </w:p>
        </w:tc>
      </w:tr>
      <w:tr>
        <w:trPr>
          <w:cantSplit/>
        </w:trPr>
        <w:tc>
          <w:tcPr>
            <w:tcW w:type="dxa" w:w="9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STM-06</w:t>
            </w:r>
          </w:p>
        </w:tc>
        <w:tc>
          <w:tcPr>
            <w:tcW w:type="dxa" w:w="54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Terminal states shall require an outcome reason and may trigger retention/feedback/hand-off workflows.</w:t>
            </w:r>
          </w:p>
        </w:tc>
        <w:tc>
          <w:tcPr>
            <w:tcW w:type="dxa" w:w="352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 record cannot close without configured outcome data.</w:t>
            </w:r>
          </w:p>
        </w:tc>
      </w:tr>
      <w:tr>
        <w:trPr>
          <w:cantSplit/>
        </w:trPr>
        <w:tc>
          <w:tcPr>
            <w:tcW w:type="dxa" w:w="93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STM-07</w:t>
            </w:r>
          </w:p>
        </w:tc>
        <w:tc>
          <w:tcPr>
            <w:tcW w:type="dxa" w:w="540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Reopening shall retain the prior terminal event and create a new active interval.</w:t>
            </w:r>
          </w:p>
        </w:tc>
        <w:tc>
          <w:tcPr>
            <w:tcW w:type="dxa" w:w="352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Reopened support and commercial records remain analytically distinct.</w:t>
            </w:r>
          </w:p>
        </w:tc>
      </w:tr>
      <w:tr>
        <w:trPr>
          <w:cantSplit/>
        </w:trPr>
        <w:tc>
          <w:tcPr>
            <w:tcW w:type="dxa" w:w="9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STM-08</w:t>
            </w:r>
          </w:p>
        </w:tc>
        <w:tc>
          <w:tcPr>
            <w:tcW w:type="dxa" w:w="54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Automations shall evaluate the committed transition event, not uncommitted form input.</w:t>
            </w:r>
          </w:p>
        </w:tc>
        <w:tc>
          <w:tcPr>
            <w:tcW w:type="dxa" w:w="352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No workflow is triggered when the database transaction rolls back.</w:t>
            </w:r>
          </w:p>
        </w:tc>
      </w:tr>
    </w:tbl>
    <w:p>
      <w:pPr>
        <w:spacing w:after="0"/>
      </w:pPr>
    </w:p>
    <w:p>
      <w:pPr>
        <w:pStyle w:val="Heading2"/>
      </w:pPr>
      <w:r>
        <w:t>9.3 Lead state dictionary</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531"/>
        <w:gridCol w:w="2531"/>
        <w:gridCol w:w="2531"/>
        <w:gridCol w:w="2531"/>
      </w:tblGrid>
      <w:tr>
        <w:trPr>
          <w:tblHeader w:val="true"/>
        </w:trPr>
        <w:tc>
          <w:tcPr>
            <w:tcW w:type="dxa" w:w="129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State</w:t>
            </w:r>
          </w:p>
        </w:tc>
        <w:tc>
          <w:tcPr>
            <w:tcW w:type="dxa" w:w="252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Meaning</w:t>
            </w:r>
          </w:p>
        </w:tc>
        <w:tc>
          <w:tcPr>
            <w:tcW w:type="dxa" w:w="259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Required data</w:t>
            </w:r>
          </w:p>
        </w:tc>
        <w:tc>
          <w:tcPr>
            <w:tcW w:type="dxa" w:w="345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Default effect</w:t>
            </w:r>
          </w:p>
        </w:tc>
      </w:tr>
      <w:tr>
        <w:trPr>
          <w:cantSplit/>
        </w:trPr>
        <w:tc>
          <w:tcPr>
            <w:tcW w:type="dxa" w:w="12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New</w:t>
            </w:r>
          </w:p>
        </w:tc>
        <w:tc>
          <w:tcPr>
            <w:tcW w:type="dxa" w:w="25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Captured and unreviewed.</w:t>
            </w:r>
          </w:p>
        </w:tc>
        <w:tc>
          <w:tcPr>
            <w:tcW w:type="dxa" w:w="25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Source, created time</w:t>
            </w:r>
          </w:p>
        </w:tc>
        <w:tc>
          <w:tcPr>
            <w:tcW w:type="dxa" w:w="345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Assign owner; acknowledge where permitted; response SLA starts.</w:t>
            </w:r>
          </w:p>
        </w:tc>
      </w:tr>
      <w:tr>
        <w:trPr>
          <w:cantSplit/>
        </w:trPr>
        <w:tc>
          <w:tcPr>
            <w:tcW w:type="dxa" w:w="12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Contacting</w:t>
            </w:r>
          </w:p>
        </w:tc>
        <w:tc>
          <w:tcPr>
            <w:tcW w:type="dxa" w:w="25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Initial human outreach in progress.</w:t>
            </w:r>
          </w:p>
        </w:tc>
        <w:tc>
          <w:tcPr>
            <w:tcW w:type="dxa" w:w="25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Owner, next action</w:t>
            </w:r>
          </w:p>
        </w:tc>
        <w:tc>
          <w:tcPr>
            <w:tcW w:type="dxa" w:w="345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Sequence/follow-up rules active.</w:t>
            </w:r>
          </w:p>
        </w:tc>
      </w:tr>
      <w:tr>
        <w:trPr>
          <w:cantSplit/>
        </w:trPr>
        <w:tc>
          <w:tcPr>
            <w:tcW w:type="dxa" w:w="12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Engaged</w:t>
            </w:r>
          </w:p>
        </w:tc>
        <w:tc>
          <w:tcPr>
            <w:tcW w:type="dxa" w:w="25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Prospect has meaningfully replied or interacted.</w:t>
            </w:r>
          </w:p>
        </w:tc>
        <w:tc>
          <w:tcPr>
            <w:tcW w:type="dxa" w:w="25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Last meaningful interaction</w:t>
            </w:r>
          </w:p>
        </w:tc>
        <w:tc>
          <w:tcPr>
            <w:tcW w:type="dxa" w:w="345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Generic sequence stops; owner gets reply task.</w:t>
            </w:r>
          </w:p>
        </w:tc>
      </w:tr>
      <w:tr>
        <w:trPr>
          <w:cantSplit/>
        </w:trPr>
        <w:tc>
          <w:tcPr>
            <w:tcW w:type="dxa" w:w="12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Qualified</w:t>
            </w:r>
          </w:p>
        </w:tc>
        <w:tc>
          <w:tcPr>
            <w:tcW w:type="dxa" w:w="25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Need, fit and timing meet configured threshold.</w:t>
            </w:r>
          </w:p>
        </w:tc>
        <w:tc>
          <w:tcPr>
            <w:tcW w:type="dxa" w:w="25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Qualification fields</w:t>
            </w:r>
          </w:p>
        </w:tc>
        <w:tc>
          <w:tcPr>
            <w:tcW w:type="dxa" w:w="345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Conversion readiness; manager visibility if high value.</w:t>
            </w:r>
          </w:p>
        </w:tc>
      </w:tr>
      <w:tr>
        <w:trPr>
          <w:cantSplit/>
        </w:trPr>
        <w:tc>
          <w:tcPr>
            <w:tcW w:type="dxa" w:w="12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Nurture</w:t>
            </w:r>
          </w:p>
        </w:tc>
        <w:tc>
          <w:tcPr>
            <w:tcW w:type="dxa" w:w="25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Potential fit without current buying timing.</w:t>
            </w:r>
          </w:p>
        </w:tc>
        <w:tc>
          <w:tcPr>
            <w:tcW w:type="dxa" w:w="25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Nurture reason, wake-up date</w:t>
            </w:r>
          </w:p>
        </w:tc>
        <w:tc>
          <w:tcPr>
            <w:tcW w:type="dxa" w:w="345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Low-frequency relationship workflow only with permission.</w:t>
            </w:r>
          </w:p>
        </w:tc>
      </w:tr>
      <w:tr>
        <w:trPr>
          <w:cantSplit/>
        </w:trPr>
        <w:tc>
          <w:tcPr>
            <w:tcW w:type="dxa" w:w="12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Paused</w:t>
            </w:r>
          </w:p>
        </w:tc>
        <w:tc>
          <w:tcPr>
            <w:tcW w:type="dxa" w:w="25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Work deliberately stopped for an explicit reason.</w:t>
            </w:r>
          </w:p>
        </w:tc>
        <w:tc>
          <w:tcPr>
            <w:tcW w:type="dxa" w:w="25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Reason, review date, approver if required</w:t>
            </w:r>
          </w:p>
        </w:tc>
        <w:tc>
          <w:tcPr>
            <w:tcW w:type="dxa" w:w="345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All outreach paused until review.</w:t>
            </w:r>
          </w:p>
        </w:tc>
      </w:tr>
      <w:tr>
        <w:trPr>
          <w:cantSplit/>
        </w:trPr>
        <w:tc>
          <w:tcPr>
            <w:tcW w:type="dxa" w:w="12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Disqualified</w:t>
            </w:r>
          </w:p>
        </w:tc>
        <w:tc>
          <w:tcPr>
            <w:tcW w:type="dxa" w:w="25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Not suitable or cannot be pursued.</w:t>
            </w:r>
          </w:p>
        </w:tc>
        <w:tc>
          <w:tcPr>
            <w:tcW w:type="dxa" w:w="25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Reason and evidence</w:t>
            </w:r>
          </w:p>
        </w:tc>
        <w:tc>
          <w:tcPr>
            <w:tcW w:type="dxa" w:w="345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All sequences stop; optional future reconsideration date.</w:t>
            </w:r>
          </w:p>
        </w:tc>
      </w:tr>
      <w:tr>
        <w:trPr>
          <w:cantSplit/>
        </w:trPr>
        <w:tc>
          <w:tcPr>
            <w:tcW w:type="dxa" w:w="12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Converted</w:t>
            </w:r>
          </w:p>
        </w:tc>
        <w:tc>
          <w:tcPr>
            <w:tcW w:type="dxa" w:w="25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Canonical contact/account and opportunity created.</w:t>
            </w:r>
          </w:p>
        </w:tc>
        <w:tc>
          <w:tcPr>
            <w:tcW w:type="dxa" w:w="25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Opportunity and conversion mapping</w:t>
            </w:r>
          </w:p>
        </w:tc>
        <w:tc>
          <w:tcPr>
            <w:tcW w:type="dxa" w:w="345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Lead becomes read-only historical source.</w:t>
            </w:r>
          </w:p>
        </w:tc>
      </w:tr>
    </w:tbl>
    <w:p>
      <w:pPr>
        <w:spacing w:after="0"/>
      </w:pPr>
    </w:p>
    <w:p>
      <w:pPr>
        <w:pStyle w:val="Heading2"/>
      </w:pPr>
      <w:r>
        <w:t>9.4 Opportunity state dictionary</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374"/>
        <w:gridCol w:w="3374"/>
        <w:gridCol w:w="3374"/>
      </w:tblGrid>
      <w:tr>
        <w:trPr>
          <w:tblHeader w:val="true"/>
        </w:trPr>
        <w:tc>
          <w:tcPr>
            <w:tcW w:type="dxa" w:w="136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Stage</w:t>
            </w:r>
          </w:p>
        </w:tc>
        <w:tc>
          <w:tcPr>
            <w:tcW w:type="dxa" w:w="4464"/>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Meaning</w:t>
            </w:r>
          </w:p>
        </w:tc>
        <w:tc>
          <w:tcPr>
            <w:tcW w:type="dxa" w:w="4031"/>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Exit evidence</w:t>
            </w:r>
          </w:p>
        </w:tc>
      </w:tr>
      <w:tr>
        <w:trPr>
          <w:cantSplit/>
        </w:trPr>
        <w:tc>
          <w:tcPr>
            <w:tcW w:type="dxa" w:w="13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Discovery</w:t>
            </w:r>
          </w:p>
        </w:tc>
        <w:tc>
          <w:tcPr>
            <w:tcW w:type="dxa" w:w="446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Need, stakeholders and constraints being confirmed.</w:t>
            </w:r>
          </w:p>
        </w:tc>
        <w:tc>
          <w:tcPr>
            <w:tcW w:type="dxa" w:w="4031"/>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Need, next action, expected decision date.</w:t>
            </w:r>
          </w:p>
        </w:tc>
      </w:tr>
      <w:tr>
        <w:trPr>
          <w:cantSplit/>
        </w:trPr>
        <w:tc>
          <w:tcPr>
            <w:tcW w:type="dxa" w:w="13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Solution</w:t>
            </w:r>
          </w:p>
        </w:tc>
        <w:tc>
          <w:tcPr>
            <w:tcW w:type="dxa" w:w="446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Proposed service/solution is being shaped.</w:t>
            </w:r>
          </w:p>
        </w:tc>
        <w:tc>
          <w:tcPr>
            <w:tcW w:type="dxa" w:w="403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Products/services, risks, decision criteria.</w:t>
            </w:r>
          </w:p>
        </w:tc>
      </w:tr>
      <w:tr>
        <w:trPr>
          <w:cantSplit/>
        </w:trPr>
        <w:tc>
          <w:tcPr>
            <w:tcW w:type="dxa" w:w="13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Proposal</w:t>
            </w:r>
          </w:p>
        </w:tc>
        <w:tc>
          <w:tcPr>
            <w:tcW w:type="dxa" w:w="446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Versioned commercial proposal or quote issued.</w:t>
            </w:r>
          </w:p>
        </w:tc>
        <w:tc>
          <w:tcPr>
            <w:tcW w:type="dxa" w:w="4031"/>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Quote version, expiry, delivery evidence.</w:t>
            </w:r>
          </w:p>
        </w:tc>
      </w:tr>
      <w:tr>
        <w:trPr>
          <w:cantSplit/>
        </w:trPr>
        <w:tc>
          <w:tcPr>
            <w:tcW w:type="dxa" w:w="13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Negotiation</w:t>
            </w:r>
          </w:p>
        </w:tc>
        <w:tc>
          <w:tcPr>
            <w:tcW w:type="dxa" w:w="446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Commercial or contractual terms under active discussion.</w:t>
            </w:r>
          </w:p>
        </w:tc>
        <w:tc>
          <w:tcPr>
            <w:tcW w:type="dxa" w:w="403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Open objections, approver, next action.</w:t>
            </w:r>
          </w:p>
        </w:tc>
      </w:tr>
      <w:tr>
        <w:trPr>
          <w:cantSplit/>
        </w:trPr>
        <w:tc>
          <w:tcPr>
            <w:tcW w:type="dxa" w:w="13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Commit</w:t>
            </w:r>
          </w:p>
        </w:tc>
        <w:tc>
          <w:tcPr>
            <w:tcW w:type="dxa" w:w="446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Customer has given a verifiable intent signal, pending final completion.</w:t>
            </w:r>
          </w:p>
        </w:tc>
        <w:tc>
          <w:tcPr>
            <w:tcW w:type="dxa" w:w="4031"/>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Commit evidence and target close date.</w:t>
            </w:r>
          </w:p>
        </w:tc>
      </w:tr>
      <w:tr>
        <w:trPr>
          <w:cantSplit/>
        </w:trPr>
        <w:tc>
          <w:tcPr>
            <w:tcW w:type="dxa" w:w="13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Won</w:t>
            </w:r>
          </w:p>
        </w:tc>
        <w:tc>
          <w:tcPr>
            <w:tcW w:type="dxa" w:w="446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Approved commercial outcome completed.</w:t>
            </w:r>
          </w:p>
        </w:tc>
        <w:tc>
          <w:tcPr>
            <w:tcW w:type="dxa" w:w="403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Value, products, effective date, handoff owner.</w:t>
            </w:r>
          </w:p>
        </w:tc>
      </w:tr>
      <w:tr>
        <w:trPr>
          <w:cantSplit/>
        </w:trPr>
        <w:tc>
          <w:tcPr>
            <w:tcW w:type="dxa" w:w="13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Lost</w:t>
            </w:r>
          </w:p>
        </w:tc>
        <w:tc>
          <w:tcPr>
            <w:tcW w:type="dxa" w:w="446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Opportunity closed unsuccessfully.</w:t>
            </w:r>
          </w:p>
        </w:tc>
        <w:tc>
          <w:tcPr>
            <w:tcW w:type="dxa" w:w="4031"/>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Structured loss reason, competitor/no-decision, feedback decision.</w:t>
            </w:r>
          </w:p>
        </w:tc>
      </w:tr>
      <w:tr>
        <w:trPr>
          <w:cantSplit/>
        </w:trPr>
        <w:tc>
          <w:tcPr>
            <w:tcW w:type="dxa" w:w="13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Paused</w:t>
            </w:r>
          </w:p>
        </w:tc>
        <w:tc>
          <w:tcPr>
            <w:tcW w:type="dxa" w:w="446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Decision suspended with an agreed review date.</w:t>
            </w:r>
          </w:p>
        </w:tc>
        <w:tc>
          <w:tcPr>
            <w:tcW w:type="dxa" w:w="403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Reason, review date and communication status.</w:t>
            </w:r>
          </w:p>
        </w:tc>
      </w:tr>
    </w:tbl>
    <w:p>
      <w:pPr>
        <w:spacing w:after="0"/>
      </w:pPr>
    </w:p>
    <w:p>
      <w:pPr>
        <w:pStyle w:val="Heading2"/>
      </w:pPr>
      <w:r>
        <w:t>9.5 Support state and SLA clocks</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374"/>
        <w:gridCol w:w="3374"/>
        <w:gridCol w:w="3374"/>
      </w:tblGrid>
      <w:tr>
        <w:trPr>
          <w:tblHeader w:val="true"/>
        </w:trPr>
        <w:tc>
          <w:tcPr>
            <w:tcW w:type="dxa" w:w="180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State</w:t>
            </w:r>
          </w:p>
        </w:tc>
        <w:tc>
          <w:tcPr>
            <w:tcW w:type="dxa" w:w="4824"/>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Meaning</w:t>
            </w:r>
          </w:p>
        </w:tc>
        <w:tc>
          <w:tcPr>
            <w:tcW w:type="dxa" w:w="324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SLA behavior</w:t>
            </w:r>
          </w:p>
        </w:tc>
      </w:tr>
      <w:tr>
        <w:trPr>
          <w:cantSplit/>
        </w:trPr>
        <w:tc>
          <w:tcPr>
            <w:tcW w:type="dxa" w:w="180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New</w:t>
            </w:r>
          </w:p>
        </w:tc>
        <w:tc>
          <w:tcPr>
            <w:tcW w:type="dxa" w:w="482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Received but not yet triaged.</w:t>
            </w:r>
          </w:p>
        </w:tc>
        <w:tc>
          <w:tcPr>
            <w:tcW w:type="dxa" w:w="324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First-response clock runs.</w:t>
            </w:r>
          </w:p>
        </w:tc>
      </w:tr>
      <w:tr>
        <w:trPr>
          <w:cantSplit/>
        </w:trPr>
        <w:tc>
          <w:tcPr>
            <w:tcW w:type="dxa" w:w="18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Triaged</w:t>
            </w:r>
          </w:p>
        </w:tc>
        <w:tc>
          <w:tcPr>
            <w:tcW w:type="dxa" w:w="482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Category, priority and owner confirmed.</w:t>
            </w:r>
          </w:p>
        </w:tc>
        <w:tc>
          <w:tcPr>
            <w:tcW w:type="dxa" w:w="32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First-response clock runs until meaningful reply.</w:t>
            </w:r>
          </w:p>
        </w:tc>
      </w:tr>
      <w:tr>
        <w:trPr>
          <w:cantSplit/>
        </w:trPr>
        <w:tc>
          <w:tcPr>
            <w:tcW w:type="dxa" w:w="180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In progress</w:t>
            </w:r>
          </w:p>
        </w:tc>
        <w:tc>
          <w:tcPr>
            <w:tcW w:type="dxa" w:w="482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Company actively working.</w:t>
            </w:r>
          </w:p>
        </w:tc>
        <w:tc>
          <w:tcPr>
            <w:tcW w:type="dxa" w:w="324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Resolution clock runs.</w:t>
            </w:r>
          </w:p>
        </w:tc>
      </w:tr>
      <w:tr>
        <w:trPr>
          <w:cantSplit/>
        </w:trPr>
        <w:tc>
          <w:tcPr>
            <w:tcW w:type="dxa" w:w="18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Waiting for customer</w:t>
            </w:r>
          </w:p>
        </w:tc>
        <w:tc>
          <w:tcPr>
            <w:tcW w:type="dxa" w:w="482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Specific customer input requested.</w:t>
            </w:r>
          </w:p>
        </w:tc>
        <w:tc>
          <w:tcPr>
            <w:tcW w:type="dxa" w:w="32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Configured resolution clock pauses; reminder/wake-up active.</w:t>
            </w:r>
          </w:p>
        </w:tc>
      </w:tr>
      <w:tr>
        <w:trPr>
          <w:cantSplit/>
        </w:trPr>
        <w:tc>
          <w:tcPr>
            <w:tcW w:type="dxa" w:w="180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Waiting internal</w:t>
            </w:r>
          </w:p>
        </w:tc>
        <w:tc>
          <w:tcPr>
            <w:tcW w:type="dxa" w:w="482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Another staff/team dependency.</w:t>
            </w:r>
          </w:p>
        </w:tc>
        <w:tc>
          <w:tcPr>
            <w:tcW w:type="dxa" w:w="324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Resolution clock continues unless policy explicitly permits pause.</w:t>
            </w:r>
          </w:p>
        </w:tc>
      </w:tr>
      <w:tr>
        <w:trPr>
          <w:cantSplit/>
        </w:trPr>
        <w:tc>
          <w:tcPr>
            <w:tcW w:type="dxa" w:w="18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Resolved</w:t>
            </w:r>
          </w:p>
        </w:tc>
        <w:tc>
          <w:tcPr>
            <w:tcW w:type="dxa" w:w="482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Resolution delivered; validation/feedback window open.</w:t>
            </w:r>
          </w:p>
        </w:tc>
        <w:tc>
          <w:tcPr>
            <w:tcW w:type="dxa" w:w="32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Resolution time recorded; CSAT may be scheduled.</w:t>
            </w:r>
          </w:p>
        </w:tc>
      </w:tr>
      <w:tr>
        <w:trPr>
          <w:cantSplit/>
        </w:trPr>
        <w:tc>
          <w:tcPr>
            <w:tcW w:type="dxa" w:w="180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Closed</w:t>
            </w:r>
          </w:p>
        </w:tc>
        <w:tc>
          <w:tcPr>
            <w:tcW w:type="dxa" w:w="482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No further action expected after closure policy.</w:t>
            </w:r>
          </w:p>
        </w:tc>
        <w:tc>
          <w:tcPr>
            <w:tcW w:type="dxa" w:w="324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Immutable close event; may reopen.</w:t>
            </w:r>
          </w:p>
        </w:tc>
      </w:tr>
      <w:tr>
        <w:trPr>
          <w:cantSplit/>
        </w:trPr>
        <w:tc>
          <w:tcPr>
            <w:tcW w:type="dxa" w:w="18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Reopened</w:t>
            </w:r>
          </w:p>
        </w:tc>
        <w:tc>
          <w:tcPr>
            <w:tcW w:type="dxa" w:w="482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Customer indicates unresolved/recurrent issue.</w:t>
            </w:r>
          </w:p>
        </w:tc>
        <w:tc>
          <w:tcPr>
            <w:tcW w:type="dxa" w:w="32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New active interval and escalation rules run.</w:t>
            </w:r>
          </w:p>
        </w:tc>
      </w:tr>
    </w:tbl>
    <w:p>
      <w:pPr>
        <w:spacing w:after="0"/>
      </w:pPr>
    </w:p>
    <w:p>
      <w:pPr>
        <w:pStyle w:val="Heading2"/>
      </w:pPr>
      <w:r>
        <w:t>9.6 Communication stop and suppression precedence</w:t>
      </w:r>
    </w:p>
    <w:tbl>
      <w:tblPr>
        <w:tblW w:type="auto" w:w="0"/>
        <w:jc w:val="center"/>
        <w:tblLayout w:type="fixed"/>
        <w:tblLook w:firstColumn="1" w:firstRow="1" w:lastColumn="0" w:lastRow="0" w:noHBand="0" w:noVBand="1" w:val="04A0"/>
        <w:tblBorders>
          <w:top w:val="single" w:sz="6" w:space="0" w:color="0B7A75"/>
          <w:left w:val="single" w:sz="6" w:space="0" w:color="0B7A75"/>
          <w:bottom w:val="single" w:sz="6" w:space="0" w:color="0B7A75"/>
          <w:right w:val="single" w:sz="6" w:space="0" w:color="0B7A75"/>
          <w:insideH w:val="single" w:sz="6" w:space="0" w:color="0B7A75"/>
          <w:insideV w:val="single" w:sz="6" w:space="0" w:color="0B7A75"/>
        </w:tblBorders>
      </w:tblPr>
      <w:tblGrid>
        <w:gridCol w:w="10123"/>
      </w:tblGrid>
      <w:tr>
        <w:tc>
          <w:tcPr>
            <w:tcW w:type="dxa" w:w="9936"/>
            <w:shd w:fill="E7F6F4" w:val="clear"/>
            <w:tcMar>
              <w:top w:w="90" w:type="dxa"/>
              <w:start w:w="110" w:type="dxa"/>
              <w:bottom w:w="90" w:type="dxa"/>
              <w:end w:w="110" w:type="dxa"/>
            </w:tcMar>
          </w:tcPr>
          <w:p>
            <w:pPr>
              <w:spacing w:after="80"/>
            </w:pPr>
            <w:r>
              <w:rPr>
                <w:rFonts w:ascii="Inter" w:hAnsi="Inter" w:eastAsia="Inter"/>
                <w:b/>
                <w:color w:val="0B7A75"/>
                <w:sz w:val="16"/>
              </w:rPr>
              <w:t>Communication policy guard</w:t>
            </w:r>
          </w:p>
          <w:p>
            <w:pPr>
              <w:spacing w:after="0"/>
            </w:pPr>
            <w:r>
              <w:rPr>
                <w:rFonts w:ascii="Liberation Mono" w:hAnsi="Liberation Mono" w:eastAsia="Liberation Mono"/>
                <w:b w:val="0"/>
                <w:color w:val="1D2939"/>
                <w:sz w:val="15"/>
              </w:rPr>
              <w:t>Highest precedence (always stop or hold):</w:t>
              <w:br/>
              <w:t xml:space="preserve">  legal hold / security incident / global do-not-contact / hard bounce</w:t>
              <w:br/>
              <w:t xml:space="preserve">  explicit unsubscribe for the message purpose / active complaint recovery</w:t>
              <w:br/>
              <w:br/>
              <w:t>Then evaluate:</w:t>
              <w:br/>
              <w:t xml:space="preserve">  customer reply → stop generic sequence and assign human follow-up</w:t>
              <w:br/>
              <w:t xml:space="preserve">  active support severity / low feedback → suppress promotional messages</w:t>
              <w:br/>
              <w:t xml:space="preserve">  quiet hours / frequency cap → defer</w:t>
              <w:br/>
              <w:t xml:space="preserve">  duplicate or already-completed objective → cancel step</w:t>
              <w:br/>
              <w:t xml:space="preserve">  approval required → hold in approval queue</w:t>
              <w:br/>
              <w:br/>
              <w:t>Only after all guards pass may a message enter the outbox.</w:t>
            </w:r>
          </w:p>
        </w:tc>
      </w:tr>
    </w:tbl>
    <w:p>
      <w:pPr>
        <w:spacing w:after="0"/>
      </w:pPr>
    </w:p>
    <w:p>
      <w:r>
        <w:br w:type="page"/>
      </w:r>
    </w:p>
    <w:p>
      <w:pPr>
        <w:pStyle w:val="Heading1"/>
      </w:pPr>
      <w:r>
        <w:t>10. Functional Requirements by Module</w:t>
      </w:r>
    </w:p>
    <w:p>
      <w:r>
        <w:rPr>
          <w:rFonts w:ascii="Inter" w:hAnsi="Inter" w:eastAsia="Inter"/>
        </w:rPr>
        <w:t>All requirements in Section 10 are included in the production release. IDs are stable references for design, implementation commits, tests, defects, training material and acceptance evidence. A feature is not complete until its negative cases, authorization, audit, error handling, resource limits and operational recovery are implemented.</w:t>
      </w:r>
    </w:p>
    <w:p>
      <w:pPr>
        <w:pStyle w:val="Heading2"/>
      </w:pPr>
      <w:r>
        <w:t>10.1 Identity, Authentication and Authorization</w:t>
      </w:r>
    </w:p>
    <w:p>
      <w:pPr>
        <w:pStyle w:val="BodySmall"/>
      </w:pPr>
      <w:r>
        <w:rPr>
          <w:rFonts w:ascii="Inter" w:hAnsi="Inter" w:eastAsia="Inter"/>
        </w:rPr>
        <w:t>This module protects the private system, enforces staff and portal boundaries, and preserves accountable authorship.</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531"/>
        <w:gridCol w:w="2531"/>
        <w:gridCol w:w="2531"/>
        <w:gridCol w:w="2531"/>
      </w:tblGrid>
      <w:tr>
        <w:trPr>
          <w:tblHeader w:val="true"/>
        </w:trPr>
        <w:tc>
          <w:tcPr>
            <w:tcW w:type="dxa" w:w="79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ID</w:t>
            </w:r>
          </w:p>
        </w:tc>
        <w:tc>
          <w:tcPr>
            <w:tcW w:type="dxa" w:w="316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Requirement</w:t>
            </w:r>
          </w:p>
        </w:tc>
        <w:tc>
          <w:tcPr>
            <w:tcW w:type="dxa" w:w="309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Production behavior</w:t>
            </w:r>
          </w:p>
        </w:tc>
        <w:tc>
          <w:tcPr>
            <w:tcW w:type="dxa" w:w="309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Acceptance evidence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IAM-001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Staff account creation is invitation-only and available only to authorized administrators.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An invitation has intended email, role, expiry, single-use token and issuer; no public staff registration route exists.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Attempted self-registration is unavailable; expired/reused tokens fail; invitation acceptance is audited.</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IAM-002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Portal identities are created only from an authorized contact and organization relationship.</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Portal access is bound server-side to contact and organization; reassignment requires approval.</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Cross-organization object IDs return no data and generate a security event.</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IAM-003</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Usernames use normalized verified email addresses while internal immutable user IDs preserve history.</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Email changes require re-verification and do not rewrite historical authorship.</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Old/new addresses, actor and verification time appear in audit.</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IAM-004</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Password policy shall use Django-compatible strong hashing and compromised/common-password controls.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Scrypt is preferred when runtime support passes preflight; otherwise PBKDF2-SHA256 with approved iteration settings.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Password tests verify hash upgrade, history policy where configured and no plaintext logging.</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IAM-005</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TOTP multi-factor authentication is mandatory for owner, administrator and manager roles and configurable for all staff.</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Enrollment displays a locally generated secret/QR, verifies two codes and issues hashed single-use recovery codes.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Privileged login without enrolled MFA is blocked after grace period; recovery use is audited.</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IAM-006</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Authentication shall resist enumeration, brute force and credential stuffing.</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Uniform responses, per-account/IP database-backed throttles, progressive delay and administrative unlock are implemented.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Automated tests verify thresholds and that valid user existence is not disclosed.</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IAM-007</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Sessions shall be server-side, secure and individually revocable.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Cookies are Secure, HttpOnly and SameSite; session list shows device summary, created/last-used time and revocation.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Password reset, role reduction and user disable revoke relevant sessions.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IAM-008</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Privileged actions shall require recent authentication or MFA step-up.</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Exports, security changes, destructive merges, model promotion and retention overrides check an authentication-age policy.</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Stale sessions are redirected to step-up without losing intended action context.</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IAM-009</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Roles and capabilities shall be explicit, least-privilege and configurable only through controlled administration.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Permission bundles are versioned; dangerous capability combinations are highlighted.</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Role changes take effect immediately, are audited and cannot grant beyond actor authority.</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IAM-010</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Record scope shall support own, team, shared queue, specifically granted and company-wide access.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 central authorization service applies scope to list, search, detail, export and mutation paths.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Authorization matrix tests cover direct URL, search, export and background-job access.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IAM-011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Field-level sensitivity shall restrict private notes, financial fields, consent evidence and security data.</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Forms and views omit unauthorized fields rather than merely hiding with CSS.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Direct POST attempts cannot write restricted fields.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IAM-012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Staff absence delegation shall be time-bounded, scoped and reversible.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Delegation can cover work queues without changing historical owner; expiry is automatic.</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Delegated work, actor and effective interval are auditable.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IAM-013</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User deactivation shall run a controlled offboarding workflow.</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Open ownership, approvals, scheduled work and portal grants are inventoried and reassigned before disable completes.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No active object remains assigned to an inactive user unless explicitly exempted.</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IAM-014</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Account recovery shall use single-use expiring links and administrative identity verification policy.</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Recovery does not reveal account status and revokes existing sessions after password change.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Replay and expiry tests pass; events are recorded.</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IAM-015</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Security-relevant account events shall notify configured administrators without exposing secrets.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Events include repeated lockout, MFA reset, role elevation, recovery-code exhaustion and portal-isolation failure.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Notification delivery and acknowledgement are visible in the security queue.</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IAM-016</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Impersonation shall be disabled by default and, if enabled for support, tightly controlled.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Requires named capability, reason, step-up, visible banner, short expiry and full dual-actor audit.</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Impersonated actions cannot alter security settings or erase evidence.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IAM-017</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Emergency owner recovery shall use a documented break-glass process.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 one-time offline recovery code or cPanel-assisted procedure is stored outside normal application UI.</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Quarterly recovery drill validates access without bypassing audit.</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IAM-018</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Terms, privacy notice and acceptable-use acknowledgements shall be versioned for staff and portal users where required.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Acceptance stores document version, time, user and source.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Updated mandatory terms block applicable use until acknowledged.</w:t>
            </w:r>
          </w:p>
        </w:tc>
      </w:tr>
    </w:tbl>
    <w:p>
      <w:pPr>
        <w:spacing w:after="0"/>
      </w:pPr>
    </w:p>
    <w:p>
      <w:pPr>
        <w:pStyle w:val="Heading2"/>
      </w:pPr>
      <w:r>
        <w:t>10.2 Organizations, Contacts, Consent and Customer 360</w:t>
      </w:r>
    </w:p>
    <w:p>
      <w:pPr>
        <w:pStyle w:val="BodySmall"/>
      </w:pPr>
      <w:r>
        <w:rPr>
          <w:rFonts w:ascii="Inter" w:hAnsi="Inter" w:eastAsia="Inter"/>
        </w:rPr>
        <w:t>This module is the canonical customer data layer. It prevents duplicate identity, enforces communication policy and exposes a complete permission-aware history.</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531"/>
        <w:gridCol w:w="2531"/>
        <w:gridCol w:w="2531"/>
        <w:gridCol w:w="2531"/>
      </w:tblGrid>
      <w:tr>
        <w:trPr>
          <w:tblHeader w:val="true"/>
        </w:trPr>
        <w:tc>
          <w:tcPr>
            <w:tcW w:type="dxa" w:w="79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ID</w:t>
            </w:r>
          </w:p>
        </w:tc>
        <w:tc>
          <w:tcPr>
            <w:tcW w:type="dxa" w:w="316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Requirement</w:t>
            </w:r>
          </w:p>
        </w:tc>
        <w:tc>
          <w:tcPr>
            <w:tcW w:type="dxa" w:w="309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Production behavior</w:t>
            </w:r>
          </w:p>
        </w:tc>
        <w:tc>
          <w:tcPr>
            <w:tcW w:type="dxa" w:w="309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Acceptance evidence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CRM-001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The system shall maintain one canonical organization record per real customer/prospect entity.</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Normalized name, domain, phone, address and external reference keys support duplicate detection.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Creating a likely duplicate displays candidates and requires confirm/create/merge decision.</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CRM-002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The system shall maintain canonical contact records that may relate to one or more organizations.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Each relationship has role, status, decision influence, primary flag and effective dates.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 contact’s history remains intact when employment/relationship changes.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CRM-003</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Organization and contact identifiers shall be immutable, non-sequential public-safe values.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Opaque UUID/ULID identifiers are used in links and references; internal database keys are not authorization.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Enumeration tests cannot expose adjacent records.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CRM-004</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Names, emails, phones, domains and addresses shall be normalized while original display values are retained.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Normalization is deterministic, locale-aware where necessary and versioned if rules change.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Duplicate search and exact matching use normalized fields with test fixtures.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CRM-005</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Email and telephone values shall be typed, verified where possible, prioritized and independently suppressible.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 value records label, normalized value, primary status, verification state and last failure.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Invalid primary changes and duplicate values are rejected or resolved.</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CRM-006</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Customer lifecycle status shall be derived from operational records and may have a controlled manual override.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Derived reasons are visible; override requires reason, expiry/review date and authorized role.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Nightly integrity checks flag contradictory states.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CRM-007</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Consent and communication preferences shall be purpose- and channel-specific.</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Evidence stores source, wording/version, timestamp, lawful-purpose classification and withdrawal.</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Outbound guards evaluate effective preference before queuing any message.</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CRM-008</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 global do-not-contact state shall override all optional outreach while preserving required service notices.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Each message template is classified as transactional, service, relationship or promotional.</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Tests prove precedence across workflow and manual-send paths.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CRM-009</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Customer 360 shall aggregate all permitted lifecycle information without duplicating source records.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Summary cards link to source objects; timeline events carry source, actor, visibility and timestamp.</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Deleting/editing source records updates derived views while audit remains.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CRM-010</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Staff shall create structured notes with visibility, category and optional follow-up.</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Internal, restricted and portal-visible classes are explicit; rich text is sanitized.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Visibility is enforced server-side and changes are audited.</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CRM-011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Files shall be private, classified and linked to an owning business record.</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Metadata includes randomized path, original name, MIME, size, SHA-256, uploader, classification and retention.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Direct public URL access fails; download authorization and audit tests pass.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CRM-012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File upload shall enforce extension/MIME allowlists, size limits and safe download headers.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Executables, scripts, macros and ambiguous types are rejected; risky previews are disabled.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Security test corpus cannot execute active content through the application.</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CRM-013</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Custom fields shall be admin-defined with type, validation, visibility, searchability and lifecycle scope.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Definition versions preserve historical meaning; deletion becomes retirement when data exists.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Invalid values and unauthorized field exposure are prevented.</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CRM-014</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Tags shall be governed rather than free-form sprawl.</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Tags have owner, purpose, permitted object types, active/retired status and merge capability.</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Duplicate/case-variant tags are prevented and retired tags remain historical.</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CRM-015</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Potential duplicates shall be generated from exact and fuzzy signals with explainable reasons.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Signals include normalized email/phone/domain/name/address and relationship overlap.</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Suggestions show matched fields and confidence; no automatic merge occurs.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CRM-016</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Merge shall provide a preview, field-level conflict choices and downstream impact.</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Transactions re-parent safe relationships, preserve aliases and write a merge map.</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 failed merge rolls back fully; selected merges are reversible before compaction.</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CRM-017</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The system shall support privacy/data-subject cases without assuming a jurisdiction.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Case types include access, correction, restriction, deletion, objection and portability; deadlines are configurable.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Case completion requires evidence, approvals and export/delete report.</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CRM-018</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Legal hold shall suspend deletion/archival for specified people, organizations or records.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Hold has reason, authority, scope, start/end and review; access is restricted.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Retention jobs skip held records and report them.</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CRM-019</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Contact ownership and account teams shall be explicit.</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Primary account owner plus role-based collaborators are supported with effective dates.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Access changes follow assignment and remain auditable.</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CRM-020</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 contact preference center shall be available through a signed expiring link.</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The page exposes only permitted preferences, verifies token purpose and writes evidence.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Token tampering/expiry tests pass; changes immediately affect send guards.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CRM-021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Address and region data shall support service delivery without over-collecting.</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Required components are configurable; free-form address is retained where structured parsing is unreliable.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Forms collect only configured fields and reports avoid exposing unnecessary details.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CRM-022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Customer data changes shall use optimistic concurrency.</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Records include a version value; stale submissions receive a conflict view.</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Concurrent edit tests prove no silent last-write-wins loss.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CRM-023</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Records shall support soft deletion, restoration and policy-driven final purge.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Soft-deleted records are excluded by default, retain references and require reason.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Restore and final purge produce complete audit and dependency reports.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CRM-024</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Sensitive field access shall be auditable when policy marks a field as restricted.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View/download events are recorded without logging the sensitive value itself.</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Audit reviewers can identify actor, record, purpose and time.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CRM-025</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The system shall calculate a customer data-completeness profile.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Required attributes vary by lifecycle; missing/invalid/stale data becomes an actionable exception.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Dashboard drills from quality score to exact records/fields.</w:t>
            </w:r>
          </w:p>
        </w:tc>
      </w:tr>
    </w:tbl>
    <w:p>
      <w:pPr>
        <w:spacing w:after="0"/>
      </w:pPr>
    </w:p>
    <w:p>
      <w:pPr>
        <w:pStyle w:val="Heading2"/>
      </w:pPr>
      <w:r>
        <w:t>10.3 Lead Capture, Qualification and Follow-up</w:t>
      </w:r>
    </w:p>
    <w:p>
      <w:pPr>
        <w:pStyle w:val="BodySmall"/>
      </w:pPr>
      <w:r>
        <w:rPr>
          <w:rFonts w:ascii="Inter" w:hAnsi="Inter" w:eastAsia="Inter"/>
        </w:rPr>
        <w:t>The lead module converts every accepted enquiry into accountable work, responds within policy, stops inappropriate sequences and preserves source/outcome evidence.</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531"/>
        <w:gridCol w:w="2531"/>
        <w:gridCol w:w="2531"/>
        <w:gridCol w:w="2531"/>
      </w:tblGrid>
      <w:tr>
        <w:trPr>
          <w:tblHeader w:val="true"/>
        </w:trPr>
        <w:tc>
          <w:tcPr>
            <w:tcW w:type="dxa" w:w="79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ID</w:t>
            </w:r>
          </w:p>
        </w:tc>
        <w:tc>
          <w:tcPr>
            <w:tcW w:type="dxa" w:w="316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Requirement</w:t>
            </w:r>
          </w:p>
        </w:tc>
        <w:tc>
          <w:tcPr>
            <w:tcW w:type="dxa" w:w="309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Production behavior</w:t>
            </w:r>
          </w:p>
        </w:tc>
        <w:tc>
          <w:tcPr>
            <w:tcW w:type="dxa" w:w="309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Acceptance evidence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LED-001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Leads shall be created from internal entry, authenticated/public web forms, inbound email, CSV import and referral.</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Each source adapter maps to the same validated intake service and records source/campaign evidence.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Equivalent payloads create equivalent lead records and domain events.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LED-002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Public lead forms shall be configurable, rate-limited and protected without mandatory external CAPTCHA.</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Honeypot, minimum-fill-time, IP/session throttles, payload limits and server validation are applied.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Automated abuse tests are rejected while legitimate submissions succeed.</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LED-003</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Lead intake shall run duplicate and existing-customer checks before assignment.</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Exact email/phone and organization/domain matches are surfaced; duplicate policy is configurable.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 duplicate does not silently create a second active sequence.</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LED-004</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Lead assignment shall support deterministic rules, capacity-aware round-robin and manual override.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Rule evaluation stores matched rule/version and fallback; unavailable staff are skipped.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Simulation fixtures prove assignment outcomes and no lead remains ownerless.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LED-005</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Each source and priority shall define a first-response SLA.</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SLA uses business calendar, starts at accepted intake and ends at meaningful human response.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Timers, warning and breach events match test calendar cases.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LED-006</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Permitted leads shall receive an immediate controlled acknowledgement.</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Acknowledgement is transactional, names expected response window and respects suppression/hard-bounce guards.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Outbox idempotency prevents duplicate acknowledgement on replay.</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LED-007</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Qualification shall use structured configurable criteria plus notes.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Fields include need, fit, authority/stakeholders, budget range, timing, urgency, service interest and constraints.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Stage transition validation requires configured evidence.</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LED-008</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Lead engagement shall distinguish customer reply from passive delivery/open signals.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Meaningful inbound reply changes state and stops generic sequence; open tracking is disabled by default.</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Reply ingestion reliably cancels future generic steps.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LED-009</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 lead shall always have a next action or an approved wake-up date.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Integrity rule runs on every transition and nightly; missing action becomes an exception.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Active lead cannot be saved into an unowned/no-action condition.</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LED-010</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Follow-up sequences shall be selected by source, service interest, stage and consent.</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Sequence enrolment stores version and eligibility facts; no silent re-enrolment after exit.</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Simulation shows exact messages/tasks/dates and stop conditions.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LED-011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Stale leads shall be surfaced before they become abandoned.</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Staleness varies by state and priority; escalation first returns work to owner then manager.</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Dashboard and notifications identify elapsed time and required resolution.</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LED-012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Disqualification shall require structured reason and optional reconsideration date.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Reasons include poor fit, invalid, duplicate, no authority, no timing, unavailable service and policy restriction.</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Disqualification immediately exits active outreach.</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LED-013</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Nurture shall be a controlled low-frequency state, not a dumping ground.</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Requires reason, next review date, permitted communication purpose and owner.</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Nurture volume, aging and conversion are reportable.</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LED-014</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Conversion shall create/link canonical organization, contact and opportunity atomically.</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Field mapping preview resolves identity conflicts; source and lead history remain linked.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Any failure rolls back all created/linked objects.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LED-015</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Lead scoring shall show rule/model reasons and never block staff review.</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Score includes freshness, fit, engagement and completeness; low confidence causes abstention.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 user can inspect feature snapshot and provide correctness feedback.</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LED-016</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Lead-source attribution shall preserve original, latest and converting source where known.</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Source events are append-only and do not overwrite original acquisition evidence.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Reports can distinguish first-touch, last-touch and self-reported source.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LED-017</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Lead bulk operations shall be permissioned, previewed and bounded.</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Assignment/tag/status actions cap selection size, validate each record and emit a result report.</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Partial failures do not hide unsuccessful records or bypass automation guards.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LED-018</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Lead response and conversion outcomes shall feed process and model evaluation.</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Outcome data includes response time, qualification, conversion, loss reason and owner actions.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Nightly aggregates reconcile to source records.</w:t>
            </w:r>
          </w:p>
        </w:tc>
      </w:tr>
    </w:tbl>
    <w:p>
      <w:pPr>
        <w:spacing w:after="0"/>
      </w:pPr>
    </w:p>
    <w:p>
      <w:pPr>
        <w:pStyle w:val="Heading2"/>
      </w:pPr>
      <w:r>
        <w:t>10.4 Opportunity, Pipeline, Quote and Handoff Management</w:t>
      </w:r>
    </w:p>
    <w:p>
      <w:pPr>
        <w:pStyle w:val="BodySmall"/>
      </w:pPr>
      <w:r>
        <w:rPr>
          <w:rFonts w:ascii="Inter" w:hAnsi="Inter" w:eastAsia="Inter"/>
        </w:rPr>
        <w:t>The sales module enforces evidence-based progression, versioned commercial documents, accountable next actions and an atomic won-to-onboarding transition.</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531"/>
        <w:gridCol w:w="2531"/>
        <w:gridCol w:w="2531"/>
        <w:gridCol w:w="2531"/>
      </w:tblGrid>
      <w:tr>
        <w:trPr>
          <w:tblHeader w:val="true"/>
        </w:trPr>
        <w:tc>
          <w:tcPr>
            <w:tcW w:type="dxa" w:w="79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ID</w:t>
            </w:r>
          </w:p>
        </w:tc>
        <w:tc>
          <w:tcPr>
            <w:tcW w:type="dxa" w:w="316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Requirement</w:t>
            </w:r>
          </w:p>
        </w:tc>
        <w:tc>
          <w:tcPr>
            <w:tcW w:type="dxa" w:w="309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Production behavior</w:t>
            </w:r>
          </w:p>
        </w:tc>
        <w:tc>
          <w:tcPr>
            <w:tcW w:type="dxa" w:w="309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Acceptance evidence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SAL-001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Pipelines and stages shall be versioned and scoped by service or business process.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Stages define order, probability guidance, required fields, SLA, allowed transitions and entry/exit rules.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Changing a pipeline creates a new version and does not rewrite history.</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SAL-002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Every active opportunity shall have owner, organization/contact, stage, expected value, close date and next action.</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Validation applies at create, transition, import and automation paths.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Integrity job reports and prevents unresolved violations.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SAL-003</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Opportunity stakeholders shall record role, influence, sentiment and decision responsibility.</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Contacts can be buyer, user, technical reviewer, approver or blocker with effective dates.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Opportunity view shows missing decision roles as a risk.</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SAL-004</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Products and services shall use a governed catalogue with active dates, SKU/code, pricing guidance and onboarding template mapping.</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Retired items remain on history but cannot be newly selected.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Won handoff resolves exact catalogue version.</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SAL-005</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Opportunity value shall support base and transaction currency with recorded exchange-rate source/manual value.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No live external rate API is assumed; authorized staff enter or configure periodic rates.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Forecast calculations are reproducible from stored values.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SAL-006</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Stage transition shall require configured exit evidence.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Examples include discovery completeness, solution confirmation, approved quote and commit evidence.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Direct URL/API/form attempts cannot bypass transition guard.</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SAL-007</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Stage history shall record elapsed business/clock time and reason for backward movement.</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Every move is append-only; correction uses a controlled corrective event.</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Velocity reports reconcile to stage events.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SAL-008</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Opportunity risk shall include staleness, missing stakeholder, overdue action, quote expiry, unresolved objection and negative service/feedback signals.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Reasons are visible and ordered; user can acknowledge or correct facts.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Risk refresh produces deterministic fixtures for rules mode.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SAL-009</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Quotes/proposals shall be versioned business records with immutable issued snapshots.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Drafts can change; issue freezes line items, taxes/discounts, terms, expiry and document checksum.</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Issued version can be reproduced and prior versions remain accessible.</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SAL-010</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Discount, exception and high-value quote thresholds shall require configured approval.</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Approval captures requester, reviewer, decision, reason and expiry; approver cannot approve own request where four-eyes applies.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Unauthorized issue is blocked and approval path is tested.</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SAL-011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Customer-facing quote delivery shall use signed links or controlled attachments and capture delivery evidence.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Link expiry, view/download evidence and resend rules are stored without invasive tracking.</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Expired/tampered links fail and do not leak other documents.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SAL-012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Quote expiry shall create owner action and optionally send approved reminder within communication policy.</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Reminder stops on reply, acceptance, rejection, opportunity closure or suppression.</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Replay cannot send duplicate reminder.</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SAL-013</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Forecast categories shall be explicit and not inferred solely from stage.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Pipeline, upside, commit, closed and excluded categories have permissioned changes and reason.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Forecast report can reconcile each amount to record and category history.</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SAL-014</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Won transition shall be atomic and idempotent.</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It freezes outcome facts, creates customer/onboarding/success objects, assigns owners and emits one won event.</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Repeated transition attempts do not duplicate onboarding or messages.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SAL-015</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Won handoff shall require commercial and delivery information.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Required handoff includes purchased items, promised outcomes, contacts, dates, constraints, documents and open risks.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Onboarding owner can reject incomplete handoff back to sales with reason.</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SAL-016</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Lost/no-decision transition shall require structured outcome evidence.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Reason, competitor where relevant, decision timing, recoverability and feedback eligibility are recorded.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Loss analysis reports distinguish fit, process, price, timing and no-decision.</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SAL-017</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Paused opportunities shall require review date, reason and communication plan.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Promotional workflows pause; wake-up task is durable.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No paused opportunity remains beyond review date without escalation.</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SAL-018</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Opportunity collaboration shall support internal notes, tasks, files and approvals without exposing restricted content to portal users.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Visibility is explicit per artifact.</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Portal authorization tests cannot access internal artifacts.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SAL-019</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Manager pipeline review shall surface exceptions and data quality, not only totals.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Views include no next action, stale stage, slipped close date, expired quote, unconfirmed value and risk trend.</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Each exception drills to actionable records.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SAL-020</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Opportunity probability shall show whether it is stage guidance, staff override or model estimate.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Override requires reason; model estimate never silently changes committed forecast category.</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Forecast evidence identifies source and version.</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SAL-021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Commercial record deletion shall be restricted after issued quote or financial outcome.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Correction uses reversal/amendment events; purge follows retention authority.</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Audit and reports preserve historical totals.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SAL-022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Sales outcomes shall feed automation and intelligence evaluation.</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Won/lost/no-decision, cycle time, stage progression, response and override data are captured.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Evaluation jobs use immutable outcome timestamps and avoid future-data leakage.</w:t>
            </w:r>
          </w:p>
        </w:tc>
      </w:tr>
    </w:tbl>
    <w:p>
      <w:pPr>
        <w:spacing w:after="0"/>
      </w:pPr>
    </w:p>
    <w:p>
      <w:pPr>
        <w:pStyle w:val="Heading2"/>
      </w:pPr>
      <w:r>
        <w:t>10.5 Activities, Tasks, Approvals and Work Queues</w:t>
      </w:r>
    </w:p>
    <w:p>
      <w:pPr>
        <w:pStyle w:val="BodySmall"/>
      </w:pPr>
      <w:r>
        <w:rPr>
          <w:rFonts w:ascii="Inter" w:hAnsi="Inter" w:eastAsia="Inter"/>
        </w:rPr>
        <w:t>The work-management layer converts lifecycle obligations and customer signals into owned, due, traceable human actions.</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531"/>
        <w:gridCol w:w="2531"/>
        <w:gridCol w:w="2531"/>
        <w:gridCol w:w="2531"/>
      </w:tblGrid>
      <w:tr>
        <w:trPr>
          <w:tblHeader w:val="true"/>
        </w:trPr>
        <w:tc>
          <w:tcPr>
            <w:tcW w:type="dxa" w:w="79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ID</w:t>
            </w:r>
          </w:p>
        </w:tc>
        <w:tc>
          <w:tcPr>
            <w:tcW w:type="dxa" w:w="316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Requirement</w:t>
            </w:r>
          </w:p>
        </w:tc>
        <w:tc>
          <w:tcPr>
            <w:tcW w:type="dxa" w:w="309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Production behavior</w:t>
            </w:r>
          </w:p>
        </w:tc>
        <w:tc>
          <w:tcPr>
            <w:tcW w:type="dxa" w:w="309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Acceptance evidence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ACT-001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The system shall provide a unified work queue for tasks, replies, approvals, SLA exceptions, low-feedback recovery, renewals and automation failures.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Each item has source object, severity, owner/queue, due time, state and deep link.</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Queue counts reconcile to source records and are permission-filtered.</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ACT-002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Tasks shall require a subject, owner, due time or policy-approved no-date status, priority and linked context.</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Task types may require structured outcome fields.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Invalid tasks cannot be created through UI, import or automation.</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ACT-003</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Recurring tasks shall use explicit recurrence rules and create bounded future instances.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Completion and skipped occurrences are distinct; recurrence can be ended without rewriting history.</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DST, month-end and missed-run fixtures pass.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ACT-004</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Reminders shall be durable scheduled jobs, not browser timers.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Reminder delivery is idempotent, retryable and visible in job history.</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Browser closure or application restart does not lose reminders.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ACT-005</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Staff shall log calls, meetings and channel-assisted contacts with outcome and next step.</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Channel, participants, direction, duration, summary, outcome and consent-relevant result are captured.</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 completed contact can update last meaningful interaction and automation exits.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ACT-006</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Inbound customer replies shall generate or update actionable queue items until acknowledged.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Thread ownership, urgency and lifecycle context determine routing.</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Multiple messages in one thread do not create uncontrolled duplicate tasks.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ACT-007</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Tasks shall support completion, cancellation, delegation and policy-bounded snooze with reason.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State transitions are audited; snooze cannot bypass hard SLA without escalation.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Overdue metrics use original and current due dates.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ACT-008</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Approvals shall be first-class work items with request snapshot, policy, reviewer and deadline.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Approve/reject/request-change decisions are immutable events with comments.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 changed underlying object invalidates stale approval where policy requires.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ACT-009</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Shared queues shall support claim, assignment and release without race conditions.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Claim uses atomic update/lock; queue membership is role-governed.</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Two users cannot simultaneously claim the same item.</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ACT-010</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Manager escalation shall be event-driven and deduplicated.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Escalation records original owner, elapsed breach, prior reminders and required decision.</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Repeated cron runs update one escalation rather than creating duplicates.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ACT-011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Daily digests shall summarize actionable exceptions using permission-aware content.</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Digest generation caps items, links to saved views and omits sensitive details from subject lines.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Unsubscribed optional digest does not suppress mandatory security notices.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ACT-012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Calendar views shall display CRM work without requiring an external calendar service.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Day/week/month views use company timezone and business calendar.</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DST and user timezone display tests pass.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ACT-013</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Bulk task actions shall be capped, previewed and individually validated.</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Mixed success produces a downloadable result report.</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Authorization and workflow hooks execute per object.</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ACT-014</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 task or activity may be marked private/restricted according to field policy.</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Restricted summaries do not appear in unauthorized search, timeline or exports.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Permission tests cover direct links and report aggregation.</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ACT-015</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Activity corrections shall preserve the original event and author.</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Corrections create a version/amendment with reason instead of silent overwrite after lock period.</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Audit view reconstructs original and current presentation.</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ACT-016</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Workload dashboards shall show capacity, aging and blocked work by person/team.</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Counts exclude completed/cancelled work and explain shared-queue treatment.</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Dashboard totals reconcile to work queue filters.</w:t>
            </w:r>
          </w:p>
        </w:tc>
      </w:tr>
    </w:tbl>
    <w:p>
      <w:pPr>
        <w:spacing w:after="0"/>
      </w:pPr>
    </w:p>
    <w:p>
      <w:pPr>
        <w:pStyle w:val="Heading2"/>
      </w:pPr>
      <w:r>
        <w:t>10.6 Email, Threads, Templates and Communication Policy</w:t>
      </w:r>
    </w:p>
    <w:p>
      <w:pPr>
        <w:pStyle w:val="BodySmall"/>
      </w:pPr>
      <w:r>
        <w:rPr>
          <w:rFonts w:ascii="Inter" w:hAnsi="Inter" w:eastAsia="Inter"/>
        </w:rPr>
        <w:t>Email is the only fully automated outbound customer channel under the hosting boundary. The module emphasizes durable delivery, reply-aware stopping, consent and evidentiary history rather than bulk reach.</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531"/>
        <w:gridCol w:w="2531"/>
        <w:gridCol w:w="2531"/>
        <w:gridCol w:w="2531"/>
      </w:tblGrid>
      <w:tr>
        <w:trPr>
          <w:tblHeader w:val="true"/>
        </w:trPr>
        <w:tc>
          <w:tcPr>
            <w:tcW w:type="dxa" w:w="79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ID</w:t>
            </w:r>
          </w:p>
        </w:tc>
        <w:tc>
          <w:tcPr>
            <w:tcW w:type="dxa" w:w="316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Requirement</w:t>
            </w:r>
          </w:p>
        </w:tc>
        <w:tc>
          <w:tcPr>
            <w:tcW w:type="dxa" w:w="309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Production behavior</w:t>
            </w:r>
          </w:p>
        </w:tc>
        <w:tc>
          <w:tcPr>
            <w:tcW w:type="dxa" w:w="309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Acceptance evidence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COM-001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Outbound email shall use configured Truehost SMTP mailboxes with per-mailbox credentials stored as environment secrets.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The system validates connection settings through an administrator test and never exposes passwords.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Credential errors create a system incident without logging secret values.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COM-002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Inbound email shall be polled from configured Truehost IMAP mailboxes by bounded cron command.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Each message is identified by mailbox, UID and Message-ID; processed state is durable.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Re-polling the same mailbox cannot duplicate message records or actions.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COM-003</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Email threading shall use Message-ID, In-Reply-To, References and controlled reply-address tokens.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Fallback matching uses normalized participants and bounded subject/time logic with confidence.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Fixtures attach replies to the correct conversation and flag ambiguity for review.</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COM-004</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Sending shall use a transactional outbox and idempotency key.</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Business transaction creates outbox record; sender claims and transmits later; provider response is stored.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Crash/retry tests do not produce duplicate sends.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COM-005</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The outbox shall prioritize security/service messages over relationship follow-up while honoring global rate caps.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Priority lanes still obey mailbox health and provider throttle.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Load test confirms 60/hour internal ceiling and fair processing.</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COM-006</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Templates shall be versioned, typed by communication purpose and scoped by lifecycle/channel.</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Each version stores subject/body, variables, classification, owner, review status and active dates.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Sent messages retain the exact rendered version.</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COM-007</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Template variables shall use an allowlist with typed fallback rules.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Missing required variables block send and create a visible exception; arbitrary code/expression execution is prohibited.</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Security tests cannot access unauthorized attributes or execute template injection.</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COM-008</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Customer-facing HTML shall be sanitized and accompanied by a plain-text alternative.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Local assets are embedded/linked safely; no external tracking scripts or fonts.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Message preview and test inbox show both parts and safe markup.</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COM-009</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Controlled draft assembly shall combine approved blocks rather than generative free text.</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Greeting, context, answer, next-step and signature blocks are selected by rules/classification and remain editable before approval.</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Draft records identify every source block and staff modifications.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COM-010</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Manual send and automated send shall pass the same communication-policy guard.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Guard checks recipient validity, purpose consent, DNC, bounce, complaint, low-feedback hold, quiet hours and frequency caps.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 direct-send attempt cannot bypass suppression.</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COM-011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Suppression shall be channel-, address- and purpose-aware with a global override.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Hard bounce suppresses address; unsubscribe suppresses purpose; global DNC suppresses optional contact.</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Precedence tests cover conflicting preferences.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COM-012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One-click unsubscribe links shall be signed, purpose-specific, single-recipient and tamper-resistant.</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The confirmation page records evidence and offers permitted preference choices.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Unsubscribe takes effect before any next outbox claim.</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COM-013</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Bounce and delivery-failure handling shall classify hard, soft, policy and transient failures.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Hard failures suppress; soft failures retry with limits; ambiguous notices enter review.</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Synthetic DSN messages produce expected state and task.</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COM-014</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Replies shall immediately stop or pause configured outbound sequences.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The inbound transaction emits a reply event after message/customer match; future jobs are cancelled idempotently.</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 reply received between scheduling and send causes final policy guard to cancel the message.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COM-015</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Complaint or negative-intent classification shall create recovery work and suppress promotional outreach.</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Low-confidence classifications require human confirmation; severe explicit phrases may trigger immediate hold.</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Recovery and hold appear within one polling/cron interval.</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COM-016</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Message approval shall be configurable by template, risk, audience, value and staff role.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Approval locks a rendered snapshot; material edits invalidate it.</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Unapproved high-risk draft cannot enter send-ready state.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COM-017</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Attachments shall be selected from authorized private files and revalidated at send time.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Size/type, customer association, retention and visibility are checked.</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Unauthorized or deleted file blocks send and records reason.</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COM-018</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Inbound attachments shall be quarantined logically until validation completes.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Files receive randomized names, safe classification and no inline execution; disallowed types are withheld.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User sees validation state and cannot download rejected active content.</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COM-019</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The CRM shall not implement a mass mailing or purchased-list campaign feature.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Recipient selection is record/workflow based, capped and relationship-specific.</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No UI/API can enqueue an arbitrary large address list.</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COM-020</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Open tracking shall be disabled by default and not required for any workflow or score.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If enabled after policy approval, it uses a transparent first-party pixel and is classified separately.</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Core follow-up functions correctly with all open data absent.</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COM-021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Click tracking shall be disabled by default; signed application links may record necessary portal/quote actions.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No general URL rewriting service is used.</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Message links remain human-readable and safe.</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COM-022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Staging and test environments shall intercept all outbound customer email.</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Only an allowlisted test domain/mailbox may receive; headers identify original intended recipient.</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Automated release test proves no production customer address is reachable.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COM-023</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Mailbox health shall be monitored by internal checks.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Last successful connect, poll, send, UID state, latency and failure count are recorded.</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Stale mailbox health creates an administrator incident.</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COM-024</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Message bodies and raw source shall follow storage budgets and archival policy.</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Recent searchable metadata stays in DB; large/raw bodies may be compressed to private filesystem with checksum.</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Archived messages remain retrievable through authorized view.</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COM-025</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All customer communications shall be attributable and reproducible.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Record stores sender identity, mailbox, recipients, purpose, template version, rendered body hash, attachments, approvals and delivery events.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Audit export reconstructs what was sent and why without relying on mutable template content.</w:t>
            </w:r>
          </w:p>
        </w:tc>
      </w:tr>
    </w:tbl>
    <w:p>
      <w:pPr>
        <w:spacing w:after="0"/>
      </w:pPr>
    </w:p>
    <w:tbl>
      <w:tblPr>
        <w:tblW w:type="auto" w:w="0"/>
        <w:jc w:val="center"/>
        <w:tblLayout w:type="autofit"/>
        <w:tblLook w:firstColumn="1" w:firstRow="1" w:lastColumn="0" w:lastRow="0" w:noHBand="0" w:noVBand="1" w:val="04A0"/>
        <w:tblBorders>
          <w:top w:val="single" w:sz="7" w:space="0" w:color="B54708"/>
          <w:left w:val="single" w:sz="7" w:space="0" w:color="B54708"/>
          <w:bottom w:val="single" w:sz="7" w:space="0" w:color="B54708"/>
          <w:right w:val="single" w:sz="7" w:space="0" w:color="B54708"/>
          <w:insideH w:val="single" w:sz="7" w:space="0" w:color="B54708"/>
          <w:insideV w:val="single" w:sz="7" w:space="0" w:color="B54708"/>
        </w:tblBorders>
      </w:tblPr>
      <w:tblGrid>
        <w:gridCol w:w="10123"/>
      </w:tblGrid>
      <w:tr>
        <w:tc>
          <w:tcPr>
            <w:tcW w:type="dxa" w:w="10123"/>
            <w:shd w:fill="FFF4E5" w:val="clear"/>
            <w:tcMar>
              <w:top w:w="90" w:type="dxa"/>
              <w:start w:w="110" w:type="dxa"/>
              <w:bottom w:w="90" w:type="dxa"/>
              <w:end w:w="110" w:type="dxa"/>
            </w:tcMar>
          </w:tcPr>
          <w:p>
            <w:pPr>
              <w:spacing w:after="40"/>
            </w:pPr>
            <w:r>
              <w:rPr>
                <w:rFonts w:ascii="Inter" w:hAnsi="Inter" w:eastAsia="Inter"/>
                <w:b/>
                <w:color w:val="B54708"/>
                <w:sz w:val="14"/>
              </w:rPr>
              <w:t>SHARED-HOSTING COMMUNICATION POLICY</w:t>
            </w:r>
          </w:p>
          <w:p>
            <w:pPr>
              <w:spacing w:after="0" w:line="252" w:lineRule="auto"/>
            </w:pPr>
            <w:r>
              <w:rPr>
                <w:rFonts w:ascii="Inter" w:hAnsi="Inter" w:eastAsia="Inter"/>
                <w:b w:val="0"/>
                <w:color w:val="17324D"/>
                <w:sz w:val="18"/>
              </w:rPr>
              <w:t>The product intentionally caps CRM email well below the host’s published 200-message hourly limit and excludes mass commercial mailing. Relationship-specific automation must remain low-volume, consent-aware and operationally necessary.</w:t>
            </w:r>
          </w:p>
        </w:tc>
      </w:tr>
    </w:tbl>
    <w:p>
      <w:pPr>
        <w:spacing w:after="0"/>
      </w:pPr>
    </w:p>
    <w:p>
      <w:pPr>
        <w:pStyle w:val="Heading2"/>
      </w:pPr>
      <w:r>
        <w:t>10.7 Automation Engine, Jobs and Reliability</w:t>
      </w:r>
    </w:p>
    <w:p>
      <w:pPr>
        <w:pStyle w:val="BodySmall"/>
      </w:pPr>
      <w:r>
        <w:rPr>
          <w:rFonts w:ascii="Inter" w:hAnsi="Inter" w:eastAsia="Inter"/>
        </w:rPr>
        <w:t>The automation engine is a bounded workflow runtime built for shared hosting. It must be durable, reply-aware, idempotent, observable and safe to stop or replay.</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531"/>
        <w:gridCol w:w="2531"/>
        <w:gridCol w:w="2531"/>
        <w:gridCol w:w="2531"/>
      </w:tblGrid>
      <w:tr>
        <w:trPr>
          <w:tblHeader w:val="true"/>
        </w:trPr>
        <w:tc>
          <w:tcPr>
            <w:tcW w:type="dxa" w:w="79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ID</w:t>
            </w:r>
          </w:p>
        </w:tc>
        <w:tc>
          <w:tcPr>
            <w:tcW w:type="dxa" w:w="316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Requirement</w:t>
            </w:r>
          </w:p>
        </w:tc>
        <w:tc>
          <w:tcPr>
            <w:tcW w:type="dxa" w:w="309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Production behavior</w:t>
            </w:r>
          </w:p>
        </w:tc>
        <w:tc>
          <w:tcPr>
            <w:tcW w:type="dxa" w:w="309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Acceptance evidence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AUT-001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Workflow definitions shall be structured, versioned and immutable after activation.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 workflow has name, owner, purpose, trigger, conditions, steps, exits, caps, approvals, status and version.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Editing an active workflow creates a draft version; existing runs retain original version.</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AUT-002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Only allowlisted triggers, conditions and actions shall be executable.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No arbitrary Python, shell, SQL, HTTP callback or template code can be configured.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Security review confirms configuration cannot become remote code execution.</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AUT-003</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Supported triggers shall include record create/change, stage transition, message received/sent, task completion/overdue, ticket events, feedback, inactivity, renewal date, scheduled date and manual enrolment.</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Each trigger emits a typed domain event after transaction commit.</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Contract tests verify payload schema and one event per committed occurrence.</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AUT-004</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Conditions shall be typed and validated against an allowlisted field dictionary.</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Operators depend on data type; nested boolean groups have depth/size limits.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Invalid or unauthorized fields cannot be saved or evaluated.</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AUT-005</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Actions shall include assignment, task creation, notification, approved email/draft, field transition, tag, case/ticket creation, feedback request, escalation, score refresh, pause/end and controlled workflow enrolment.</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Each action declares idempotency, authorization and compensating behavior.</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Action tests cover repeat execution and partial failure.</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AUT-006</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Workflow graphs shall be acyclic and limited to 30 steps.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Activation validation rejects direct/indirect cycles and excessive paths.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Cycle test fixtures fail activation with clear path evidence.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AUT-007</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Workflow enrolment shall use a unique key and explicit re-entry policy.</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Policies include once ever, once per version, once per event key or after cooldown.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Duplicate domain events cannot create unintended duplicate runs.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AUT-008</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Every run shall persist subject, workflow version, trigger event, state, current step and outcome.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Run history is append-only for material transitions.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Operations can reconstruct all decisions and actions.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AUT-009</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Delayed steps shall create durable ScheduledJob rows; the process shall never sleep while waiting.</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Jobs store scheduled time, status, attempt, lease, idempotency, result/error and next retry.</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Server restart does not lose or duplicate delays.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AUT-010</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Cron runners shall acquire a database lease and process bounded batches.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One active runner per command; stale lease recovery is time-bounded; batch max 50 jobs or 40 seconds.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Concurrent runner tests show one claim per job.</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AUT-011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Job claiming shall be atomic and safe under MySQL/MariaDB transaction semantics.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Claim query/lock strategy is documented and tested on production engine version.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Race tests do not double-execute actions.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AUT-012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Each action shall have an idempotency key with a database uniqueness guarantee.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Key includes action type, subject, workflow version/step and logical occurrence.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Forced crash after external send boundary is handled without silent duplicate.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AUT-013</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Retries shall be classified and bounded.</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Transient errors use exponential backoff with jitter; permanent/policy errors do not retry; maximum attempts are configurable.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Retry schedule and terminal state match error fixtures.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AUT-014</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Failed terminal jobs shall enter a dead-letter queue with owner, severity and replay controls.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Replay requires reason and re-runs current policy guard; bulk replay is capped.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Dead-letter aging and resolution are reportable.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AUT-015</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Exit conditions shall be evaluated before every delayed action and at relevant domain events.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Reply, opt-out, status change, completion, complaint, suppression, duplicate objective and manual stop can exit.</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 stale scheduled message is cancelled before sending.</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AUT-016</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Communication policy shall be re-evaluated at outbox claim time.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Eligibility at workflow scheduling never guarantees later send.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Changed consent/bounce/hold after schedule prevents transmission.</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AUT-017</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Workflow conflicts shall follow deterministic precedence.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Security/legal holds outrank recovery, service, relationship and promotional actions; duplicate objectives collapse.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Simulation displays conflict resolution and winning policy.</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AUT-018</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Frequency caps and quiet hours shall apply across workflows, not per workflow only.</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 communication ledger tracks recipient/purpose/channel in company timezone.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Two simultaneous workflows cannot exceed global cap.</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AUT-019</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Staff shall be able to pause a workflow run, a customer’s automations, a workflow definition or all outbound automation.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Scope, reason, actor, start/end and resume behavior are explicit.</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Emergency stop halts new claims within one cron interval and leaves recoverable state.</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AUT-020</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Simulation shall evaluate a draft workflow against selected records or historical snapshots without side effects.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It shows trigger match, conditions, dates, actions, guards, conflicts and exits.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Simulation performs no email, mutation or customer-visible event.</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AUT-021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Test mode shall execute against designated test records/mailboxes with production-like persistence.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Test events are marked and excluded from business metrics.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Activation checklist includes successful test run evidence.</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AUT-022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Activation shall require validation, owner, reviewer, change summary and effective time.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High-impact workflows require four-eyes approval.</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Unreviewed or invalid definitions cannot become active.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AUT-023</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Rollback shall allow deactivation and restoration of a prior definition for new enrolments.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Existing runs follow an explicit migration policy: continue, cancel, or controlled migrate.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Rollback report lists affected runs and actions.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AUT-024</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Workflow configuration shall have dependency analysis.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System identifies referenced fields, stages, templates, queues and nested workflows before retirement/change.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Blocking dependencies prevent unsafe deletion.</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AUT-025</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Domain events and transactional outbox records shall be created in the same database transaction as business changes.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Post-commit workers publish/consume durable records.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Rollback tests create neither event nor automation run.</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AUT-026</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Event handlers shall be idempotent and record consumption state.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Consumer key and event ID uniqueness prevent duplicate effects.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Redelivery tests produce one logical result.</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AUT-027</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Nested workflow enrolment shall be bounded with correlation and depth guards.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Event chain carries correlation ID and depth; maximum five nested enrolments.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Loop-like cross-workflow fixtures terminate safely and alert.</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AUT-028</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Bulk workflow enrolment shall be queued, capped, previewed and policy-checked per record.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No synchronous mass enrolment or direct large mailing is permitted.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Result report identifies skipped, failed and enrolled records.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AUT-029</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Workflow metrics shall include eligible, enrolled, exited, completed, failed, message delivered/replied, task completed, business outcome and time saved estimates.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Metrics are defined per version and avoid attributing outcomes after an incompatible change.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Dashboard reconciles counts to run/action records.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AUT-030</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Automation history shall be human-readable from the affected customer timeline.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Timeline displays trigger, action, reason, status and link to run without exposing technical secrets.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Staff can explain why a task/message/status change occurred.</w:t>
            </w:r>
          </w:p>
        </w:tc>
      </w:tr>
    </w:tbl>
    <w:p>
      <w:pPr>
        <w:spacing w:after="0"/>
      </w:pPr>
    </w:p>
    <w:p>
      <w:pPr>
        <w:pStyle w:val="Heading2"/>
      </w:pPr>
      <w:r>
        <w:t>10.8 Customer Onboarding</w:t>
      </w:r>
    </w:p>
    <w:p>
      <w:pPr>
        <w:pStyle w:val="BodySmall"/>
      </w:pPr>
      <w:r>
        <w:rPr>
          <w:rFonts w:ascii="Inter" w:hAnsi="Inter" w:eastAsia="Inter"/>
        </w:rPr>
        <w:t>Onboarding turns a won commercial promise into an accountable delivery plan, customer input loop and measurable time-to-value.</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531"/>
        <w:gridCol w:w="2531"/>
        <w:gridCol w:w="2531"/>
        <w:gridCol w:w="2531"/>
      </w:tblGrid>
      <w:tr>
        <w:trPr>
          <w:tblHeader w:val="true"/>
        </w:trPr>
        <w:tc>
          <w:tcPr>
            <w:tcW w:type="dxa" w:w="79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ID</w:t>
            </w:r>
          </w:p>
        </w:tc>
        <w:tc>
          <w:tcPr>
            <w:tcW w:type="dxa" w:w="316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Requirement</w:t>
            </w:r>
          </w:p>
        </w:tc>
        <w:tc>
          <w:tcPr>
            <w:tcW w:type="dxa" w:w="309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Production behavior</w:t>
            </w:r>
          </w:p>
        </w:tc>
        <w:tc>
          <w:tcPr>
            <w:tcW w:type="dxa" w:w="309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Acceptance evidence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ONB-001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 won opportunity shall create exactly one onboarding case from the mapped product/service template.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Creation is part of idempotent won handoff and stores source opportunity, catalogue/template versions and handoff facts.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Repeated won events do not duplicate the case.</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ONB-002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Onboarding templates shall define milestones, tasks, dependencies, owner roles, required customer inputs, SLA and completion rules.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Templates are versioned; active case retains its instantiated snapshot.</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Template edits do not silently alter in-flight cases.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ONB-003</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An onboarding case shall require accountable owner, target completion date, current phase and next action.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Owner is assigned by configured rule with fallback queue.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No case starts unowned or without initial work.</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ONB-004</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Handoff completeness shall be validated before customer-facing onboarding starts.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Purchased items, objectives, stakeholders, dates, constraints, promises, documents and risks are required by template.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Onboarding may return an incomplete handoff with structured reason and escalation.</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ONB-005</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Milestone dependencies shall prevent invalid completion order while allowing authorized exception.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Exception requires reason, impact and approver where configured.</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Dependency graph is acyclic and validation-tested.</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ONB-006</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Customer inputs and documents shall be requested through signed email links or authenticated portal tasks.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Request shows purpose, due date, accepted types and status; uploaded file remains private.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Token and portal isolation tests pass.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ONB-007</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Customer reminders shall stop on completion, reply, hold, suppression or staff override.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Reminder cadence is template-based and respects global communication policy.</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Delayed jobs are cancelled idempotently.</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ONB-008</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Progress shall be computed from weighted required milestones rather than self-reported percentage.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Blocked, optional and waived items are represented explicitly.</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Displayed percentage reconciles to milestone states.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ONB-009</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Blockers shall have category, owner, impact, next action and escalation deadline.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High-impact blocker may affect customer health and suppress promotional workflows.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Blocker aging is visible to managers.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ONB-010</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Onboarding communications shall use approved templates and expose expected next step.</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Welcome, input request, progress update, delay notice and completion messages are versioned.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Sent evidence links to case and template version.</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ONB-011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Case completion shall require all mandatory outcomes, customer handoff and success baseline.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Completion records delivered items, open follow-ups, support path, success owner and initial health facts.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Incomplete required items block terminal state.</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ONB-012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Completion shall schedule a feedback request and customer-success review.</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Cadence and eligibility are configurable; low feedback opens recovery.</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One completion creates one eligible survey request.</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ONB-013</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Abandoned or cancelled onboarding shall require reason, commercial impact and follow-up decision.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Cancellation can trigger churn/risk or sales review.</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Outcome is reportable separately from completed cases.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ONB-014</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Onboarding analytics shall show time-to-value, milestone delay, blocker cause, rework, completion and feedback.</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Metrics use event history and template version.</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Reports reconcile to cases and exclude test data.</w:t>
            </w:r>
          </w:p>
        </w:tc>
      </w:tr>
    </w:tbl>
    <w:p>
      <w:pPr>
        <w:spacing w:after="0"/>
      </w:pPr>
    </w:p>
    <w:p>
      <w:pPr>
        <w:pStyle w:val="Heading2"/>
      </w:pPr>
      <w:r>
        <w:t>10.9 Support Desk, SLA and Knowledge</w:t>
      </w:r>
    </w:p>
    <w:p>
      <w:pPr>
        <w:pStyle w:val="BodySmall"/>
      </w:pPr>
      <w:r>
        <w:rPr>
          <w:rFonts w:ascii="Inter" w:hAnsi="Inter" w:eastAsia="Inter"/>
        </w:rPr>
        <w:t>The support module provides reliable intake, permission-safe conversation, measurable SLA, root-cause evidence and automatic recovery from poor outcomes.</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531"/>
        <w:gridCol w:w="2531"/>
        <w:gridCol w:w="2531"/>
        <w:gridCol w:w="2531"/>
      </w:tblGrid>
      <w:tr>
        <w:trPr>
          <w:tblHeader w:val="true"/>
        </w:trPr>
        <w:tc>
          <w:tcPr>
            <w:tcW w:type="dxa" w:w="79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ID</w:t>
            </w:r>
          </w:p>
        </w:tc>
        <w:tc>
          <w:tcPr>
            <w:tcW w:type="dxa" w:w="316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Requirement</w:t>
            </w:r>
          </w:p>
        </w:tc>
        <w:tc>
          <w:tcPr>
            <w:tcW w:type="dxa" w:w="309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Production behavior</w:t>
            </w:r>
          </w:p>
        </w:tc>
        <w:tc>
          <w:tcPr>
            <w:tcW w:type="dxa" w:w="309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Acceptance evidence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SUP-001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Tickets shall be created from support mailbox, public/authenticated form, portal and staff entry.</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All sources use a common intake service, dedupe key and source evidence.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Reprocessing an inbound message does not create duplicate ticket.</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SUP-002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Ticket reference numbers shall be human-readable but not authorization credentials.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Opaque identifiers protect links; reference search remains permission-aware.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Guessing a reference cannot expose a ticket.</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SUP-003</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Triage shall capture category, priority, affected service, organization/contact, owner and required SLA.</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Rules may suggest values; staff confirms low-confidence classifications.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New/triage queues surface missing required information.</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SUP-004</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Priority shall be derived from impact and urgency with controlled override.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Matrix and override reason are versioned; critical priority notifies manager.</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Fixtures calculate expected priority and escalation.</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SUP-005</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Business calendars and SLA policies shall be configurable by priority/service.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First response, update and resolution targets support business hours, holidays and pause rules.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Clock calculations pass boundary, holiday and DST tests.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SUP-006</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 meaningful first response shall be distinguishable from automated acknowledgement.</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Acknowledgement confirms receipt; first-response clock stops only on approved human/service response.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Metrics cannot be gamed by auto-reply.</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SUP-007</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Waiting states shall require a specific dependency and wake-up/reminder date.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Customer-wait may pause configured clock; internal-wait normally does not.</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Expired waiting state creates owner action.</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SUP-008</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Ticket conversation shall separate customer-visible messages, portal comments and internal notes.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Visibility labels persist in compose and history; restricted data is server-filtered.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Portal never receives internal note content or metadata.</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SUP-009</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Ticket assignment shall support team queues, skills/service rules, claim and escalation.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Atomic claim prevents duplicate ownership; absent users are excluded.</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Assignment history and SLA impact are visible.</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SUP-010</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Related tickets shall support duplicate merge, parent/child incident and linked problem records.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Merge preserves message provenance and customer visibility; split creates traceable linkage.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No message or attachment is orphaned.</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SUP-011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Critical incidents shall have a distinct workflow with update cadence and management oversight.</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Incident state, impact, affected customers, updates, owner and resolution timeline are tracked.</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Missed incident update cadence creates escalation.</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SUP-012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Staff shall record troubleshooting steps, diagnosis, root cause and resolution category.</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Structured fields are required by configured ticket categories.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Resolution reports can group recurring causes.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SUP-013</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Knowledge articles shall be versioned, approved and scoped internal/portal.</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Article usage can be linked to tickets; retirement preserves historical references.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Unapproved/private article cannot appear in portal.</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SUP-014</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Resolution shall require a customer-facing summary and next-step expectation.</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Resolved state stores resolution time, category, root cause where applicable and validation window.</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Required fields prevent premature resolution.</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SUP-015</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Customer reply during validation shall reopen or create review according to policy.</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Reopen retains original resolution and increments interval count.</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Reply routing does not silently append to a closed invisible ticket.</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SUP-016</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Resolved tickets shall trigger a policy-controlled CSAT request.</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Eligibility considers fatigue, contact preference, ticket type and recent survey.</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One resolution interval creates at most one request.</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SUP-017</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Low CSAT or explicit unresolved feedback shall create a recovery case and notify owner/manager.</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Promotional communication is suppressed while recovery is open.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Action appears within one automation interval and is closed only with outcome.</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SUP-018</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SLA breach shall create an exception with reason, ownership and corrective action.</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Breach cannot be removed by later editing dates; correction is an audited event.</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SLA report distinguishes avoidable, customer-wait and policy exception.</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SUP-019</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Ticket attachments shall follow CRM private-file and visibility controls.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Inbound files remain logically quarantined until validation; portal access is scoped.</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Disallowed content cannot be served inline.</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SUP-020</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Support dashboards shall show queue health, aging, SLA risk, reopen, backlog, cause and satisfaction.</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Every aggregate drills to matching tickets.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Dashboard totals reconcile to event-derived metrics.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SUP-021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Support data shall influence customer health using explainable features.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Open severity, repeated issue, breach, reopen and low feedback become reason-coded health inputs.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Health snapshot links to exact support evidence.</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SUP-022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Ticket retention and redaction shall preserve operational evidence while minimizing unnecessary sensitive content.</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Policy can archive message bodies/files separately and retain metadata.</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Authorized archive retrieval and purge reports are tested.</w:t>
            </w:r>
          </w:p>
        </w:tc>
      </w:tr>
    </w:tbl>
    <w:p>
      <w:pPr>
        <w:spacing w:after="0"/>
      </w:pPr>
    </w:p>
    <w:p>
      <w:pPr>
        <w:pStyle w:val="Heading2"/>
      </w:pPr>
      <w:r>
        <w:t>10.10 Feedback, Surveys and Recovery</w:t>
      </w:r>
    </w:p>
    <w:p>
      <w:pPr>
        <w:pStyle w:val="BodySmall"/>
      </w:pPr>
      <w:r>
        <w:rPr>
          <w:rFonts w:ascii="Inter" w:hAnsi="Inter" w:eastAsia="Inter"/>
        </w:rPr>
        <w:t>Feedback is operational input, not a vanity dashboard. The system must request it carefully, respond to low scores immediately and feed only validated outcomes into decision intelligence.</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531"/>
        <w:gridCol w:w="2531"/>
        <w:gridCol w:w="2531"/>
        <w:gridCol w:w="2531"/>
      </w:tblGrid>
      <w:tr>
        <w:trPr>
          <w:tblHeader w:val="true"/>
        </w:trPr>
        <w:tc>
          <w:tcPr>
            <w:tcW w:type="dxa" w:w="79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ID</w:t>
            </w:r>
          </w:p>
        </w:tc>
        <w:tc>
          <w:tcPr>
            <w:tcW w:type="dxa" w:w="316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Requirement</w:t>
            </w:r>
          </w:p>
        </w:tc>
        <w:tc>
          <w:tcPr>
            <w:tcW w:type="dxa" w:w="309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Production behavior</w:t>
            </w:r>
          </w:p>
        </w:tc>
        <w:tc>
          <w:tcPr>
            <w:tcW w:type="dxa" w:w="309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Acceptance evidence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FDB-001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Survey definitions shall be versioned and typed by purpose.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Supported purposes include ticket CSAT, customer effort, onboarding, relationship/NPS-style, lost deal, churn and targeted research.</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Responses retain exact question/version and scale labels.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FDB-002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Feedback requests shall have eligibility, trigger, delay, expiry, channel, fatigue and recovery rules.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Eligibility is evaluated at schedule and send time.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Ineligible requests cancel with reason rather than silently disappearing.</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FDB-003</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Public feedback links shall be signed, scoped, expiring and resistant to enumeration.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Token identifies request only, not arbitrary customer records; optional one-response enforcement is configurable.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Tampered/expired token fails without revealing customer data.</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FDB-004</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One-click rating shall confirm the selected value and allow optional comment without coercive redirects.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User may correct within policy window; original and amended events remain.</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Rating capture works without account login and without third-party scripts.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FDB-005</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Authenticated portal feedback shall bind to the logged-in contact and organization.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The server disregards supplied customer identifiers outside the session scope.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Cross-tenant tests fail safely.</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FDB-006</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Survey fatigue controls shall operate across all workflows.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Minimum interval varies by purpose; urgent recovery follow-up is separately classified.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Competing requests resolve deterministically.</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FDB-007</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Low-score thresholds and severe phrases shall create a recovery case.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Recovery has owner, due time, source, severity, contact status and outcome.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No low-score response remains without accountable action.</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FDB-008</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Low feedback shall suppress promotional/advocacy automation until recovery closes or an authorized override expires.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Hold is visible in customer 360 and communication guard.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Scheduled messages are cancelled/deferred before send.</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FDB-009</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Free-text feedback classification shall run locally with confidence and reason/keyword evidence.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Categories include praise, unresolved issue, responsiveness, quality, usability, price/value, cancellation risk and other.</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Low-confidence text routes to human review; raw text is never sent externally.</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FDB-010</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Staff shall code root cause, recovery action and customer outcome.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Resolution options include resolved, accepted, no response, invalid, product/process action and churn risk.</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Recovery closure requires outcome evidence.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FDB-011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Anonymous survey mode, when enabled, shall not secretly re-identify respondents.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Definition clearly states anonymity; links omit customer binding and reporting enforces minimum cohort size.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No per-contact timeline event is created for anonymous mode.</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FDB-012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Relationship/NPS-style reporting shall use clearly labeled methodology and avoid trademark-dependent claims.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Promoter/passive/detractor thresholds are configurable and stored with report.</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Historical results use the threshold version valid at response time.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FDB-013</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Feedback changes and deletion requests shall follow governance policy.</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Original response, correction, restriction and purge decisions are auditable.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Reports update without losing required evidentiary record.</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FDB-014</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Feedback shall influence health and model outcomes only after validation rules.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Spam, duplicate, test and invalid responses are excluded; weight varies by recency/purpose.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Health reason shows exact qualifying response.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FDB-015</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Managers shall see themes, trend, response rate, recovery time and unresolved low feedback.</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Aggregates suppress tiny cohorts where privacy policy requires.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Every non-suppressed metric drills to authorized source.</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FDB-016</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Survey email and pages shall meet accessibility, mobile and plain-language requirements.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Keyboard, labels, contrast, error handling and 360px responsive tests pass.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Survey can be completed with scripts disabled where practicable.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FDB-017</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Feedback request delivery failure shall create an operational status, not a negative customer score.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Bounce/expiry/no-response are distinct outcomes.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Model features cannot treat non-delivery as dissatisfaction.</w:t>
            </w:r>
          </w:p>
        </w:tc>
      </w:tr>
    </w:tbl>
    <w:p>
      <w:pPr>
        <w:spacing w:after="0"/>
      </w:pPr>
    </w:p>
    <w:p>
      <w:pPr>
        <w:pStyle w:val="Heading2"/>
      </w:pPr>
      <w:r>
        <w:t>10.11 Customer Success, Health, Renewal and Retention</w:t>
      </w:r>
    </w:p>
    <w:p>
      <w:pPr>
        <w:pStyle w:val="BodySmall"/>
      </w:pPr>
      <w:r>
        <w:rPr>
          <w:rFonts w:ascii="Inter" w:hAnsi="Inter" w:eastAsia="Inter"/>
        </w:rPr>
        <w:t>Customer success combines relationship evidence, service outcomes and commercial obligations to drive proactive retention without opaque or aggressive automation.</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531"/>
        <w:gridCol w:w="2531"/>
        <w:gridCol w:w="2531"/>
        <w:gridCol w:w="2531"/>
      </w:tblGrid>
      <w:tr>
        <w:trPr>
          <w:tblHeader w:val="true"/>
        </w:trPr>
        <w:tc>
          <w:tcPr>
            <w:tcW w:type="dxa" w:w="79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ID</w:t>
            </w:r>
          </w:p>
        </w:tc>
        <w:tc>
          <w:tcPr>
            <w:tcW w:type="dxa" w:w="316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Requirement</w:t>
            </w:r>
          </w:p>
        </w:tc>
        <w:tc>
          <w:tcPr>
            <w:tcW w:type="dxa" w:w="309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Production behavior</w:t>
            </w:r>
          </w:p>
        </w:tc>
        <w:tc>
          <w:tcPr>
            <w:tcW w:type="dxa" w:w="309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Acceptance evidence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CSM-001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Each active customer shall have a success owner, lifecycle state and next review date.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Assignment derives from won handoff or admin rule; missing owner becomes an integrity exception.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No active customer remains unowned.</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CSM-002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Customer health shall be a versioned snapshot with score, band, confidence, reasons and evidence links.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Dimensions may include engagement, support, feedback, onboarding, commercial and relationship risk.</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 user can explain every score component.</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CSM-003</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Health rules and weights shall be configurable by customer segment/service and effective date.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Changes create a model/rule version; historical snapshots remain reproducible.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Backfill is explicit and separately labeled.</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CSM-004</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Health shall support authorized manual override with reason and expiry.</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Override does not delete computed score; both are displayed.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Expired override automatically returns to computed state and creates review task.</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CSM-005</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At-risk status shall create a recovery/success plan.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Plan includes risk reasons, owner, actions, target outcome, review cadence and communication hold.</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High-risk customer cannot remain without active plan or approved exception.</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CSM-006</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Inactivity detection shall use meaningful interactions and service-specific thresholds.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Automated sends alone do not reset meaningful engagement unless policy explicitly allows.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Fixtures distinguish staff activity from customer engagement.</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CSM-007</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Success plans shall track customer outcomes, milestones, evidence and blockers.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Outcome progress is not inferred only from message volume.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Review can show achieved, at risk, blocked and unverified outcomes.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CSM-008</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Renewal records shall include date, value, products/services, owner, notice window and decision state.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Renewal can be created at won handoff or manually; changes are audited.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Renewal calendar and forecast reconcile to records.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CSM-009</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Renewal workflows shall begin at configured 90/60/30-day or service-specific milestones.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Health and open issues determine standard versus recovery path.</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No duplicate renewal sequence occurs for one renewal cycle.</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CSM-010</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Renewal preparation shall surface unresolved support, low feedback, onboarding gaps, usage/status notes and commercial changes.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Evidence is linked and action owner assigned.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Promotional ask is held while critical recovery work is open.</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CSM-011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Expansion/cross-sell shall be recommendation-only unless staff confirms suitability.</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Suggestion requires explainable signal and respects communication policy.</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No automatic upsell email is sent from a model score alone.</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CSM-012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Churn shall capture effective date, services/value lost, structured reason, preventability and evidence.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Churn transition stops inappropriate active workflows and opens final obligations.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Revenue retention reports reconcile to churn records.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CSM-013</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Win-back eligibility shall require reason, minimum cooling period, contact permission and owner.</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Sequence is low-frequency, bounded and stops on reply/opt-out.</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Ineligible churned contacts cannot be enrolled.</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CSM-014</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Advocacy/referral/review requests shall be suggested only after positive validated signals and no active risk.</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Staff approves timing; fatigue and purpose consent apply.</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Low feedback/support severity automatically suppresses suggestion.</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CSM-015</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Customer check-ins shall be scheduled based on segment, health and relationship cadence.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Missed reviews become work queue exceptions.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Calendar shows due/overdue reviews with reason.</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CSM-016</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Portfolio views shall prioritize actionable risk, renewal and opportunity rather than only average score.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Views show score change, reasons, value, due actions and unresolved exceptions.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Each item drills to customer evidence.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CSM-017</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Customer success outcomes shall feed model evaluation with leakage-safe timestamps.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Recovered/not recovered, renewed/churned, expansion and action completion are stored.</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Training datasets exclude facts occurring after prediction time.</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CSM-018</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Customer state transitions shall be reversible only through explicit corrective events.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Accidental churn/renewal corrections preserve original decision and reporting adjustment.</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Audit reconstructs both operational and corrected state.</w:t>
            </w:r>
          </w:p>
        </w:tc>
      </w:tr>
    </w:tbl>
    <w:p>
      <w:pPr>
        <w:spacing w:after="0"/>
      </w:pPr>
    </w:p>
    <w:p>
      <w:pPr>
        <w:pStyle w:val="Heading2"/>
      </w:pPr>
      <w:r>
        <w:t>10.12 Local AI and Decision Intelligence</w:t>
      </w:r>
    </w:p>
    <w:p>
      <w:pPr>
        <w:pStyle w:val="BodySmall"/>
      </w:pPr>
      <w:r>
        <w:rPr>
          <w:rFonts w:ascii="Inter" w:hAnsi="Inter" w:eastAsia="Inter"/>
        </w:rPr>
        <w:t>Decision intelligence is domain-specific, explainable and human-governed. It improves prioritization and classification only when measured evidence supports it, and it never becomes an unobservable external dependency.</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531"/>
        <w:gridCol w:w="2531"/>
        <w:gridCol w:w="2531"/>
        <w:gridCol w:w="2531"/>
      </w:tblGrid>
      <w:tr>
        <w:trPr>
          <w:tblHeader w:val="true"/>
        </w:trPr>
        <w:tc>
          <w:tcPr>
            <w:tcW w:type="dxa" w:w="79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ID</w:t>
            </w:r>
          </w:p>
        </w:tc>
        <w:tc>
          <w:tcPr>
            <w:tcW w:type="dxa" w:w="316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Requirement</w:t>
            </w:r>
          </w:p>
        </w:tc>
        <w:tc>
          <w:tcPr>
            <w:tcW w:type="dxa" w:w="309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Production behavior</w:t>
            </w:r>
          </w:p>
        </w:tc>
        <w:tc>
          <w:tcPr>
            <w:tcW w:type="dxa" w:w="309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Acceptance evidence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AIX-001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All intelligence functions shall execute locally within the application account and shall not transmit customer data to an external model/API.</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Inference uses deterministic rules or lightweight pure-Python statistical models; artifacts are stored as versioned JSON/private files.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Network inspection and code review find no runtime AI endpoint dependency.</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AIX-002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Core CRM operation shall remain fully usable when all intelligence functions are disabled.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Scoring/classification failures degrade to rules/manual queues and never block save, reply, ticket or support work.</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Failure-injection tests confirm graceful fallback.</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AIX-003</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Every intelligence use case shall have a registered model card.</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Card defines purpose, owner, population, input features, output, limits, harms, thresholds, metrics, review date and permitted automation tier.</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Unregistered model/rule cannot be activated.</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AIX-004</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Input features shall come from an explicit allowlist with semantic definition and observation timestamp.</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Protected or unnecessarily sensitive attributes are prohibited; derived proxies require review.</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Feature extraction tests validate type, missing-value and time-bound behavior.</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AIX-005</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Predictions shall persist model version, entity, prediction time, feature snapshot/hash, output, confidence, reasons and expiry.</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 prediction is immutable; refresh creates a new record.</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Historical recommendation can be reproduced from stored artifact and features.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AIX-006</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The system shall support rules-only, observation, recommendation and restricted-automation tiers.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Tier is per use case/model version and controls visibility/action permissions.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Changing tier requires approval and is audited.</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AIX-007</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New models shall begin in observation mode.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Predictions are recorded and evaluated but do not alter customer treatment or staff priority.</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No action path references an observation-only output.</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AIX-008</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Recommendations shall include plain-language reason codes and supporting evidence links.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At least one positive/negative reason is shown; raw coefficients may be available to administrators.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100% of surfaced recommendations meet explanation schema.</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AIX-009</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Low-confidence or out-of-distribution cases shall abstain.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Abstention creates no false precision and may route to human review.</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Test fixtures at confidence boundary return configured abstain state.</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AIX-010</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Staff feedback shall capture accepted, rejected, modified, wrong category, wrong priority, already handled, insufficient information and free-text rationale.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Feedback links to prediction and subsequent action.</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Feedback rate and disagreement are reportable by model/version/team.</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AIX-011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Verified business outcomes shall be attached separately from staff preference feedback.</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Outcomes include reply, conversion, win/loss, SLA, reopen, recovery, renewal/churn and completion.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Evaluation distinguishes recommendation acceptance from actual result.</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AIX-012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Training/evaluation datasets shall be time-sliced to prevent future-data leakage.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Features are materialized as known at prediction time; labels occur after a defined horizon.</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Automated leakage checks and sample inspection pass.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AIX-013</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Candidate training shall require minimum data volume and class support.</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Default: ≥200 eligible labeled examples and ≥30 per class for recommendation candidates; stricter auto-routing threshold is configurable.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Insufficient data keeps rules primary and documents why.</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AIX-014</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Candidate evaluation shall use held-out chronological data and baseline comparison.</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Metrics include precision, recall, macro-F1, calibration/error, abstention coverage and operational cost.</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Promotion report shows candidate versus current/rules baseline.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AIX-015</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Restricted automatic routing shall require approved thresholds.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Default gate: macro-F1 ≥0.80 and severe-class recall ≥0.90 on sufficient held-out data, plus no unresolved safety regression.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Promotion is blocked when any gate fails.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AIX-016</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No high-impact action shall be executed solely from a model prediction.</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No automatic deletion, customer suppression override, account closure, commercial commitment, refund, churn, sensitive disclosure or model-authored free text.</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Action allowlist tests reject prohibited uses.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AIX-017</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Lead conversion scoring shall combine fit, completeness, recency and verified engagement with transparent reasons.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Score informs priority but never prevents human review or contact eligibility.</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Staff can compare score with historical outcome and correct features.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AIX-018</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Customer health/risk scoring shall expose dimension-level reasons and avoid double-counting correlated signals.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Support, feedback, onboarding, engagement and commercial evidence use configurable recency/weights.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Snapshot calculation is deterministic for rule fixtures.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AIX-019</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Inbound intent classification shall support sales, pricing, support, complaint, cancellation risk, renewal, billing, praise and other.</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High-severity intents favor recall; low-confidence routes to general queue/human review.</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Confusion matrix and severe miss review are available.</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AIX-020</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Duplicate detection shall be recommendation-only.</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Candidate pair shows exact/fuzzy evidence and conflict risk; staff accepts, rejects or marks not duplicate.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No model can merge records automatically.</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AIX-021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Next-best-action shall select only from an approved action catalogue and respect mandatory obligations.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SLA, consent, active recovery, due promises and workflow conflicts outrank predicted commercial action.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 model recommendation cannot suppress a required service action.</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AIX-022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Automated text support shall be limited to controlled template/block assembly.</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No free-form generative customer message is produced; staff sees source blocks and may edit.</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Code and configuration contain no remote/local LLM inference path.</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AIX-023</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Model artifacts shall be signed/checksummed, immutable after activation and rollback-capable.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Activation stores artifact hash, code/feature versions and approver.</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Tampered artifact fails load and triggers system incident.</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AIX-024</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Training and batch scoring shall be bounded cron jobs with checkpoints.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Maximum rows/time/memory are configurable; candidate work yields to operational jobs.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Interrupted job resumes safely and does not hold long database locks.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AIX-025</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Drift and performance monitoring shall compare data distribution, confidence, abstention, disagreement and delayed outcomes.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Alert thresholds and review cadence are model-specific.</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Breached threshold can automatically demote to recommendation/observation or disable.</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AIX-026</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Model promotion, demotion and retirement shall require named accountable approval and complete audit.</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No candidate auto-promotes after training; emergency disable is immediate.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Governance report lists all active versions, tiers and review dates.</w:t>
            </w:r>
          </w:p>
        </w:tc>
      </w:tr>
    </w:tbl>
    <w:p>
      <w:pPr>
        <w:spacing w:after="0"/>
      </w:pPr>
    </w:p>
    <w:p>
      <w:pPr>
        <w:pStyle w:val="Heading2"/>
      </w:pPr>
      <w:r>
        <w:t>10.13 Reporting, Dashboards and Exports</w:t>
      </w:r>
    </w:p>
    <w:p>
      <w:pPr>
        <w:pStyle w:val="BodySmall"/>
      </w:pPr>
      <w:r>
        <w:rPr>
          <w:rFonts w:ascii="Inter" w:hAnsi="Inter" w:eastAsia="Inter"/>
        </w:rPr>
        <w:t>Reporting must be reconcilable, permission-safe and action-oriented. The application does not become a general-purpose BI or raw-query platform.</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531"/>
        <w:gridCol w:w="2531"/>
        <w:gridCol w:w="2531"/>
        <w:gridCol w:w="2531"/>
      </w:tblGrid>
      <w:tr>
        <w:trPr>
          <w:tblHeader w:val="true"/>
        </w:trPr>
        <w:tc>
          <w:tcPr>
            <w:tcW w:type="dxa" w:w="79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ID</w:t>
            </w:r>
          </w:p>
        </w:tc>
        <w:tc>
          <w:tcPr>
            <w:tcW w:type="dxa" w:w="316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Requirement</w:t>
            </w:r>
          </w:p>
        </w:tc>
        <w:tc>
          <w:tcPr>
            <w:tcW w:type="dxa" w:w="309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Production behavior</w:t>
            </w:r>
          </w:p>
        </w:tc>
        <w:tc>
          <w:tcPr>
            <w:tcW w:type="dxa" w:w="309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Acceptance evidence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RPT-001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Dashboards shall be role- and scope-aware.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 user sees only authorized records and aggregates; counts do not leak restricted objects.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Permission tests cover cards, charts, drilldowns and exports.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RPT-002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Every metric shall have a versioned definition, owner, source fields, time basis, filters and exclusion rules.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Definition is visible from the dashboard.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Metric changes do not silently rewrite historical interpretation.</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RPT-003</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Dashboard aggregates shall drill to the exact authorized record set.</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Filters are encoded in a saved-view definition rather than hidden SQL.</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Displayed count equals drilldown count for test datasets.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RPT-004</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Operational dashboards shall prioritize exceptions and actions.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Sales, support, onboarding, success and automation views show overdue, blocked, unowned, at-risk and failed items.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 manager can assign or open work from drilldown.</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RPT-005</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Lead reporting shall include source, response SLA, qualification, conversion, aging and disqualification reasons.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First/last/converting source are distinct.</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Totals reconcile to lead events and exclude test/import-preview records.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RPT-006</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Sales reporting shall include pipeline, stage velocity, forecast, win rate, slip, quote expiry, loss reasons and next-action compliance.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Value reports identify currency conversion source.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Closed totals reconcile to immutable outcomes.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RPT-007</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Onboarding reporting shall include handoff quality, time-to-first-value, milestone delay, blocker, completion and feedback.</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Metrics are segmentable by template/product/version.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Case drilldown validates aggregate.</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RPT-008</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Support reporting shall include backlog, first response, resolution, SLA, wait time, reopen, cause and satisfaction.</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Automated acknowledgements are excluded from meaningful first response.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Clock calculations reconcile to ticket intervals.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RPT-009</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Customer-success reporting shall include health change, risk reasons, recovery, renewal, churn, retention and advocacy eligibility.</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Manual overrides and computed health are distinguishable.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Portfolio value reconciles to customer/renewal records.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RPT-010</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Feedback reporting shall include response rate, distribution, themes, recovery time and unresolved low scores.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Anonymous/tiny cohorts follow privacy suppression rules.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No anonymous response is drillable to an individual.</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RPT-011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Automation reporting shall include enrolment, exit, completion, failure, reply, task completion, outcome and version comparison.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Causal claims are avoided unless an approved experiment design supports them.</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Report labels observed association versus controlled result.</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RPT-012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AI reporting shall include model card, coverage, abstention, confidence, confusion matrix, severe misses, feedback, drift and outcome.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Metrics are per version and evaluation window.</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Promotion evidence is reproducible.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RPT-013</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Data-quality reporting shall surface duplicate candidates, missing required fields, invalid contacts, stale records, orphan risks and retention exceptions.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Each rule has severity and owner.</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Resolution changes dashboard within aggregation interval.</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RPT-014</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System-health reporting shall show cron heartbeat, queue depth/age, dead letters, mailbox health, database size, file storage, inode estimate, errors and backup/restore status.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Thresholds create incidents and release blocks.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Admin can drill to evidence without server shell access.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RPT-015</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Exports shall be asynchronous, permissioned, time-limited and auditable.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Generated file is private, encrypted when policy requires and automatically expires.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Direct export of unauthorized fields/records is impossible.</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RPT-016</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CSV exports shall neutralize spreadsheet formula injection and preserve data types.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Cells beginning with =, +, -, @ or tab are escaped according to export policy.</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Security test corpus opens safely in spreadsheet tools.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RPT-017</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Scheduled summaries shall use internal email and contain minimal sensitive content.</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Recipients, schedule and saved view are approved; full details remain behind login.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Disabled user or changed permission is re-evaluated before send.</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RPT-018</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No administrator-facing raw SQL report builder shall be exposed.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Reports use defined query services/metrics and bounded filters.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Configuration cannot execute SQL or arbitrary expressions.</w:t>
            </w:r>
          </w:p>
        </w:tc>
      </w:tr>
    </w:tbl>
    <w:p>
      <w:pPr>
        <w:spacing w:after="0"/>
      </w:pPr>
    </w:p>
    <w:p>
      <w:pPr>
        <w:pStyle w:val="Heading2"/>
      </w:pPr>
      <w:r>
        <w:t>10.14 Customer Portal and Public Forms</w:t>
      </w:r>
    </w:p>
    <w:p>
      <w:pPr>
        <w:pStyle w:val="BodySmall"/>
      </w:pPr>
      <w:r>
        <w:rPr>
          <w:rFonts w:ascii="Inter" w:hAnsi="Inter" w:eastAsia="Inter"/>
        </w:rPr>
        <w:t>The portal provides focused self-service without turning the product into a public CRM. Server-side identity isolation is the dominant requirement.</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531"/>
        <w:gridCol w:w="2531"/>
        <w:gridCol w:w="2531"/>
        <w:gridCol w:w="2531"/>
      </w:tblGrid>
      <w:tr>
        <w:trPr>
          <w:tblHeader w:val="true"/>
        </w:trPr>
        <w:tc>
          <w:tcPr>
            <w:tcW w:type="dxa" w:w="79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ID</w:t>
            </w:r>
          </w:p>
        </w:tc>
        <w:tc>
          <w:tcPr>
            <w:tcW w:type="dxa" w:w="316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Requirement</w:t>
            </w:r>
          </w:p>
        </w:tc>
        <w:tc>
          <w:tcPr>
            <w:tcW w:type="dxa" w:w="309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Production behavior</w:t>
            </w:r>
          </w:p>
        </w:tc>
        <w:tc>
          <w:tcPr>
            <w:tcW w:type="dxa" w:w="309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Acceptance evidence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POR-001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The portal shall run within the same Django application and domain trust boundary.</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Separate URL namespace, templates and authorization policies isolate customer views.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No separate public service or API is required.</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POR-002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Portal access shall be invite-only or via signed single-purpose links.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Accounts bind to contact/organization; invites expire and are single-use.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Uninvited public browsing exposes only approved forms/help.</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POR-003</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Portal authorization shall enforce organization/contact scope on every query and mutation.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Server derives scope from session, never request-supplied organization ID.</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Comprehensive IDOR tests pass across files, tickets, onboarding and feedback.</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POR-004</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Portal users shall view/update only approved contact/profile and preference fields.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Staff-controlled canonical/sensitive fields remain read-only or absent.</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Direct POST cannot modify restricted data.</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POR-005</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Portal onboarding shall show requested items, due dates, instructions, progress and secure upload.</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Customer can submit, revise while open and see acceptance/rejection reason.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Submitted input creates timeline and owner notification.</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POR-006</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Portal support shall allow ticket creation, conversation, status and permitted attachments.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Internal notes and restricted metadata are never rendered.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Portal user cannot add comments to unrelated organization ticket.</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POR-007</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Portal files shall use authenticated streamed download and safe headers.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No direct filesystem path is exposed; access/download is audited.</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Revoked permission immediately blocks cached application link.</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POR-008</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Portal feedback shall support authenticated surveys and signed public survey links.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Response association and anonymity follow definition policy.</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Duplicate response behavior matches configured rule.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POR-009</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Portal notifications shall use approved email and in-app status; no push-service dependency.</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Notification preference respects service versus optional classification.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Missed email does not remove portal task visibility.</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POR-010</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Portal pages shall be responsive, accessible and plain-language.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WCAG 2.2 AA applicable checks, keyboard flow and 360px layouts pass.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Customer can complete core flows without desktop-only interaction.</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POR-011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Portal sessions shall have stricter idle/absolute timeouts and secure recovery.</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Sensitive actions may require re-authentication.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Stolen/expired session fixtures are rejected.</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POR-012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Portal abuse controls shall rate-limit login, forms, uploads and message creation.</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Limits are per IP/account/session with operational override and logging.</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Abuse tests cannot exhaust worker slots or create unlimited records.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POR-013</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Customer-visible state and wording shall be mapped from internal status deliberately.</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Internal queue/risk labels are not exposed automatically.</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Configuration review lists every portal-visible status/message.</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POR-014</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Portal maintenance/unavailability shall fail safely and provide company contact route.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No stack trace, internal path or host detail is shown.</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Error pages are branded, logged and accessible.</w:t>
            </w:r>
          </w:p>
        </w:tc>
      </w:tr>
    </w:tbl>
    <w:p>
      <w:pPr>
        <w:spacing w:after="0"/>
      </w:pPr>
    </w:p>
    <w:p>
      <w:pPr>
        <w:pStyle w:val="Heading2"/>
      </w:pPr>
      <w:r>
        <w:t>10.15 Administration and Governed Configuration</w:t>
      </w:r>
    </w:p>
    <w:p>
      <w:pPr>
        <w:pStyle w:val="BodySmall"/>
      </w:pPr>
      <w:r>
        <w:rPr>
          <w:rFonts w:ascii="Inter" w:hAnsi="Inter" w:eastAsia="Inter"/>
        </w:rPr>
        <w:t>Configuration is product behavior. It must be versioned, reviewable and safe to activate; the production release includes an opinionated starting operating model.</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531"/>
        <w:gridCol w:w="2531"/>
        <w:gridCol w:w="2531"/>
        <w:gridCol w:w="2531"/>
      </w:tblGrid>
      <w:tr>
        <w:trPr>
          <w:tblHeader w:val="true"/>
        </w:trPr>
        <w:tc>
          <w:tcPr>
            <w:tcW w:type="dxa" w:w="79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ID</w:t>
            </w:r>
          </w:p>
        </w:tc>
        <w:tc>
          <w:tcPr>
            <w:tcW w:type="dxa" w:w="316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Requirement</w:t>
            </w:r>
          </w:p>
        </w:tc>
        <w:tc>
          <w:tcPr>
            <w:tcW w:type="dxa" w:w="309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Production behavior</w:t>
            </w:r>
          </w:p>
        </w:tc>
        <w:tc>
          <w:tcPr>
            <w:tcW w:type="dxa" w:w="309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Acceptance evidence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CFG-001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Company configuration shall include legal/display name, timezone, locale, currencies, business hours, holidays and contact details.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Changes are versioned/effective-dated where they affect calculations.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Historical SLA/financial reports retain original basis.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CFG-002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Administrators shall configure teams, queues, roles and assignment rules with preview.</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Changes show affected users/objects and require permission.</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Simulation fixtures match active routing.</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CFG-003</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Pipelines, stages, ticket categories, priorities, outcomes and reason dictionaries shall be governed reference data.</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Values have code, label, meaning, order, active dates and replacement mapping.</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Used values retire rather than delete.</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CFG-004</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Communication templates and block libraries shall have draft/review/active/retired lifecycle.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Preview uses test context; activation records reviewer.</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No unapproved template is available to production automation.</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CFG-005</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Custom fields and forms shall be schema-validated and dependency-aware.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Retiring a field reports workflows, reports, imports and portal forms that reference it.</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Unsafe retirement is blocked.</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CFG-006</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SLA, frequency cap, quiet hour and escalation policies shall be centrally configured.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Policy precedence and effective time are explicit.</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Automated tests use exported policy fixture.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CFG-007</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Feature flags shall be server-side, scoped and auditable.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Flags may disable risky capability but not bypass security/consent.</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Flag state is included in release/incident evidence.</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CFG-008</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Configuration import/export shall use signed/checksummed versioned bundles.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Secrets and environment-specific values are excluded.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Tampered or incompatible bundle is rejected.</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CFG-009</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Production configuration changes shall support scheduled activation and rollback.</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Change record includes reason, diff, reviewer and validation result.</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Rollback restores prior version for new behavior without erasing history.</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CFG-010</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Reference/configuration changes shall generate domain events only where explicitly safe.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Mass retroactive workflow effects require a separate queued migration.</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Editing a label does not unexpectedly contact customers.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CFG-011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Administrative diagnostics shall expose dependency/runtime versions and sanitized environment checks.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Secrets, filesystem internals and credentials are redacted.</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Support bundle is safe to share internally.</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CFG-012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Default configuration shall be delivered as an opinionated company-ready baseline, not empty generic screens.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Initial roles, queues, stages, reasons, templates, SLAs and 28 production workflows are installed as drafts for company review.</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Configuration acceptance checklist records each approved/changed default.</w:t>
            </w:r>
          </w:p>
        </w:tc>
      </w:tr>
    </w:tbl>
    <w:p>
      <w:pPr>
        <w:spacing w:after="0"/>
      </w:pPr>
    </w:p>
    <w:p>
      <w:pPr>
        <w:pStyle w:val="Heading2"/>
      </w:pPr>
      <w:r>
        <w:t>10.16 Import, Export, Retention and Archival</w:t>
      </w:r>
    </w:p>
    <w:p>
      <w:pPr>
        <w:pStyle w:val="BodySmall"/>
      </w:pPr>
      <w:r>
        <w:rPr>
          <w:rFonts w:ascii="Inter" w:hAnsi="Inter" w:eastAsia="Inter"/>
        </w:rPr>
        <w:t>The data-operations module prevents unsafe spreadsheet ingestion, controls sensitive exports and enforces the small database/inode budgets required by shared hosting.</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531"/>
        <w:gridCol w:w="2531"/>
        <w:gridCol w:w="2531"/>
        <w:gridCol w:w="2531"/>
      </w:tblGrid>
      <w:tr>
        <w:trPr>
          <w:tblHeader w:val="true"/>
        </w:trPr>
        <w:tc>
          <w:tcPr>
            <w:tcW w:type="dxa" w:w="79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ID</w:t>
            </w:r>
          </w:p>
        </w:tc>
        <w:tc>
          <w:tcPr>
            <w:tcW w:type="dxa" w:w="316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Requirement</w:t>
            </w:r>
          </w:p>
        </w:tc>
        <w:tc>
          <w:tcPr>
            <w:tcW w:type="dxa" w:w="309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Production behavior</w:t>
            </w:r>
          </w:p>
        </w:tc>
        <w:tc>
          <w:tcPr>
            <w:tcW w:type="dxa" w:w="309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Acceptance evidence</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DAT-001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Imports shall be staged before committed to canonical records.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Upload creates batch, schema mapping, validation results, duplicate candidates and preview; no automation runs.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Preview can be discarded without business side effects.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DAT-002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CSV import shall detect encoding, delimiter and header safely with explicit confirmation.</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Row/column/file-size limits protect resources.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Malformed or oversized files fail with actionable report.</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DAT-003</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Import mapping shall support saved versioned mappings per source.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Transformations are allowlisted: trim, normalize, parse date/number, map dictionary and split known fields.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No arbitrary script/formula execution.</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DAT-004</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Each imported row shall have an idempotency/source key.</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Re-import updates/skips/creates according to declared policy and reports decision.</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Same batch cannot duplicate records.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DAT-005</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Import commit shall run in bounded chunks and use transactions per safe unit.</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Progress/checkpoint survives interruption; automation remains held until release.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Failed chunk does not corrupt prior/next rows.</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DAT-006</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Imported records shall enter a quarantine/review state until approved release where configured.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Owner assignment, communication eligibility and source trust are reviewed.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No customer message sends from unreleased import.</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DAT-007</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An import rollback shall reverse created changes where safe and report irreversible/conflicted effects.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Rollback uses batch provenance and preserves subsequent human edits.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Dry-run shows exact proposed reversal.</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DAT-008</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Exports shall apply current authorization, field policy and purpose.</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Requester selects defined dataset/view; high-risk export requires step-up/approval.</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Export audit contains criteria, row count, fields, file hash and expiry.</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DAT-009</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Data retention shall be policy-driven by record class, state and legal hold.</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Policy supports active retention, archive, body/file separation and final purge.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Dry-run report precedes destructive purge.</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DAT-010</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Archival shall reduce database/inode pressure while preserving authorized retrieval.</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Old message bodies, detailed job logs and attachments may be compressed into indexed private archive packages.</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Checksum validation and retrieval tests pass.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DAT-011</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Archive packages shall have manifest, checksums, record range, format version and encryption status.</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No archive is deleted until manifest verification and retention decision.</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Corruption is detected by scheduled integrity check.</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DAT-012</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Database growth shall be measured by table/index and projected.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Threshold incidents identify top growth sources and required action.</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Deployment is blocked at configured 450 MB threshold.</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DAT-013</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Final purge shall respect relational dependencies and produce a signed/checksummed destruction report.</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Purge removes or anonymizes according to policy and retains minimal lawful audit reference.</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Held/active-dependent records are skipped with reason.</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DAT-014</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Test/staging data shall be synthetic or appropriately anonymized.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Production export to staging is prohibited unless approved and transformed.</w:t>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Automated scan flags real customer identifiers in test fixtures.</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DAT-015</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Data migration scripts shall be versioned, repeatable and reconciled.</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Each migration defines source counts, transforms, rejects, checksums and rollback/repair.</w:t>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Pre/post totals and sampled record evidence are signed off.</w:t>
            </w:r>
          </w:p>
        </w:tc>
      </w:tr>
    </w:tbl>
    <w:p>
      <w:pPr>
        <w:spacing w:after="0"/>
      </w:pPr>
    </w:p>
    <w:p>
      <w:r>
        <w:br w:type="page"/>
      </w:r>
    </w:p>
    <w:p>
      <w:pPr>
        <w:pStyle w:val="Heading1"/>
      </w:pPr>
      <w:r>
        <w:t>11. Default Production Automation Catalogue</w:t>
      </w:r>
    </w:p>
    <w:p>
      <w:r>
        <w:rPr>
          <w:rFonts w:ascii="Inter" w:hAnsi="Inter" w:eastAsia="Inter"/>
        </w:rPr>
        <w:t>The release shall install the following workflows as reviewed drafts. Each is a versioned definition with named owner, simulation evidence, communication classification, SLA, frequency cap, exit conditions and activation approval. “Default” means prebuilt for company configuration; no customer-facing workflow becomes active merely because code is deployed.</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025"/>
        <w:gridCol w:w="2025"/>
        <w:gridCol w:w="2025"/>
        <w:gridCol w:w="2025"/>
        <w:gridCol w:w="2025"/>
      </w:tblGrid>
      <w:tr>
        <w:trPr>
          <w:tblHeader w:val="true"/>
        </w:trPr>
        <w:tc>
          <w:tcPr>
            <w:tcW w:type="dxa" w:w="691"/>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ID</w:t>
            </w:r>
          </w:p>
        </w:tc>
        <w:tc>
          <w:tcPr>
            <w:tcW w:type="dxa" w:w="1655"/>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Workflow</w:t>
            </w:r>
          </w:p>
        </w:tc>
        <w:tc>
          <w:tcPr>
            <w:tcW w:type="dxa" w:w="1944"/>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Trigger</w:t>
            </w:r>
          </w:p>
        </w:tc>
        <w:tc>
          <w:tcPr>
            <w:tcW w:type="dxa" w:w="2951"/>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Principal actions</w:t>
            </w:r>
          </w:p>
        </w:tc>
        <w:tc>
          <w:tcPr>
            <w:tcW w:type="dxa" w:w="262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Mandatory stops / evidence</w:t>
            </w:r>
          </w:p>
        </w:tc>
      </w:tr>
      <w:tr>
        <w:trPr>
          <w:cantSplit/>
        </w:trPr>
        <w:tc>
          <w:tcPr>
            <w:tcW w:type="dxa" w:w="69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WF-01</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New lead intake</w:t>
            </w:r>
          </w:p>
        </w:tc>
        <w:tc>
          <w:tcPr>
            <w:tcW w:type="dxa" w:w="194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Accepted lead from form/email/manual/import release</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Normalize/dedupe; assign owner; calculate rules score; create response task; send permitted acknowledgement.</w:t>
            </w:r>
          </w:p>
        </w:tc>
        <w:tc>
          <w:tcPr>
            <w:tcW w:type="dxa" w:w="26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Exit on duplicate/invalid/suppression; one acknowledgement per intake key.</w:t>
            </w:r>
          </w:p>
        </w:tc>
      </w:tr>
      <w:tr>
        <w:trPr>
          <w:cantSplit/>
        </w:trPr>
        <w:tc>
          <w:tcPr>
            <w:tcW w:type="dxa" w:w="69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WF-02</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Lead response SLA</w:t>
            </w:r>
          </w:p>
        </w:tc>
        <w:tc>
          <w:tcPr>
            <w:tcW w:type="dxa" w:w="194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Lead response warning/breach timers</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Remind owner; escalate to manager; show exception; require disposition after breach.</w:t>
            </w:r>
          </w:p>
        </w:tc>
        <w:tc>
          <w:tcPr>
            <w:tcW w:type="dxa" w:w="26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Stops on meaningful human response, disqualification or conversion.</w:t>
            </w:r>
          </w:p>
        </w:tc>
      </w:tr>
      <w:tr>
        <w:trPr>
          <w:cantSplit/>
        </w:trPr>
        <w:tc>
          <w:tcPr>
            <w:tcW w:type="dxa" w:w="69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WF-03</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Lead follow-up and reply stop</w:t>
            </w:r>
          </w:p>
        </w:tc>
        <w:tc>
          <w:tcPr>
            <w:tcW w:type="dxa" w:w="194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Eligible lead enters contacting</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Create call/email tasks and bounded approved email steps.</w:t>
            </w:r>
          </w:p>
        </w:tc>
        <w:tc>
          <w:tcPr>
            <w:tcW w:type="dxa" w:w="26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Immediate stop on reply, opt-out, complaint, stage change, manual hold or cap.</w:t>
            </w:r>
          </w:p>
        </w:tc>
      </w:tr>
      <w:tr>
        <w:trPr>
          <w:cantSplit/>
        </w:trPr>
        <w:tc>
          <w:tcPr>
            <w:tcW w:type="dxa" w:w="69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WF-04</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Lead staleness and disposition</w:t>
            </w:r>
          </w:p>
        </w:tc>
        <w:tc>
          <w:tcPr>
            <w:tcW w:type="dxa" w:w="194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No meaningful activity by state threshold</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Refresh score; create next-action task; escalate; require nurture/pause/disqualify/continue decision.</w:t>
            </w:r>
          </w:p>
        </w:tc>
        <w:tc>
          <w:tcPr>
            <w:tcW w:type="dxa" w:w="26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No automatic disqualification; closes when owner records decision.</w:t>
            </w:r>
          </w:p>
        </w:tc>
      </w:tr>
      <w:tr>
        <w:trPr>
          <w:cantSplit/>
        </w:trPr>
        <w:tc>
          <w:tcPr>
            <w:tcW w:type="dxa" w:w="69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WF-05</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Nurture wake-up</w:t>
            </w:r>
          </w:p>
        </w:tc>
        <w:tc>
          <w:tcPr>
            <w:tcW w:type="dxa" w:w="194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Nurture review date reached</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Re-check consent/fit; create owner review; optional approved low-frequency message.</w:t>
            </w:r>
          </w:p>
        </w:tc>
        <w:tc>
          <w:tcPr>
            <w:tcW w:type="dxa" w:w="26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Stops on reply, DNC, invalid contact or renewed active qualification.</w:t>
            </w:r>
          </w:p>
        </w:tc>
      </w:tr>
      <w:tr>
        <w:trPr>
          <w:cantSplit/>
        </w:trPr>
        <w:tc>
          <w:tcPr>
            <w:tcW w:type="dxa" w:w="69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WF-06</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Duplicate review</w:t>
            </w:r>
          </w:p>
        </w:tc>
        <w:tc>
          <w:tcPr>
            <w:tcW w:type="dxa" w:w="194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New/changed record crosses duplicate threshold</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Create merge-review recommendation with matched fields and risk.</w:t>
            </w:r>
          </w:p>
        </w:tc>
        <w:tc>
          <w:tcPr>
            <w:tcW w:type="dxa" w:w="26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Never auto-merges; closes on accept/reject/not-duplicate.</w:t>
            </w:r>
          </w:p>
        </w:tc>
      </w:tr>
      <w:tr>
        <w:trPr>
          <w:cantSplit/>
        </w:trPr>
        <w:tc>
          <w:tcPr>
            <w:tcW w:type="dxa" w:w="69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WF-07</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Opportunity stage SLA and stall</w:t>
            </w:r>
          </w:p>
        </w:tc>
        <w:tc>
          <w:tcPr>
            <w:tcW w:type="dxa" w:w="194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Stage entry plus no activity/overdue next action</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Warn owner; recalculate risk; recommend next action; escalate slipped dates.</w:t>
            </w:r>
          </w:p>
        </w:tc>
        <w:tc>
          <w:tcPr>
            <w:tcW w:type="dxa" w:w="26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Stops on valid transition, completed action, approved pause or closure.</w:t>
            </w:r>
          </w:p>
        </w:tc>
      </w:tr>
      <w:tr>
        <w:trPr>
          <w:cantSplit/>
        </w:trPr>
        <w:tc>
          <w:tcPr>
            <w:tcW w:type="dxa" w:w="69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WF-08</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Quote approval and issue</w:t>
            </w:r>
          </w:p>
        </w:tc>
        <w:tc>
          <w:tcPr>
            <w:tcW w:type="dxa" w:w="194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Quote requests approval / approval granted</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Route reviewer; lock snapshot; generate document; create send draft; issue after guards.</w:t>
            </w:r>
          </w:p>
        </w:tc>
        <w:tc>
          <w:tcPr>
            <w:tcW w:type="dxa" w:w="26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Material edit invalidates approval; one issued event per version.</w:t>
            </w:r>
          </w:p>
        </w:tc>
      </w:tr>
      <w:tr>
        <w:trPr>
          <w:cantSplit/>
        </w:trPr>
        <w:tc>
          <w:tcPr>
            <w:tcW w:type="dxa" w:w="69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WF-09</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Quote expiry</w:t>
            </w:r>
          </w:p>
        </w:tc>
        <w:tc>
          <w:tcPr>
            <w:tcW w:type="dxa" w:w="194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Expiry windows reached</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Notify owner; create follow-up; optionally send approved reminder; mark expired at deadline.</w:t>
            </w:r>
          </w:p>
        </w:tc>
        <w:tc>
          <w:tcPr>
            <w:tcW w:type="dxa" w:w="26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Stops on acceptance, rejection, reply, replacement, closure or suppression.</w:t>
            </w:r>
          </w:p>
        </w:tc>
      </w:tr>
      <w:tr>
        <w:trPr>
          <w:cantSplit/>
        </w:trPr>
        <w:tc>
          <w:tcPr>
            <w:tcW w:type="dxa" w:w="69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WF-10</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Won handoff</w:t>
            </w:r>
          </w:p>
        </w:tc>
        <w:tc>
          <w:tcPr>
            <w:tcW w:type="dxa" w:w="194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Opportunity committed to Won</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Freeze outcome; create/link customer, onboarding and renewal; assign owners; create welcome draft and handoff checklist.</w:t>
            </w:r>
          </w:p>
        </w:tc>
        <w:tc>
          <w:tcPr>
            <w:tcW w:type="dxa" w:w="26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Atomic/idempotent; incomplete handoff blocks customer launch.</w:t>
            </w:r>
          </w:p>
        </w:tc>
      </w:tr>
      <w:tr>
        <w:trPr>
          <w:cantSplit/>
        </w:trPr>
        <w:tc>
          <w:tcPr>
            <w:tcW w:type="dxa" w:w="69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WF-11</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Lost/no-decision learning</w:t>
            </w:r>
          </w:p>
        </w:tc>
        <w:tc>
          <w:tcPr>
            <w:tcW w:type="dxa" w:w="194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Opportunity closed Lost/No decision</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Stop sales sequence; capture reason; schedule eligible feedback; set reconsideration date.</w:t>
            </w:r>
          </w:p>
        </w:tc>
        <w:tc>
          <w:tcPr>
            <w:tcW w:type="dxa" w:w="26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No feedback when consent/fatigue/policy disallows; reply routes to owner.</w:t>
            </w:r>
          </w:p>
        </w:tc>
      </w:tr>
      <w:tr>
        <w:trPr>
          <w:cantSplit/>
        </w:trPr>
        <w:tc>
          <w:tcPr>
            <w:tcW w:type="dxa" w:w="69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WF-12</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Onboarding launch</w:t>
            </w:r>
          </w:p>
        </w:tc>
        <w:tc>
          <w:tcPr>
            <w:tcW w:type="dxa" w:w="194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Approved won handoff</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Instantiate template; assign tasks; send welcome; request required information; set milestones.</w:t>
            </w:r>
          </w:p>
        </w:tc>
        <w:tc>
          <w:tcPr>
            <w:tcW w:type="dxa" w:w="26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One case per handoff; pauses on commercial/security hold.</w:t>
            </w:r>
          </w:p>
        </w:tc>
      </w:tr>
      <w:tr>
        <w:trPr>
          <w:cantSplit/>
        </w:trPr>
        <w:tc>
          <w:tcPr>
            <w:tcW w:type="dxa" w:w="69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WF-13</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Onboarding input reminders</w:t>
            </w:r>
          </w:p>
        </w:tc>
        <w:tc>
          <w:tcPr>
            <w:tcW w:type="dxa" w:w="194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Customer input due/overdue</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Send bounded reminders; notify owner; escalate blocker after threshold.</w:t>
            </w:r>
          </w:p>
        </w:tc>
        <w:tc>
          <w:tcPr>
            <w:tcW w:type="dxa" w:w="26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Stops on submission, reply, waiver, case pause/completion or cap.</w:t>
            </w:r>
          </w:p>
        </w:tc>
      </w:tr>
      <w:tr>
        <w:trPr>
          <w:cantSplit/>
        </w:trPr>
        <w:tc>
          <w:tcPr>
            <w:tcW w:type="dxa" w:w="69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WF-14</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Onboarding blocker escalation</w:t>
            </w:r>
          </w:p>
        </w:tc>
        <w:tc>
          <w:tcPr>
            <w:tcW w:type="dxa" w:w="194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High-impact blocker or missed milestone</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Create blocker action; notify owners/managers; update health reason; send approved delay update.</w:t>
            </w:r>
          </w:p>
        </w:tc>
        <w:tc>
          <w:tcPr>
            <w:tcW w:type="dxa" w:w="26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Closes only with resolution/accepted exception and next plan.</w:t>
            </w:r>
          </w:p>
        </w:tc>
      </w:tr>
      <w:tr>
        <w:trPr>
          <w:cantSplit/>
        </w:trPr>
        <w:tc>
          <w:tcPr>
            <w:tcW w:type="dxa" w:w="69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WF-15</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Onboarding completion and feedback</w:t>
            </w:r>
          </w:p>
        </w:tc>
        <w:tc>
          <w:tcPr>
            <w:tcW w:type="dxa" w:w="194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All required outcomes met</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Complete case; create success baseline; send completion note; schedule feedback/review.</w:t>
            </w:r>
          </w:p>
        </w:tc>
        <w:tc>
          <w:tcPr>
            <w:tcW w:type="dxa" w:w="26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Low feedback branches to recovery and suppresses advocacy.</w:t>
            </w:r>
          </w:p>
        </w:tc>
      </w:tr>
      <w:tr>
        <w:trPr>
          <w:cantSplit/>
        </w:trPr>
        <w:tc>
          <w:tcPr>
            <w:tcW w:type="dxa" w:w="69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WF-16</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Support intake, acknowledgement and triage</w:t>
            </w:r>
          </w:p>
        </w:tc>
        <w:tc>
          <w:tcPr>
            <w:tcW w:type="dxa" w:w="194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New support email/form/portal ticket</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Dedupe; link customer; acknowledge; classify/suggest priority; assign queue; start SLA.</w:t>
            </w:r>
          </w:p>
        </w:tc>
        <w:tc>
          <w:tcPr>
            <w:tcW w:type="dxa" w:w="26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Acknowledgement never stops human first-response clock.</w:t>
            </w:r>
          </w:p>
        </w:tc>
      </w:tr>
      <w:tr>
        <w:trPr>
          <w:cantSplit/>
        </w:trPr>
        <w:tc>
          <w:tcPr>
            <w:tcW w:type="dxa" w:w="69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WF-17</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Support SLA warning and breach</w:t>
            </w:r>
          </w:p>
        </w:tc>
        <w:tc>
          <w:tcPr>
            <w:tcW w:type="dxa" w:w="194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SLA warning/breach event</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Notify owner; escalate by severity; create exception; require breach reason/corrective action.</w:t>
            </w:r>
          </w:p>
        </w:tc>
        <w:tc>
          <w:tcPr>
            <w:tcW w:type="dxa" w:w="26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Stops warning after compliant action; breach evidence remains immutable.</w:t>
            </w:r>
          </w:p>
        </w:tc>
      </w:tr>
      <w:tr>
        <w:trPr>
          <w:cantSplit/>
        </w:trPr>
        <w:tc>
          <w:tcPr>
            <w:tcW w:type="dxa" w:w="69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WF-18</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Waiting-for-customer management</w:t>
            </w:r>
          </w:p>
        </w:tc>
        <w:tc>
          <w:tcPr>
            <w:tcW w:type="dxa" w:w="194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Ticket enters waiting-for-customer</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Schedule reminder(s); wake owner; close only under approved inactivity policy.</w:t>
            </w:r>
          </w:p>
        </w:tc>
        <w:tc>
          <w:tcPr>
            <w:tcW w:type="dxa" w:w="26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Reply immediately reopens/in-progress; no silent close after complaint.</w:t>
            </w:r>
          </w:p>
        </w:tc>
      </w:tr>
      <w:tr>
        <w:trPr>
          <w:cantSplit/>
        </w:trPr>
        <w:tc>
          <w:tcPr>
            <w:tcW w:type="dxa" w:w="69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WF-19</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Resolution, reopen and CSAT</w:t>
            </w:r>
          </w:p>
        </w:tc>
        <w:tc>
          <w:tcPr>
            <w:tcW w:type="dxa" w:w="194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Ticket resolved / customer replies / validation window ends</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Send resolution; schedule CSAT; reopen on unresolved reply; close after policy.</w:t>
            </w:r>
          </w:p>
        </w:tc>
        <w:tc>
          <w:tcPr>
            <w:tcW w:type="dxa" w:w="26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One CSAT per resolution interval; fatigue and suppression checked.</w:t>
            </w:r>
          </w:p>
        </w:tc>
      </w:tr>
      <w:tr>
        <w:trPr>
          <w:cantSplit/>
        </w:trPr>
        <w:tc>
          <w:tcPr>
            <w:tcW w:type="dxa" w:w="69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WF-20</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Low feedback and complaint recovery</w:t>
            </w:r>
          </w:p>
        </w:tc>
        <w:tc>
          <w:tcPr>
            <w:tcW w:type="dxa" w:w="194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Low survey score or severe complaint intent</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Open recovery; assign senior owner; hold promotional/advocacy; require contact and outcome.</w:t>
            </w:r>
          </w:p>
        </w:tc>
        <w:tc>
          <w:tcPr>
            <w:tcW w:type="dxa" w:w="26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Hold ends only on documented recovery/authorized timed override.</w:t>
            </w:r>
          </w:p>
        </w:tc>
      </w:tr>
      <w:tr>
        <w:trPr>
          <w:cantSplit/>
        </w:trPr>
        <w:tc>
          <w:tcPr>
            <w:tcW w:type="dxa" w:w="69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WF-21</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Health deterioration and recovery plan</w:t>
            </w:r>
          </w:p>
        </w:tc>
        <w:tc>
          <w:tcPr>
            <w:tcW w:type="dxa" w:w="194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Health band worsens or critical reason appears</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Notify success owner; create/update plan; surface evidence; set review cadence.</w:t>
            </w:r>
          </w:p>
        </w:tc>
        <w:tc>
          <w:tcPr>
            <w:tcW w:type="dxa" w:w="26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No repeated duplicate plan; closes when risk resolved/accepted.</w:t>
            </w:r>
          </w:p>
        </w:tc>
      </w:tr>
      <w:tr>
        <w:trPr>
          <w:cantSplit/>
        </w:trPr>
        <w:tc>
          <w:tcPr>
            <w:tcW w:type="dxa" w:w="69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WF-22</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Customer inactivity check-in</w:t>
            </w:r>
          </w:p>
        </w:tc>
        <w:tc>
          <w:tcPr>
            <w:tcW w:type="dxa" w:w="194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Meaningful interaction exceeds segment threshold</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Verify active obligations/consent; create personal check-in task; suggest approved draft.</w:t>
            </w:r>
          </w:p>
        </w:tc>
        <w:tc>
          <w:tcPr>
            <w:tcW w:type="dxa" w:w="26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Automated sends alone do not reset timer; no forced contact under DNC.</w:t>
            </w:r>
          </w:p>
        </w:tc>
      </w:tr>
      <w:tr>
        <w:trPr>
          <w:cantSplit/>
        </w:trPr>
        <w:tc>
          <w:tcPr>
            <w:tcW w:type="dxa" w:w="69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WF-23</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Renewal 90/60/30</w:t>
            </w:r>
          </w:p>
        </w:tc>
        <w:tc>
          <w:tcPr>
            <w:tcW w:type="dxa" w:w="194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Configured renewal milestones</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Create preparation tasks; compile issues/health; branch healthy vs at-risk; schedule reviews and controlled reminders.</w:t>
            </w:r>
          </w:p>
        </w:tc>
        <w:tc>
          <w:tcPr>
            <w:tcW w:type="dxa" w:w="26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One sequence per renewal cycle; at-risk branch suppresses generic ask.</w:t>
            </w:r>
          </w:p>
        </w:tc>
      </w:tr>
      <w:tr>
        <w:trPr>
          <w:cantSplit/>
        </w:trPr>
        <w:tc>
          <w:tcPr>
            <w:tcW w:type="dxa" w:w="69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WF-24</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Churn closure and win-back</w:t>
            </w:r>
          </w:p>
        </w:tc>
        <w:tc>
          <w:tcPr>
            <w:tcW w:type="dxa" w:w="194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Customer marked churned / cooling period reached</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Stop active success workflows; capture reason; complete obligations; later assess win-back eligibility.</w:t>
            </w:r>
          </w:p>
        </w:tc>
        <w:tc>
          <w:tcPr>
            <w:tcW w:type="dxa" w:w="26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Win-back requires permission, owner and explicit eligibility; stops on reply/opt-out.</w:t>
            </w:r>
          </w:p>
        </w:tc>
      </w:tr>
      <w:tr>
        <w:trPr>
          <w:cantSplit/>
        </w:trPr>
        <w:tc>
          <w:tcPr>
            <w:tcW w:type="dxa" w:w="69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WF-25</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Advocacy/referral suggestion</w:t>
            </w:r>
          </w:p>
        </w:tc>
        <w:tc>
          <w:tcPr>
            <w:tcW w:type="dxa" w:w="194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Validated positive feedback plus healthy relationship</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Create staff recommendation for review/referral request with evidence.</w:t>
            </w:r>
          </w:p>
        </w:tc>
        <w:tc>
          <w:tcPr>
            <w:tcW w:type="dxa" w:w="26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Never auto-sends; suppressed by active risk, recent ask or fatigue.</w:t>
            </w:r>
          </w:p>
        </w:tc>
      </w:tr>
      <w:tr>
        <w:trPr>
          <w:cantSplit/>
        </w:trPr>
        <w:tc>
          <w:tcPr>
            <w:tcW w:type="dxa" w:w="69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WF-26</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Mailbox, delivery and suppression health</w:t>
            </w:r>
          </w:p>
        </w:tc>
        <w:tc>
          <w:tcPr>
            <w:tcW w:type="dxa" w:w="194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IMAP/SMTP failure, bounce or stale heartbeat</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Retry transient errors; suppress hard bounce; create admin/customer-data tasks; alert on mailbox outage.</w:t>
            </w:r>
          </w:p>
        </w:tc>
        <w:tc>
          <w:tcPr>
            <w:tcW w:type="dxa" w:w="26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No uncontrolled retries; secrets excluded from logs.</w:t>
            </w:r>
          </w:p>
        </w:tc>
      </w:tr>
      <w:tr>
        <w:trPr>
          <w:cantSplit/>
        </w:trPr>
        <w:tc>
          <w:tcPr>
            <w:tcW w:type="dxa" w:w="69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WF-27</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Jobs, capacity and data-integrity recovery</w:t>
            </w:r>
          </w:p>
        </w:tc>
        <w:tc>
          <w:tcPr>
            <w:tcW w:type="dxa" w:w="194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Dead letter, queue age, DB/storage threshold or invariant violation</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Create severity incident; assign owner; stop risky jobs/features; support replay/repair.</w:t>
            </w:r>
          </w:p>
        </w:tc>
        <w:tc>
          <w:tcPr>
            <w:tcW w:type="dxa" w:w="26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Release block at critical capacity; resolution requires evidence.</w:t>
            </w:r>
          </w:p>
        </w:tc>
      </w:tr>
      <w:tr>
        <w:trPr>
          <w:cantSplit/>
        </w:trPr>
        <w:tc>
          <w:tcPr>
            <w:tcW w:type="dxa" w:w="69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WF-28</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Management digests and AI review</w:t>
            </w:r>
          </w:p>
        </w:tc>
        <w:tc>
          <w:tcPr>
            <w:tcW w:type="dxa" w:w="194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Daily/weekly schedule and model review date</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Send scoped action digest; aggregate KPIs; evaluate model drift/outcomes; create review task.</w:t>
            </w:r>
          </w:p>
        </w:tc>
        <w:tc>
          <w:tcPr>
            <w:tcW w:type="dxa" w:w="26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No sensitive details in subject; candidate models never auto-promote.</w:t>
            </w:r>
          </w:p>
        </w:tc>
      </w:tr>
    </w:tbl>
    <w:p>
      <w:pPr>
        <w:spacing w:after="0"/>
      </w:pPr>
    </w:p>
    <w:p>
      <w:pPr>
        <w:pStyle w:val="Heading2"/>
      </w:pPr>
      <w:r>
        <w:t>11.1 Workflow activation checklist</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061"/>
        <w:gridCol w:w="5061"/>
      </w:tblGrid>
      <w:tr>
        <w:trPr>
          <w:tblHeader w:val="true"/>
        </w:trPr>
        <w:tc>
          <w:tcPr>
            <w:tcW w:type="dxa" w:w="223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Gate</w:t>
            </w:r>
          </w:p>
        </w:tc>
        <w:tc>
          <w:tcPr>
            <w:tcW w:type="dxa" w:w="763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Required evidence</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Business ownership</w:t>
            </w:r>
          </w:p>
        </w:tc>
        <w:tc>
          <w:tcPr>
            <w:tcW w:type="dxa" w:w="763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Named accountable owner and escalation owner.</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Trigger correctness</w:t>
            </w:r>
          </w:p>
        </w:tc>
        <w:tc>
          <w:tcPr>
            <w:tcW w:type="dxa" w:w="76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Representative positive, negative and duplicate events tested.</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Eligibility</w:t>
            </w:r>
          </w:p>
        </w:tc>
        <w:tc>
          <w:tcPr>
            <w:tcW w:type="dxa" w:w="763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Consent, lifecycle, segment, import/release and data-quality rules approved.</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Communication</w:t>
            </w:r>
          </w:p>
        </w:tc>
        <w:tc>
          <w:tcPr>
            <w:tcW w:type="dxa" w:w="76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Purpose, template version, sender mailbox, quiet hours and global caps approved.</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Stops/exits</w:t>
            </w:r>
          </w:p>
        </w:tc>
        <w:tc>
          <w:tcPr>
            <w:tcW w:type="dxa" w:w="763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Reply, opt-out, complaint, completion, stage change, hold and manual stop verified.</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Reliability</w:t>
            </w:r>
          </w:p>
        </w:tc>
        <w:tc>
          <w:tcPr>
            <w:tcW w:type="dxa" w:w="76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Idempotency, retry, dead-letter, replay and emergency-stop tests pass.</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Authorization</w:t>
            </w:r>
          </w:p>
        </w:tc>
        <w:tc>
          <w:tcPr>
            <w:tcW w:type="dxa" w:w="763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Every action executes under system policy and cannot exceed the configuring actor’s approved scope.</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Simulation</w:t>
            </w:r>
          </w:p>
        </w:tc>
        <w:tc>
          <w:tcPr>
            <w:tcW w:type="dxa" w:w="76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Sample records show exact dates/actions and conflict resolution.</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Metrics</w:t>
            </w:r>
          </w:p>
        </w:tc>
        <w:tc>
          <w:tcPr>
            <w:tcW w:type="dxa" w:w="763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Success, failure and business-outcome measures defined.</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Rollback</w:t>
            </w:r>
          </w:p>
        </w:tc>
        <w:tc>
          <w:tcPr>
            <w:tcW w:type="dxa" w:w="76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Prior version/new-enrolment rollback and in-flight run policy documented.</w:t>
            </w:r>
          </w:p>
        </w:tc>
      </w:tr>
    </w:tbl>
    <w:p>
      <w:pPr>
        <w:spacing w:after="0"/>
      </w:pPr>
    </w:p>
    <w:p>
      <w:r>
        <w:br w:type="page"/>
      </w:r>
    </w:p>
    <w:p>
      <w:pPr>
        <w:pStyle w:val="Heading1"/>
      </w:pPr>
      <w:r>
        <w:t>12. AI and Decision-Intelligence Governance</w:t>
      </w:r>
    </w:p>
    <w:p>
      <w:pPr>
        <w:pStyle w:val="Heading2"/>
      </w:pPr>
      <w:r>
        <w:t>12.1 Governance objective</w:t>
      </w:r>
    </w:p>
    <w:p>
      <w:r>
        <w:rPr>
          <w:rFonts w:ascii="Inter" w:hAnsi="Inter" w:eastAsia="Inter"/>
        </w:rPr>
        <w:t>The intelligence layer shall improve prioritization and pattern recognition without introducing an opaque remote dependency, unsafe autonomous behavior or false certainty from small datasets. The governance model follows a risk-based lifecycle: registered purpose, approved features, observation, measured recommendation, restricted automation only for low-impact routing, continuous review and immediate fallback.</w:t>
      </w:r>
    </w:p>
    <w:tbl>
      <w:tblPr>
        <w:tblW w:type="auto" w:w="0"/>
        <w:jc w:val="center"/>
        <w:tblLayout w:type="fixed"/>
        <w:tblLook w:firstColumn="1" w:firstRow="1" w:lastColumn="0" w:lastRow="0" w:noHBand="0" w:noVBand="1" w:val="04A0"/>
        <w:tblBorders>
          <w:top w:val="single" w:sz="6" w:space="0" w:color="0B7A75"/>
          <w:left w:val="single" w:sz="6" w:space="0" w:color="0B7A75"/>
          <w:bottom w:val="single" w:sz="6" w:space="0" w:color="0B7A75"/>
          <w:right w:val="single" w:sz="6" w:space="0" w:color="0B7A75"/>
          <w:insideH w:val="single" w:sz="6" w:space="0" w:color="0B7A75"/>
          <w:insideV w:val="single" w:sz="6" w:space="0" w:color="0B7A75"/>
        </w:tblBorders>
      </w:tblPr>
      <w:tblGrid>
        <w:gridCol w:w="10123"/>
      </w:tblGrid>
      <w:tr>
        <w:tc>
          <w:tcPr>
            <w:tcW w:type="dxa" w:w="9936"/>
            <w:shd w:fill="E7F6F4" w:val="clear"/>
            <w:tcMar>
              <w:top w:w="90" w:type="dxa"/>
              <w:start w:w="110" w:type="dxa"/>
              <w:bottom w:w="90" w:type="dxa"/>
              <w:end w:w="110" w:type="dxa"/>
            </w:tcMar>
          </w:tcPr>
          <w:p>
            <w:pPr>
              <w:spacing w:after="80"/>
            </w:pPr>
            <w:r>
              <w:rPr>
                <w:rFonts w:ascii="Inter" w:hAnsi="Inter" w:eastAsia="Inter"/>
                <w:b/>
                <w:color w:val="0B7A75"/>
                <w:sz w:val="16"/>
              </w:rPr>
              <w:t>Model lifecycle</w:t>
            </w:r>
          </w:p>
          <w:p>
            <w:pPr>
              <w:spacing w:after="0"/>
            </w:pPr>
            <w:r>
              <w:rPr>
                <w:rFonts w:ascii="Liberation Mono" w:hAnsi="Liberation Mono" w:eastAsia="Liberation Mono"/>
                <w:b w:val="0"/>
                <w:color w:val="1D2939"/>
                <w:sz w:val="15"/>
              </w:rPr>
              <w:t>REGISTER USE CASE</w:t>
              <w:br/>
              <w:t xml:space="preserve">  purpose • owner • allowed population • harm analysis • model card</w:t>
              <w:br/>
              <w:t xml:space="preserve">        ↓</w:t>
              <w:br/>
              <w:t>FEATURE REVIEW</w:t>
              <w:br/>
              <w:t xml:space="preserve">  allowlist • definition • timestamp semantics • missing values • proxy risk</w:t>
              <w:br/>
              <w:t xml:space="preserve">        ↓</w:t>
              <w:br/>
              <w:t>OBSERVATION MODE</w:t>
              <w:br/>
              <w:t xml:space="preserve">  predictions recorded only • no user/customer treatment change</w:t>
              <w:br/>
              <w:t xml:space="preserve">        ↓</w:t>
              <w:br/>
              <w:t>EVALUATE</w:t>
              <w:br/>
              <w:t xml:space="preserve">  chronological holdout • baseline comparison • severe misses • calibration</w:t>
              <w:br/>
              <w:t xml:space="preserve">        ↓</w:t>
              <w:br/>
              <w:t>RECOMMENDATION MODE</w:t>
              <w:br/>
              <w:t xml:space="preserve">  reasons + confidence + evidence • staff accepts/rejects/modifies</w:t>
              <w:br/>
              <w:t xml:space="preserve">        ↓</w:t>
              <w:br/>
              <w:t>RESTRICTED AUTOMATION (optional)</w:t>
              <w:br/>
              <w:t xml:space="preserve">  only approved low-impact routing • threshold + abstention + rollback</w:t>
              <w:br/>
              <w:t xml:space="preserve">        ↓</w:t>
              <w:br/>
              <w:t>MONITOR / DEMOTE / RETIRE</w:t>
              <w:br/>
              <w:t xml:space="preserve">  drift • disagreement • outcomes • review date • emergency off</w:t>
            </w:r>
          </w:p>
        </w:tc>
      </w:tr>
    </w:tbl>
    <w:p>
      <w:pPr>
        <w:spacing w:after="0"/>
      </w:pPr>
    </w:p>
    <w:p>
      <w:pPr>
        <w:pStyle w:val="Heading2"/>
      </w:pPr>
      <w:r>
        <w:t>12.2 Initial intelligence use cases</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025"/>
        <w:gridCol w:w="2025"/>
        <w:gridCol w:w="2025"/>
        <w:gridCol w:w="2025"/>
        <w:gridCol w:w="2025"/>
      </w:tblGrid>
      <w:tr>
        <w:trPr>
          <w:tblHeader w:val="true"/>
        </w:trPr>
        <w:tc>
          <w:tcPr>
            <w:tcW w:type="dxa" w:w="151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Use case</w:t>
            </w:r>
          </w:p>
        </w:tc>
        <w:tc>
          <w:tcPr>
            <w:tcW w:type="dxa" w:w="2015"/>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Method</w:t>
            </w:r>
          </w:p>
        </w:tc>
        <w:tc>
          <w:tcPr>
            <w:tcW w:type="dxa" w:w="2664"/>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Inputs</w:t>
            </w:r>
          </w:p>
        </w:tc>
        <w:tc>
          <w:tcPr>
            <w:tcW w:type="dxa" w:w="1655"/>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Maximum initial tier</w:t>
            </w:r>
          </w:p>
        </w:tc>
        <w:tc>
          <w:tcPr>
            <w:tcW w:type="dxa" w:w="2015"/>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Safety behavior</w:t>
            </w:r>
          </w:p>
        </w:tc>
      </w:tr>
      <w:tr>
        <w:trPr>
          <w:cantSplit/>
        </w:trPr>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Lead priority</w:t>
            </w:r>
          </w:p>
        </w:tc>
        <w:tc>
          <w:tcPr>
            <w:tcW w:type="dxa" w:w="201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Weighted rules, later calibrated statistical score</w:t>
            </w:r>
          </w:p>
        </w:tc>
        <w:tc>
          <w:tcPr>
            <w:tcW w:type="dxa" w:w="266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Fit, completeness, source, verified engagement, age</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Recommendation</w:t>
            </w:r>
          </w:p>
        </w:tc>
        <w:tc>
          <w:tcPr>
            <w:tcW w:type="dxa" w:w="201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Show reasons; abstain on missing essentials.</w:t>
            </w:r>
          </w:p>
        </w:tc>
      </w:tr>
      <w:tr>
        <w:trPr>
          <w:cantSplit/>
        </w:trPr>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Opportunity risk</w:t>
            </w:r>
          </w:p>
        </w:tc>
        <w:tc>
          <w:tcPr>
            <w:tcW w:type="dxa" w:w="201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Deterministic risk rules</w:t>
            </w:r>
          </w:p>
        </w:tc>
        <w:tc>
          <w:tcPr>
            <w:tcW w:type="dxa" w:w="266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Overdue action, stage age, date slip, quote, objections, service signals</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Recommendation</w:t>
            </w:r>
          </w:p>
        </w:tc>
        <w:tc>
          <w:tcPr>
            <w:tcW w:type="dxa" w:w="201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Never changes forecast/closure automatically.</w:t>
            </w:r>
          </w:p>
        </w:tc>
      </w:tr>
      <w:tr>
        <w:trPr>
          <w:cantSplit/>
        </w:trPr>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Inbound intent</w:t>
            </w:r>
          </w:p>
        </w:tc>
        <w:tc>
          <w:tcPr>
            <w:tcW w:type="dxa" w:w="201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Pure-Python multinomial Naive Bayes plus severe keyword rules</w:t>
            </w:r>
          </w:p>
        </w:tc>
        <w:tc>
          <w:tcPr>
            <w:tcW w:type="dxa" w:w="266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Subject/body token features with PII-minimized preprocessing</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Recommendation; restricted routing after gate</w:t>
            </w:r>
          </w:p>
        </w:tc>
        <w:tc>
          <w:tcPr>
            <w:tcW w:type="dxa" w:w="201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Unknown/general queue on low confidence.</w:t>
            </w:r>
          </w:p>
        </w:tc>
      </w:tr>
      <w:tr>
        <w:trPr>
          <w:cantSplit/>
        </w:trPr>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Ticket priority</w:t>
            </w:r>
          </w:p>
        </w:tc>
        <w:tc>
          <w:tcPr>
            <w:tcW w:type="dxa" w:w="201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Impact/urgency matrix plus optional classifier</w:t>
            </w:r>
          </w:p>
        </w:tc>
        <w:tc>
          <w:tcPr>
            <w:tcW w:type="dxa" w:w="266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Service, language signals, customer impact and form selections</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Recommendation</w:t>
            </w:r>
          </w:p>
        </w:tc>
        <w:tc>
          <w:tcPr>
            <w:tcW w:type="dxa" w:w="201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Critical candidates require human confirmation unless explicit rule.</w:t>
            </w:r>
          </w:p>
        </w:tc>
      </w:tr>
      <w:tr>
        <w:trPr>
          <w:cantSplit/>
        </w:trPr>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Feedback theme</w:t>
            </w:r>
          </w:p>
        </w:tc>
        <w:tc>
          <w:tcPr>
            <w:tcW w:type="dxa" w:w="201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Naive Bayes / keyword-assisted categorization</w:t>
            </w:r>
          </w:p>
        </w:tc>
        <w:tc>
          <w:tcPr>
            <w:tcW w:type="dxa" w:w="266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Free-text survey comment</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Recommendation</w:t>
            </w:r>
          </w:p>
        </w:tc>
        <w:tc>
          <w:tcPr>
            <w:tcW w:type="dxa" w:w="201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Raw text stays local; low confidence to review.</w:t>
            </w:r>
          </w:p>
        </w:tc>
      </w:tr>
      <w:tr>
        <w:trPr>
          <w:cantSplit/>
        </w:trPr>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Customer health</w:t>
            </w:r>
          </w:p>
        </w:tc>
        <w:tc>
          <w:tcPr>
            <w:tcW w:type="dxa" w:w="201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Versioned weighted score with bounded adjustments</w:t>
            </w:r>
          </w:p>
        </w:tc>
        <w:tc>
          <w:tcPr>
            <w:tcW w:type="dxa" w:w="266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Engagement, support, feedback, onboarding, commercial, relationship</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Recommendation</w:t>
            </w:r>
          </w:p>
        </w:tc>
        <w:tc>
          <w:tcPr>
            <w:tcW w:type="dxa" w:w="201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Dimension reasons and manual override with expiry.</w:t>
            </w:r>
          </w:p>
        </w:tc>
      </w:tr>
      <w:tr>
        <w:trPr>
          <w:cantSplit/>
        </w:trPr>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Duplicate suggestion</w:t>
            </w:r>
          </w:p>
        </w:tc>
        <w:tc>
          <w:tcPr>
            <w:tcW w:type="dxa" w:w="201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Exact/fuzzy similarity rules</w:t>
            </w:r>
          </w:p>
        </w:tc>
        <w:tc>
          <w:tcPr>
            <w:tcW w:type="dxa" w:w="266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Normalized identity/contact/company fields</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Recommendation only</w:t>
            </w:r>
          </w:p>
        </w:tc>
        <w:tc>
          <w:tcPr>
            <w:tcW w:type="dxa" w:w="201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Never auto-merge.</w:t>
            </w:r>
          </w:p>
        </w:tc>
      </w:tr>
      <w:tr>
        <w:trPr>
          <w:cantSplit/>
        </w:trPr>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Next-best action</w:t>
            </w:r>
          </w:p>
        </w:tc>
        <w:tc>
          <w:tcPr>
            <w:tcW w:type="dxa" w:w="201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Policy-first rule ranking with optional outcome weights</w:t>
            </w:r>
          </w:p>
        </w:tc>
        <w:tc>
          <w:tcPr>
            <w:tcW w:type="dxa" w:w="266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Due obligations, state, score reasons, last actions, permissions</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Recommendation</w:t>
            </w:r>
          </w:p>
        </w:tc>
        <w:tc>
          <w:tcPr>
            <w:tcW w:type="dxa" w:w="201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Mandatory SLA and communication guards always win.</w:t>
            </w:r>
          </w:p>
        </w:tc>
      </w:tr>
      <w:tr>
        <w:trPr>
          <w:cantSplit/>
        </w:trPr>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Complaint/cancellation risk</w:t>
            </w:r>
          </w:p>
        </w:tc>
        <w:tc>
          <w:tcPr>
            <w:tcW w:type="dxa" w:w="201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Severe phrase rules plus intent classifier</w:t>
            </w:r>
          </w:p>
        </w:tc>
        <w:tc>
          <w:tcPr>
            <w:tcW w:type="dxa" w:w="266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Inbound email/feedback text</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Recommendation or immediate communication hold</w:t>
            </w:r>
          </w:p>
        </w:tc>
        <w:tc>
          <w:tcPr>
            <w:tcW w:type="dxa" w:w="201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Human recovery ownership; no automatic churn.</w:t>
            </w:r>
          </w:p>
        </w:tc>
      </w:tr>
    </w:tbl>
    <w:p>
      <w:pPr>
        <w:spacing w:after="0"/>
      </w:pPr>
    </w:p>
    <w:p>
      <w:pPr>
        <w:pStyle w:val="Heading2"/>
      </w:pPr>
      <w:r>
        <w:t>12.3 Explainability contract</w:t>
      </w:r>
    </w:p>
    <w:p>
      <w:r>
        <w:rPr>
          <w:rFonts w:ascii="Inter" w:hAnsi="Inter" w:eastAsia="Inter"/>
        </w:rPr>
        <w:t>Every surfaced prediction shall answer the following questions in language an operational manager can verify:</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061"/>
        <w:gridCol w:w="5061"/>
      </w:tblGrid>
      <w:tr>
        <w:trPr>
          <w:tblHeader w:val="true"/>
        </w:trPr>
        <w:tc>
          <w:tcPr>
            <w:tcW w:type="dxa" w:w="316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Question</w:t>
            </w:r>
          </w:p>
        </w:tc>
        <w:tc>
          <w:tcPr>
            <w:tcW w:type="dxa" w:w="669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Required presentation</w:t>
            </w:r>
          </w:p>
        </w:tc>
      </w:tr>
      <w:tr>
        <w:trPr>
          <w:cantSplit/>
        </w:trPr>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What is being predicted or recommended?</w:t>
            </w:r>
          </w:p>
        </w:tc>
        <w:tc>
          <w:tcPr>
            <w:tcW w:type="dxa" w:w="6696"/>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Named outcome/action and valid horizon.</w:t>
            </w:r>
          </w:p>
        </w:tc>
      </w:tr>
      <w:tr>
        <w:trPr>
          <w:cantSplit/>
        </w:trPr>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How certain is it?</w:t>
            </w:r>
          </w:p>
        </w:tc>
        <w:tc>
          <w:tcPr>
            <w:tcW w:type="dxa" w:w="66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Confidence band or rules certainty; never an unlabeled raw number.</w:t>
            </w:r>
          </w:p>
        </w:tc>
      </w:tr>
      <w:tr>
        <w:trPr>
          <w:cantSplit/>
        </w:trPr>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Why?</w:t>
            </w:r>
          </w:p>
        </w:tc>
        <w:tc>
          <w:tcPr>
            <w:tcW w:type="dxa" w:w="6696"/>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Ordered reason codes with positive/negative contribution and linked evidence.</w:t>
            </w:r>
          </w:p>
        </w:tc>
      </w:tr>
      <w:tr>
        <w:trPr>
          <w:cantSplit/>
        </w:trPr>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What information was missing?</w:t>
            </w:r>
          </w:p>
        </w:tc>
        <w:tc>
          <w:tcPr>
            <w:tcW w:type="dxa" w:w="66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Missing/unknown features and effect on abstention/confidence.</w:t>
            </w:r>
          </w:p>
        </w:tc>
      </w:tr>
      <w:tr>
        <w:trPr>
          <w:cantSplit/>
        </w:trPr>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Which version made it?</w:t>
            </w:r>
          </w:p>
        </w:tc>
        <w:tc>
          <w:tcPr>
            <w:tcW w:type="dxa" w:w="6696"/>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Model/rule version, prediction time and expiry.</w:t>
            </w:r>
          </w:p>
        </w:tc>
      </w:tr>
      <w:tr>
        <w:trPr>
          <w:cantSplit/>
        </w:trPr>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What should the user do?</w:t>
            </w:r>
          </w:p>
        </w:tc>
        <w:tc>
          <w:tcPr>
            <w:tcW w:type="dxa" w:w="66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Approved action options, including reject/ignore/escalate.</w:t>
            </w:r>
          </w:p>
        </w:tc>
      </w:tr>
      <w:tr>
        <w:trPr>
          <w:cantSplit/>
        </w:trPr>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How can it be corrected?</w:t>
            </w:r>
          </w:p>
        </w:tc>
        <w:tc>
          <w:tcPr>
            <w:tcW w:type="dxa" w:w="6696"/>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Feature correction and recommendation feedback path.</w:t>
            </w:r>
          </w:p>
        </w:tc>
      </w:tr>
      <w:tr>
        <w:trPr>
          <w:cantSplit/>
        </w:trPr>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What will not happen automatically?</w:t>
            </w:r>
          </w:p>
        </w:tc>
        <w:tc>
          <w:tcPr>
            <w:tcW w:type="dxa" w:w="66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Visible automation-tier boundary for high-impact contexts.</w:t>
            </w:r>
          </w:p>
        </w:tc>
      </w:tr>
    </w:tbl>
    <w:p>
      <w:pPr>
        <w:spacing w:after="0"/>
      </w:pPr>
    </w:p>
    <w:p>
      <w:pPr>
        <w:pStyle w:val="Heading2"/>
      </w:pPr>
      <w:r>
        <w:t>12.4 Default evaluation gates</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374"/>
        <w:gridCol w:w="3374"/>
        <w:gridCol w:w="3374"/>
      </w:tblGrid>
      <w:tr>
        <w:trPr>
          <w:tblHeader w:val="true"/>
        </w:trPr>
        <w:tc>
          <w:tcPr>
            <w:tcW w:type="dxa" w:w="1944"/>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Gate</w:t>
            </w:r>
          </w:p>
        </w:tc>
        <w:tc>
          <w:tcPr>
            <w:tcW w:type="dxa" w:w="655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Default requirement</w:t>
            </w:r>
          </w:p>
        </w:tc>
        <w:tc>
          <w:tcPr>
            <w:tcW w:type="dxa" w:w="136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Effect</w:t>
            </w:r>
          </w:p>
        </w:tc>
      </w:tr>
      <w:tr>
        <w:trPr>
          <w:cantSplit/>
        </w:trPr>
        <w:tc>
          <w:tcPr>
            <w:tcW w:type="dxa" w:w="194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Data sufficiency</w:t>
            </w:r>
          </w:p>
        </w:tc>
        <w:tc>
          <w:tcPr>
            <w:tcW w:type="dxa" w:w="655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≥200 eligible labeled examples and ≥30 per class for recommendation candidate; more where class imbalance or drift requires.</w:t>
            </w:r>
          </w:p>
        </w:tc>
        <w:tc>
          <w:tcPr>
            <w:tcW w:type="dxa" w:w="13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Otherwise stay rules/observation.</w:t>
            </w:r>
          </w:p>
        </w:tc>
      </w:tr>
      <w:tr>
        <w:trPr>
          <w:cantSplit/>
        </w:trPr>
        <w:tc>
          <w:tcPr>
            <w:tcW w:type="dxa" w:w="194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Temporal validation</w:t>
            </w:r>
          </w:p>
        </w:tc>
        <w:tc>
          <w:tcPr>
            <w:tcW w:type="dxa" w:w="65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Chronological holdout after training window; no random split that leaks later customer behavior.</w:t>
            </w:r>
          </w:p>
        </w:tc>
        <w:tc>
          <w:tcPr>
            <w:tcW w:type="dxa" w:w="13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Blocking.</w:t>
            </w:r>
          </w:p>
        </w:tc>
      </w:tr>
      <w:tr>
        <w:trPr>
          <w:cantSplit/>
        </w:trPr>
        <w:tc>
          <w:tcPr>
            <w:tcW w:type="dxa" w:w="194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Baseline</w:t>
            </w:r>
          </w:p>
        </w:tc>
        <w:tc>
          <w:tcPr>
            <w:tcW w:type="dxa" w:w="655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Candidate must outperform approved rules/current model on the primary operational metric without unacceptable safety regression.</w:t>
            </w:r>
          </w:p>
        </w:tc>
        <w:tc>
          <w:tcPr>
            <w:tcW w:type="dxa" w:w="13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Blocking.</w:t>
            </w:r>
          </w:p>
        </w:tc>
      </w:tr>
      <w:tr>
        <w:trPr>
          <w:cantSplit/>
        </w:trPr>
        <w:tc>
          <w:tcPr>
            <w:tcW w:type="dxa" w:w="194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Classification</w:t>
            </w:r>
          </w:p>
        </w:tc>
        <w:tc>
          <w:tcPr>
            <w:tcW w:type="dxa" w:w="65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Macro-F1, per-class precision/recall, severe-class recall, abstention coverage and confusion review.</w:t>
            </w:r>
          </w:p>
        </w:tc>
        <w:tc>
          <w:tcPr>
            <w:tcW w:type="dxa" w:w="13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Documented by version.</w:t>
            </w:r>
          </w:p>
        </w:tc>
      </w:tr>
      <w:tr>
        <w:trPr>
          <w:cantSplit/>
        </w:trPr>
        <w:tc>
          <w:tcPr>
            <w:tcW w:type="dxa" w:w="194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Calibration/ranking</w:t>
            </w:r>
          </w:p>
        </w:tc>
        <w:tc>
          <w:tcPr>
            <w:tcW w:type="dxa" w:w="655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Calibration error or reliability plot; precision at operational queue size; outcome lift interpreted cautiously.</w:t>
            </w:r>
          </w:p>
        </w:tc>
        <w:tc>
          <w:tcPr>
            <w:tcW w:type="dxa" w:w="13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Required where output is probability/priority.</w:t>
            </w:r>
          </w:p>
        </w:tc>
      </w:tr>
      <w:tr>
        <w:trPr>
          <w:cantSplit/>
        </w:trPr>
        <w:tc>
          <w:tcPr>
            <w:tcW w:type="dxa" w:w="194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Restricted auto-routing</w:t>
            </w:r>
          </w:p>
        </w:tc>
        <w:tc>
          <w:tcPr>
            <w:tcW w:type="dxa" w:w="65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Default macro-F1 ≥0.80, severe-class recall ≥0.90, sufficient sample, approved false-positive/negative review.</w:t>
            </w:r>
          </w:p>
        </w:tc>
        <w:tc>
          <w:tcPr>
            <w:tcW w:type="dxa" w:w="13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Blocking; thresholds may be stricter.</w:t>
            </w:r>
          </w:p>
        </w:tc>
      </w:tr>
      <w:tr>
        <w:trPr>
          <w:cantSplit/>
        </w:trPr>
        <w:tc>
          <w:tcPr>
            <w:tcW w:type="dxa" w:w="194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Human disagreement</w:t>
            </w:r>
          </w:p>
        </w:tc>
        <w:tc>
          <w:tcPr>
            <w:tcW w:type="dxa" w:w="655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Review feedback by team and reason; investigate systematic disagreement rather than treating staff as always correct.</w:t>
            </w:r>
          </w:p>
        </w:tc>
        <w:tc>
          <w:tcPr>
            <w:tcW w:type="dxa" w:w="13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Required.</w:t>
            </w:r>
          </w:p>
        </w:tc>
      </w:tr>
      <w:tr>
        <w:trPr>
          <w:cantSplit/>
        </w:trPr>
        <w:tc>
          <w:tcPr>
            <w:tcW w:type="dxa" w:w="194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Stability</w:t>
            </w:r>
          </w:p>
        </w:tc>
        <w:tc>
          <w:tcPr>
            <w:tcW w:type="dxa" w:w="65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No unacceptable performance variance across relevant service/source/time segments with adequate sample.</w:t>
            </w:r>
          </w:p>
        </w:tc>
        <w:tc>
          <w:tcPr>
            <w:tcW w:type="dxa" w:w="13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Blocking where material.</w:t>
            </w:r>
          </w:p>
        </w:tc>
      </w:tr>
      <w:tr>
        <w:trPr>
          <w:cantSplit/>
        </w:trPr>
        <w:tc>
          <w:tcPr>
            <w:tcW w:type="dxa" w:w="194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Operational test</w:t>
            </w:r>
          </w:p>
        </w:tc>
        <w:tc>
          <w:tcPr>
            <w:tcW w:type="dxa" w:w="655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CPU, memory, elapsed time, failure/fallback and batch size pass on representative Truehost-compatible environment.</w:t>
            </w:r>
          </w:p>
        </w:tc>
        <w:tc>
          <w:tcPr>
            <w:tcW w:type="dxa" w:w="136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Blocking.</w:t>
            </w:r>
          </w:p>
        </w:tc>
      </w:tr>
      <w:tr>
        <w:trPr>
          <w:cantSplit/>
        </w:trPr>
        <w:tc>
          <w:tcPr>
            <w:tcW w:type="dxa" w:w="194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Governance</w:t>
            </w:r>
          </w:p>
        </w:tc>
        <w:tc>
          <w:tcPr>
            <w:tcW w:type="dxa" w:w="65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Owner, reviewer, model card, artifact hash, effective date, rollback and next review are complete.</w:t>
            </w:r>
          </w:p>
        </w:tc>
        <w:tc>
          <w:tcPr>
            <w:tcW w:type="dxa" w:w="13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Blocking.</w:t>
            </w:r>
          </w:p>
        </w:tc>
      </w:tr>
    </w:tbl>
    <w:p>
      <w:pPr>
        <w:spacing w:after="0"/>
      </w:pPr>
    </w:p>
    <w:p>
      <w:pPr>
        <w:pStyle w:val="Heading2"/>
      </w:pPr>
      <w:r>
        <w:t>12.5 Outcome feedback loop</w:t>
      </w:r>
    </w:p>
    <w:tbl>
      <w:tblPr>
        <w:tblW w:type="auto" w:w="0"/>
        <w:jc w:val="center"/>
        <w:tblLayout w:type="fixed"/>
        <w:tblLook w:firstColumn="1" w:firstRow="1" w:lastColumn="0" w:lastRow="0" w:noHBand="0" w:noVBand="1" w:val="04A0"/>
        <w:tblBorders>
          <w:top w:val="single" w:sz="6" w:space="0" w:color="0B7A75"/>
          <w:left w:val="single" w:sz="6" w:space="0" w:color="0B7A75"/>
          <w:bottom w:val="single" w:sz="6" w:space="0" w:color="0B7A75"/>
          <w:right w:val="single" w:sz="6" w:space="0" w:color="0B7A75"/>
          <w:insideH w:val="single" w:sz="6" w:space="0" w:color="0B7A75"/>
          <w:insideV w:val="single" w:sz="6" w:space="0" w:color="0B7A75"/>
        </w:tblBorders>
      </w:tblPr>
      <w:tblGrid>
        <w:gridCol w:w="10123"/>
      </w:tblGrid>
      <w:tr>
        <w:tc>
          <w:tcPr>
            <w:tcW w:type="dxa" w:w="9936"/>
            <w:shd w:fill="E7F6F4" w:val="clear"/>
            <w:tcMar>
              <w:top w:w="90" w:type="dxa"/>
              <w:start w:w="110" w:type="dxa"/>
              <w:bottom w:w="90" w:type="dxa"/>
              <w:end w:w="110" w:type="dxa"/>
            </w:tcMar>
          </w:tcPr>
          <w:p>
            <w:pPr>
              <w:spacing w:after="80"/>
            </w:pPr>
            <w:r>
              <w:rPr>
                <w:rFonts w:ascii="Inter" w:hAnsi="Inter" w:eastAsia="Inter"/>
                <w:b/>
                <w:color w:val="0B7A75"/>
                <w:sz w:val="16"/>
              </w:rPr>
              <w:t>Closed-loop learning</w:t>
            </w:r>
          </w:p>
          <w:p>
            <w:pPr>
              <w:spacing w:after="0"/>
            </w:pPr>
            <w:r>
              <w:rPr>
                <w:rFonts w:ascii="Liberation Mono" w:hAnsi="Liberation Mono" w:eastAsia="Liberation Mono"/>
                <w:b w:val="0"/>
                <w:color w:val="1D2939"/>
                <w:sz w:val="15"/>
              </w:rPr>
              <w:t>Prediction / recommendation</w:t>
              <w:br/>
              <w:t xml:space="preserve">   ├─ staff response: accepted • rejected • modified • wrong category/priority</w:t>
              <w:br/>
              <w:t xml:space="preserve">   ├─ action evidence: completed • late • skipped • escalated</w:t>
              <w:br/>
              <w:t xml:space="preserve">   └─ customer/business outcome: replied • converted • won/lost • reopened</w:t>
              <w:br/>
              <w:t xml:space="preserve">                                  recovered • renewed/churned • satisfaction</w:t>
              <w:br/>
              <w:t xml:space="preserve">                    ↓</w:t>
              <w:br/>
              <w:t>Time-safe evaluation dataset</w:t>
              <w:br/>
              <w:t xml:space="preserve">  feature snapshot at prediction time + outcome after defined horizon</w:t>
              <w:br/>
              <w:t xml:space="preserve">                    ↓</w:t>
              <w:br/>
              <w:t>Candidate training / recalibration job</w:t>
              <w:br/>
              <w:t xml:space="preserve">  bounded cron • checkpointed • no automatic promotion</w:t>
              <w:br/>
              <w:t xml:space="preserve">                    ↓</w:t>
              <w:br/>
              <w:t>Human review and model card update</w:t>
            </w:r>
          </w:p>
        </w:tc>
      </w:tr>
    </w:tbl>
    <w:p>
      <w:pPr>
        <w:spacing w:after="0"/>
      </w:pPr>
    </w:p>
    <w:p>
      <w:pPr>
        <w:pStyle w:val="Heading2"/>
      </w:pPr>
      <w:r>
        <w:t>12.6 Prohibited intelligence behavior</w:t>
      </w:r>
    </w:p>
    <w:p>
      <w:pPr>
        <w:pStyle w:val="ListBullet"/>
      </w:pPr>
      <w:r>
        <w:rPr>
          <w:rFonts w:ascii="Inter" w:hAnsi="Inter" w:eastAsia="Inter"/>
          <w:b w:val="0"/>
          <w:color w:val="1D2939"/>
          <w:sz w:val="17"/>
        </w:rPr>
        <w:t>No external model/API transmission of messages, notes, files, customer identities or feature vectors.</w:t>
      </w:r>
    </w:p>
    <w:p>
      <w:pPr>
        <w:pStyle w:val="ListBullet"/>
      </w:pPr>
      <w:r>
        <w:rPr>
          <w:rFonts w:ascii="Inter" w:hAnsi="Inter" w:eastAsia="Inter"/>
          <w:b w:val="0"/>
          <w:color w:val="1D2939"/>
          <w:sz w:val="17"/>
        </w:rPr>
        <w:t>No hidden use of protected characteristics, inferred sensitive traits or unreviewed proxy variables.</w:t>
      </w:r>
    </w:p>
    <w:p>
      <w:pPr>
        <w:pStyle w:val="ListBullet"/>
      </w:pPr>
      <w:r>
        <w:rPr>
          <w:rFonts w:ascii="Inter" w:hAnsi="Inter" w:eastAsia="Inter"/>
          <w:b w:val="0"/>
          <w:color w:val="1D2939"/>
          <w:sz w:val="17"/>
        </w:rPr>
        <w:t>No model-only decision to delete, suppress required service contact, close an account, approve a discount, mark won/lost/churned, expose data or send free-form text.</w:t>
      </w:r>
    </w:p>
    <w:p>
      <w:pPr>
        <w:pStyle w:val="ListBullet"/>
      </w:pPr>
      <w:r>
        <w:rPr>
          <w:rFonts w:ascii="Inter" w:hAnsi="Inter" w:eastAsia="Inter"/>
          <w:b w:val="0"/>
          <w:color w:val="1D2939"/>
          <w:sz w:val="17"/>
        </w:rPr>
        <w:t>No silent score changes: refreshed scores create new snapshots with version and reason differences.</w:t>
      </w:r>
    </w:p>
    <w:p>
      <w:pPr>
        <w:pStyle w:val="ListBullet"/>
      </w:pPr>
      <w:r>
        <w:rPr>
          <w:rFonts w:ascii="Inter" w:hAnsi="Inter" w:eastAsia="Inter"/>
          <w:b w:val="0"/>
          <w:color w:val="1D2939"/>
          <w:sz w:val="17"/>
        </w:rPr>
        <w:t>No candidate automatically replaces the active model after training.</w:t>
      </w:r>
    </w:p>
    <w:p>
      <w:pPr>
        <w:pStyle w:val="ListBullet"/>
      </w:pPr>
      <w:r>
        <w:rPr>
          <w:rFonts w:ascii="Inter" w:hAnsi="Inter" w:eastAsia="Inter"/>
          <w:b w:val="0"/>
          <w:color w:val="1D2939"/>
          <w:sz w:val="17"/>
        </w:rPr>
        <w:t>No performance claim based only on training data, staff acceptance rate or unverified correlation.</w:t>
      </w:r>
    </w:p>
    <w:p>
      <w:pPr>
        <w:pStyle w:val="ListBullet"/>
      </w:pPr>
      <w:r>
        <w:rPr>
          <w:rFonts w:ascii="Inter" w:hAnsi="Inter" w:eastAsia="Inter"/>
          <w:b w:val="0"/>
          <w:color w:val="1D2939"/>
          <w:sz w:val="17"/>
        </w:rPr>
        <w:t>No scoring of staff performance or disciplinary recommendation.</w:t>
      </w:r>
    </w:p>
    <w:p>
      <w:pPr>
        <w:pStyle w:val="Heading2"/>
      </w:pPr>
      <w:r>
        <w:t>12.7 Model incident response</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061"/>
        <w:gridCol w:w="5061"/>
      </w:tblGrid>
      <w:tr>
        <w:trPr>
          <w:cantSplit/>
        </w:trPr>
        <w:tc>
          <w:tcPr>
            <w:tcW w:type="dxa" w:w="2015"/>
            <w:shd w:fill="EFF6FA" w:val="clear"/>
            <w:tcMar>
              <w:top w:w="50" w:type="dxa"/>
              <w:start w:w="60" w:type="dxa"/>
              <w:bottom w:w="50" w:type="dxa"/>
              <w:end w:w="60" w:type="dxa"/>
            </w:tcMar>
            <w:vAlign w:val="center"/>
          </w:tcPr>
          <w:p>
            <w:pPr>
              <w:spacing w:after="0" w:before="0" w:line="240" w:lineRule="auto"/>
            </w:pPr>
            <w:r/>
            <w:r>
              <w:rPr>
                <w:rFonts w:ascii="Inter" w:hAnsi="Inter" w:eastAsia="Inter"/>
                <w:b/>
                <w:color w:val="17324D"/>
                <w:sz w:val="15"/>
              </w:rPr>
              <w:t>Trigger</w:t>
            </w:r>
          </w:p>
        </w:tc>
        <w:tc>
          <w:tcPr>
            <w:tcW w:type="dxa" w:w="7703"/>
            <w:tcMar>
              <w:top w:w="50" w:type="dxa"/>
              <w:start w:w="60" w:type="dxa"/>
              <w:bottom w:w="50" w:type="dxa"/>
              <w:end w:w="60" w:type="dxa"/>
            </w:tcMar>
            <w:vAlign w:val="center"/>
          </w:tcPr>
          <w:p>
            <w:pPr>
              <w:spacing w:after="0" w:before="0" w:line="240" w:lineRule="auto"/>
            </w:pPr>
            <w:r/>
            <w:r>
              <w:rPr>
                <w:rFonts w:ascii="Inter" w:hAnsi="Inter" w:eastAsia="Inter"/>
                <w:b w:val="0"/>
                <w:color w:val="1D2939"/>
                <w:sz w:val="15"/>
              </w:rPr>
              <w:t>Severe misroute, unexplained output, artifact mismatch, drift threshold, repeated low confidence, fairness/proxy concern, resource overrun.</w:t>
            </w:r>
          </w:p>
        </w:tc>
      </w:tr>
      <w:tr>
        <w:trPr>
          <w:cantSplit/>
        </w:trPr>
        <w:tc>
          <w:tcPr>
            <w:tcW w:type="dxa" w:w="2015"/>
            <w:shd w:fill="EFF6FA" w:val="clear"/>
            <w:tcMar>
              <w:top w:w="50" w:type="dxa"/>
              <w:start w:w="60" w:type="dxa"/>
              <w:bottom w:w="50" w:type="dxa"/>
              <w:end w:w="60" w:type="dxa"/>
            </w:tcMar>
            <w:vAlign w:val="center"/>
          </w:tcPr>
          <w:p>
            <w:pPr>
              <w:spacing w:after="0" w:before="0" w:line="240" w:lineRule="auto"/>
            </w:pPr>
            <w:r/>
            <w:r>
              <w:rPr>
                <w:rFonts w:ascii="Inter" w:hAnsi="Inter" w:eastAsia="Inter"/>
                <w:b/>
                <w:color w:val="17324D"/>
                <w:sz w:val="15"/>
              </w:rPr>
              <w:t>Immediate action</w:t>
            </w:r>
          </w:p>
        </w:tc>
        <w:tc>
          <w:tcPr>
            <w:tcW w:type="dxa" w:w="7703"/>
            <w:shd w:fill="FAFBFC" w:val="clear"/>
            <w:tcMar>
              <w:top w:w="50" w:type="dxa"/>
              <w:start w:w="60" w:type="dxa"/>
              <w:bottom w:w="50" w:type="dxa"/>
              <w:end w:w="60" w:type="dxa"/>
            </w:tcMar>
            <w:vAlign w:val="center"/>
          </w:tcPr>
          <w:p>
            <w:pPr>
              <w:spacing w:after="0" w:before="0" w:line="240" w:lineRule="auto"/>
            </w:pPr>
            <w:r/>
            <w:r>
              <w:rPr>
                <w:rFonts w:ascii="Inter" w:hAnsi="Inter" w:eastAsia="Inter"/>
                <w:b w:val="0"/>
                <w:color w:val="1D2939"/>
                <w:sz w:val="15"/>
              </w:rPr>
              <w:t>Disable/demote affected version; revert to rules/manual queue; preserve predictions and evidence.</w:t>
            </w:r>
          </w:p>
        </w:tc>
      </w:tr>
      <w:tr>
        <w:trPr>
          <w:cantSplit/>
        </w:trPr>
        <w:tc>
          <w:tcPr>
            <w:tcW w:type="dxa" w:w="2015"/>
            <w:shd w:fill="EFF6FA" w:val="clear"/>
            <w:tcMar>
              <w:top w:w="50" w:type="dxa"/>
              <w:start w:w="60" w:type="dxa"/>
              <w:bottom w:w="50" w:type="dxa"/>
              <w:end w:w="60" w:type="dxa"/>
            </w:tcMar>
            <w:vAlign w:val="center"/>
          </w:tcPr>
          <w:p>
            <w:pPr>
              <w:spacing w:after="0" w:before="0" w:line="240" w:lineRule="auto"/>
            </w:pPr>
            <w:r/>
            <w:r>
              <w:rPr>
                <w:rFonts w:ascii="Inter" w:hAnsi="Inter" w:eastAsia="Inter"/>
                <w:b/>
                <w:color w:val="17324D"/>
                <w:sz w:val="15"/>
              </w:rPr>
              <w:t>Containment</w:t>
            </w:r>
          </w:p>
        </w:tc>
        <w:tc>
          <w:tcPr>
            <w:tcW w:type="dxa" w:w="7703"/>
            <w:tcMar>
              <w:top w:w="50" w:type="dxa"/>
              <w:start w:w="60" w:type="dxa"/>
              <w:bottom w:w="50" w:type="dxa"/>
              <w:end w:w="60" w:type="dxa"/>
            </w:tcMar>
            <w:vAlign w:val="center"/>
          </w:tcPr>
          <w:p>
            <w:pPr>
              <w:spacing w:after="0" w:before="0" w:line="240" w:lineRule="auto"/>
            </w:pPr>
            <w:r/>
            <w:r>
              <w:rPr>
                <w:rFonts w:ascii="Inter" w:hAnsi="Inter" w:eastAsia="Inter"/>
                <w:b w:val="0"/>
                <w:color w:val="1D2939"/>
                <w:sz w:val="15"/>
              </w:rPr>
              <w:t>Identify affected records/actions, cancel unsafe pending jobs, notify owner and technical administrator.</w:t>
            </w:r>
          </w:p>
        </w:tc>
      </w:tr>
      <w:tr>
        <w:trPr>
          <w:cantSplit/>
        </w:trPr>
        <w:tc>
          <w:tcPr>
            <w:tcW w:type="dxa" w:w="2015"/>
            <w:shd w:fill="EFF6FA" w:val="clear"/>
            <w:tcMar>
              <w:top w:w="50" w:type="dxa"/>
              <w:start w:w="60" w:type="dxa"/>
              <w:bottom w:w="50" w:type="dxa"/>
              <w:end w:w="60" w:type="dxa"/>
            </w:tcMar>
            <w:vAlign w:val="center"/>
          </w:tcPr>
          <w:p>
            <w:pPr>
              <w:spacing w:after="0" w:before="0" w:line="240" w:lineRule="auto"/>
            </w:pPr>
            <w:r/>
            <w:r>
              <w:rPr>
                <w:rFonts w:ascii="Inter" w:hAnsi="Inter" w:eastAsia="Inter"/>
                <w:b/>
                <w:color w:val="17324D"/>
                <w:sz w:val="15"/>
              </w:rPr>
              <w:t>Correction</w:t>
            </w:r>
          </w:p>
        </w:tc>
        <w:tc>
          <w:tcPr>
            <w:tcW w:type="dxa" w:w="7703"/>
            <w:shd w:fill="FAFBFC" w:val="clear"/>
            <w:tcMar>
              <w:top w:w="50" w:type="dxa"/>
              <w:start w:w="60" w:type="dxa"/>
              <w:bottom w:w="50" w:type="dxa"/>
              <w:end w:w="60" w:type="dxa"/>
            </w:tcMar>
            <w:vAlign w:val="center"/>
          </w:tcPr>
          <w:p>
            <w:pPr>
              <w:spacing w:after="0" w:before="0" w:line="240" w:lineRule="auto"/>
            </w:pPr>
            <w:r/>
            <w:r>
              <w:rPr>
                <w:rFonts w:ascii="Inter" w:hAnsi="Inter" w:eastAsia="Inter"/>
                <w:b w:val="0"/>
                <w:color w:val="1D2939"/>
                <w:sz w:val="15"/>
              </w:rPr>
              <w:t>Repair feature/model/configuration, evaluate against incident cases and full gate set.</w:t>
            </w:r>
          </w:p>
        </w:tc>
      </w:tr>
      <w:tr>
        <w:trPr>
          <w:cantSplit/>
        </w:trPr>
        <w:tc>
          <w:tcPr>
            <w:tcW w:type="dxa" w:w="2015"/>
            <w:shd w:fill="EFF6FA" w:val="clear"/>
            <w:tcMar>
              <w:top w:w="50" w:type="dxa"/>
              <w:start w:w="60" w:type="dxa"/>
              <w:bottom w:w="50" w:type="dxa"/>
              <w:end w:w="60" w:type="dxa"/>
            </w:tcMar>
            <w:vAlign w:val="center"/>
          </w:tcPr>
          <w:p>
            <w:pPr>
              <w:spacing w:after="0" w:before="0" w:line="240" w:lineRule="auto"/>
            </w:pPr>
            <w:r/>
            <w:r>
              <w:rPr>
                <w:rFonts w:ascii="Inter" w:hAnsi="Inter" w:eastAsia="Inter"/>
                <w:b/>
                <w:color w:val="17324D"/>
                <w:sz w:val="15"/>
              </w:rPr>
              <w:t>Recovery</w:t>
            </w:r>
          </w:p>
        </w:tc>
        <w:tc>
          <w:tcPr>
            <w:tcW w:type="dxa" w:w="7703"/>
            <w:tcMar>
              <w:top w:w="50" w:type="dxa"/>
              <w:start w:w="60" w:type="dxa"/>
              <w:bottom w:w="50" w:type="dxa"/>
              <w:end w:w="60" w:type="dxa"/>
            </w:tcMar>
            <w:vAlign w:val="center"/>
          </w:tcPr>
          <w:p>
            <w:pPr>
              <w:spacing w:after="0" w:before="0" w:line="240" w:lineRule="auto"/>
            </w:pPr>
            <w:r/>
            <w:r>
              <w:rPr>
                <w:rFonts w:ascii="Inter" w:hAnsi="Inter" w:eastAsia="Inter"/>
                <w:b w:val="0"/>
                <w:color w:val="1D2939"/>
                <w:sz w:val="15"/>
              </w:rPr>
              <w:t>Four-eyes approval for reactivation; monitor with reduced tier/canary period.</w:t>
            </w:r>
          </w:p>
        </w:tc>
      </w:tr>
      <w:tr>
        <w:trPr>
          <w:cantSplit/>
        </w:trPr>
        <w:tc>
          <w:tcPr>
            <w:tcW w:type="dxa" w:w="2015"/>
            <w:shd w:fill="EFF6FA" w:val="clear"/>
            <w:tcMar>
              <w:top w:w="50" w:type="dxa"/>
              <w:start w:w="60" w:type="dxa"/>
              <w:bottom w:w="50" w:type="dxa"/>
              <w:end w:w="60" w:type="dxa"/>
            </w:tcMar>
            <w:vAlign w:val="center"/>
          </w:tcPr>
          <w:p>
            <w:pPr>
              <w:spacing w:after="0" w:before="0" w:line="240" w:lineRule="auto"/>
            </w:pPr>
            <w:r/>
            <w:r>
              <w:rPr>
                <w:rFonts w:ascii="Inter" w:hAnsi="Inter" w:eastAsia="Inter"/>
                <w:b/>
                <w:color w:val="17324D"/>
                <w:sz w:val="15"/>
              </w:rPr>
              <w:t>Post-incident</w:t>
            </w:r>
          </w:p>
        </w:tc>
        <w:tc>
          <w:tcPr>
            <w:tcW w:type="dxa" w:w="7703"/>
            <w:shd w:fill="FAFBFC" w:val="clear"/>
            <w:tcMar>
              <w:top w:w="50" w:type="dxa"/>
              <w:start w:w="60" w:type="dxa"/>
              <w:bottom w:w="50" w:type="dxa"/>
              <w:end w:w="60" w:type="dxa"/>
            </w:tcMar>
            <w:vAlign w:val="center"/>
          </w:tcPr>
          <w:p>
            <w:pPr>
              <w:spacing w:after="0" w:before="0" w:line="240" w:lineRule="auto"/>
            </w:pPr>
            <w:r/>
            <w:r>
              <w:rPr>
                <w:rFonts w:ascii="Inter" w:hAnsi="Inter" w:eastAsia="Inter"/>
                <w:b w:val="0"/>
                <w:color w:val="1D2939"/>
                <w:sz w:val="15"/>
              </w:rPr>
              <w:t>Document root cause, affected population, customer impact, corrective controls and next review.</w:t>
            </w:r>
          </w:p>
        </w:tc>
      </w:tr>
    </w:tbl>
    <w:p>
      <w:pPr>
        <w:spacing w:after="0"/>
      </w:pPr>
    </w:p>
    <w:p>
      <w:r>
        <w:br w:type="page"/>
      </w:r>
    </w:p>
    <w:p>
      <w:pPr>
        <w:pStyle w:val="Heading1"/>
      </w:pPr>
      <w:r>
        <w:t>13. Data Model and Information Governance</w:t>
      </w:r>
    </w:p>
    <w:p>
      <w:pPr>
        <w:pStyle w:val="Heading2"/>
      </w:pPr>
      <w:r>
        <w:t>13.1 Modeling principles</w:t>
      </w:r>
    </w:p>
    <w:p>
      <w:pPr>
        <w:pStyle w:val="ListBullet"/>
      </w:pPr>
      <w:r>
        <w:rPr>
          <w:rFonts w:ascii="Inter" w:hAnsi="Inter" w:eastAsia="Inter"/>
          <w:b w:val="0"/>
          <w:color w:val="1D2939"/>
          <w:sz w:val="17"/>
        </w:rPr>
        <w:t>Operational facts are normalized and referenced; reporting summaries never become an alternate source of truth.</w:t>
      </w:r>
    </w:p>
    <w:p>
      <w:pPr>
        <w:pStyle w:val="ListBullet"/>
      </w:pPr>
      <w:r>
        <w:rPr>
          <w:rFonts w:ascii="Inter" w:hAnsi="Inter" w:eastAsia="Inter"/>
          <w:b w:val="0"/>
          <w:color w:val="1D2939"/>
          <w:sz w:val="17"/>
        </w:rPr>
        <w:t>Material state changes are append-only events. Current-state columns are maintained for efficient work queues and reconciled to history.</w:t>
      </w:r>
    </w:p>
    <w:p>
      <w:pPr>
        <w:pStyle w:val="ListBullet"/>
      </w:pPr>
      <w:r>
        <w:rPr>
          <w:rFonts w:ascii="Inter" w:hAnsi="Inter" w:eastAsia="Inter"/>
          <w:b w:val="0"/>
          <w:color w:val="1D2939"/>
          <w:sz w:val="17"/>
        </w:rPr>
        <w:t>Every major entity uses an immutable opaque public identifier, created/updated timestamps, record version, origin and soft-deletion state where applicable.</w:t>
      </w:r>
    </w:p>
    <w:p>
      <w:pPr>
        <w:pStyle w:val="ListBullet"/>
      </w:pPr>
      <w:r>
        <w:rPr>
          <w:rFonts w:ascii="Inter" w:hAnsi="Inter" w:eastAsia="Inter"/>
          <w:b w:val="0"/>
          <w:color w:val="1D2939"/>
          <w:sz w:val="17"/>
        </w:rPr>
        <w:t>Actor attribution distinguishes staff user, portal user, automation version, scheduled command and system repair.</w:t>
      </w:r>
    </w:p>
    <w:p>
      <w:pPr>
        <w:pStyle w:val="ListBullet"/>
      </w:pPr>
      <w:r>
        <w:rPr>
          <w:rFonts w:ascii="Inter" w:hAnsi="Inter" w:eastAsia="Inter"/>
          <w:b w:val="0"/>
          <w:color w:val="1D2939"/>
          <w:sz w:val="17"/>
        </w:rPr>
        <w:t>Large bodies and binary files reside in private filesystem storage; MySQL stores metadata, checksums, small searchable previews and relational state.</w:t>
      </w:r>
    </w:p>
    <w:p>
      <w:pPr>
        <w:pStyle w:val="ListBullet"/>
      </w:pPr>
      <w:r>
        <w:rPr>
          <w:rFonts w:ascii="Inter" w:hAnsi="Inter" w:eastAsia="Inter"/>
          <w:b w:val="0"/>
          <w:color w:val="1D2939"/>
          <w:sz w:val="17"/>
        </w:rPr>
        <w:t>Models, templates, policies, pipelines and workflows are versioned so historical actions remain reproducible.</w:t>
      </w:r>
    </w:p>
    <w:p>
      <w:pPr>
        <w:pStyle w:val="Heading2"/>
      </w:pPr>
      <w:r>
        <w:t>13.2 Core relationship model</w:t>
      </w:r>
    </w:p>
    <w:tbl>
      <w:tblPr>
        <w:tblW w:type="auto" w:w="0"/>
        <w:jc w:val="center"/>
        <w:tblLayout w:type="fixed"/>
        <w:tblLook w:firstColumn="1" w:firstRow="1" w:lastColumn="0" w:lastRow="0" w:noHBand="0" w:noVBand="1" w:val="04A0"/>
        <w:tblBorders>
          <w:top w:val="single" w:sz="6" w:space="0" w:color="0B7A75"/>
          <w:left w:val="single" w:sz="6" w:space="0" w:color="0B7A75"/>
          <w:bottom w:val="single" w:sz="6" w:space="0" w:color="0B7A75"/>
          <w:right w:val="single" w:sz="6" w:space="0" w:color="0B7A75"/>
          <w:insideH w:val="single" w:sz="6" w:space="0" w:color="0B7A75"/>
          <w:insideV w:val="single" w:sz="6" w:space="0" w:color="0B7A75"/>
        </w:tblBorders>
      </w:tblPr>
      <w:tblGrid>
        <w:gridCol w:w="10123"/>
      </w:tblGrid>
      <w:tr>
        <w:tc>
          <w:tcPr>
            <w:tcW w:type="dxa" w:w="9936"/>
            <w:shd w:fill="E7F6F4" w:val="clear"/>
            <w:tcMar>
              <w:top w:w="90" w:type="dxa"/>
              <w:start w:w="110" w:type="dxa"/>
              <w:bottom w:w="90" w:type="dxa"/>
              <w:end w:w="110" w:type="dxa"/>
            </w:tcMar>
          </w:tcPr>
          <w:p>
            <w:pPr>
              <w:spacing w:after="80"/>
            </w:pPr>
            <w:r>
              <w:rPr>
                <w:rFonts w:ascii="Inter" w:hAnsi="Inter" w:eastAsia="Inter"/>
                <w:b/>
                <w:color w:val="0B7A75"/>
                <w:sz w:val="16"/>
              </w:rPr>
              <w:t>Principal cardinalities</w:t>
            </w:r>
          </w:p>
          <w:p>
            <w:pPr>
              <w:spacing w:after="0"/>
            </w:pPr>
            <w:r>
              <w:rPr>
                <w:rFonts w:ascii="Liberation Mono" w:hAnsi="Liberation Mono" w:eastAsia="Liberation Mono"/>
                <w:b w:val="0"/>
                <w:color w:val="1D2939"/>
                <w:sz w:val="15"/>
              </w:rPr>
              <w:t>Organization 1 ──* ContactOrganization *──1 Contact</w:t>
              <w:br/>
              <w:t xml:space="preserve">     │                                       │</w:t>
              <w:br/>
              <w:t xml:space="preserve">     ├──* Lead / Opportunity / Quote         ├──* ContactPoint / Consent</w:t>
              <w:br/>
              <w:t xml:space="preserve">     ├──* OnboardingCase / Ticket            ├──* PortalGrant</w:t>
              <w:br/>
              <w:t xml:space="preserve">     ├──* HealthSnapshot / Renewal           └──* FeedbackResponse</w:t>
              <w:br/>
              <w:t xml:space="preserve">     └──* Activity / File / TimelineEvent</w:t>
              <w:br/>
              <w:br/>
              <w:t>Business change ──► DomainEvent ──► WorkflowRun ──► ScheduledJob / Outbox</w:t>
              <w:br/>
              <w:t xml:space="preserve">                                          │</w:t>
              <w:br/>
              <w:t xml:space="preserve">                                          └──► AuditEvent / TimelineEvent</w:t>
              <w:br/>
              <w:br/>
              <w:t>Entity snapshot ──► Prediction(ModelVersion) ──► RecommendationFeedback</w:t>
              <w:br/>
              <w:t xml:space="preserve">                                              └──► OutcomeLabel</w:t>
            </w:r>
          </w:p>
        </w:tc>
      </w:tr>
    </w:tbl>
    <w:p>
      <w:pPr>
        <w:spacing w:after="0"/>
      </w:pPr>
    </w:p>
    <w:p>
      <w:pPr>
        <w:pStyle w:val="Heading2"/>
      </w:pPr>
      <w:r>
        <w:t>13.3 Identity and governance entities</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374"/>
        <w:gridCol w:w="3374"/>
        <w:gridCol w:w="3374"/>
      </w:tblGrid>
      <w:tr>
        <w:trPr>
          <w:tblHeader w:val="true"/>
        </w:trPr>
        <w:tc>
          <w:tcPr>
            <w:tcW w:type="dxa" w:w="208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Entity</w:t>
            </w:r>
          </w:p>
        </w:tc>
        <w:tc>
          <w:tcPr>
            <w:tcW w:type="dxa" w:w="4464"/>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Purpose / key data</w:t>
            </w:r>
          </w:p>
        </w:tc>
        <w:tc>
          <w:tcPr>
            <w:tcW w:type="dxa" w:w="3311"/>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Key constraints</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User</w:t>
            </w:r>
          </w:p>
        </w:tc>
        <w:tc>
          <w:tcPr>
            <w:tcW w:type="dxa" w:w="446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Staff/portal immutable identity, status, verified email, auth fields.</w:t>
            </w:r>
          </w:p>
        </w:tc>
        <w:tc>
          <w:tcPr>
            <w:tcW w:type="dxa" w:w="3311"/>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Email normalized unique; disable not delete.</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Role / Capability</w:t>
            </w:r>
          </w:p>
        </w:tc>
        <w:tc>
          <w:tcPr>
            <w:tcW w:type="dxa" w:w="446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Permission bundle and atomic capabilities.</w:t>
            </w:r>
          </w:p>
        </w:tc>
        <w:tc>
          <w:tcPr>
            <w:tcW w:type="dxa" w:w="331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Versioned; dangerous grants audited.</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Team / QueueMembership</w:t>
            </w:r>
          </w:p>
        </w:tc>
        <w:tc>
          <w:tcPr>
            <w:tcW w:type="dxa" w:w="446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Operational grouping and queue eligibility.</w:t>
            </w:r>
          </w:p>
        </w:tc>
        <w:tc>
          <w:tcPr>
            <w:tcW w:type="dxa" w:w="3311"/>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Effective dates; no implicit superuser scope.</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UserRole / RecordGrant</w:t>
            </w:r>
          </w:p>
        </w:tc>
        <w:tc>
          <w:tcPr>
            <w:tcW w:type="dxa" w:w="446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Role and exceptional object scope.</w:t>
            </w:r>
          </w:p>
        </w:tc>
        <w:tc>
          <w:tcPr>
            <w:tcW w:type="dxa" w:w="331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Actor cannot delegate beyond own grant authority.</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Delegation</w:t>
            </w:r>
          </w:p>
        </w:tc>
        <w:tc>
          <w:tcPr>
            <w:tcW w:type="dxa" w:w="446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Temporary work/access delegation.</w:t>
            </w:r>
          </w:p>
        </w:tc>
        <w:tc>
          <w:tcPr>
            <w:tcW w:type="dxa" w:w="3311"/>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Start/end, scope, reason, delegator and delegatee.</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PortalGrant</w:t>
            </w:r>
          </w:p>
        </w:tc>
        <w:tc>
          <w:tcPr>
            <w:tcW w:type="dxa" w:w="446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Contact/organization portal entitlement.</w:t>
            </w:r>
          </w:p>
        </w:tc>
        <w:tc>
          <w:tcPr>
            <w:tcW w:type="dxa" w:w="331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Unique active binding; revocable; no cross-org scope.</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AuthEvent</w:t>
            </w:r>
          </w:p>
        </w:tc>
        <w:tc>
          <w:tcPr>
            <w:tcW w:type="dxa" w:w="446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Login, failure, lockout, MFA, reset, session event.</w:t>
            </w:r>
          </w:p>
        </w:tc>
        <w:tc>
          <w:tcPr>
            <w:tcW w:type="dxa" w:w="3311"/>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No secrets; retention class Security.</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AuditEvent</w:t>
            </w:r>
          </w:p>
        </w:tc>
        <w:tc>
          <w:tcPr>
            <w:tcW w:type="dxa" w:w="446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Immutable sensitive/business change evidence.</w:t>
            </w:r>
          </w:p>
        </w:tc>
        <w:tc>
          <w:tcPr>
            <w:tcW w:type="dxa" w:w="331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Actor, action, target, before/after hashes/diff, reason, correlation.</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PrivacyCase</w:t>
            </w:r>
          </w:p>
        </w:tc>
        <w:tc>
          <w:tcPr>
            <w:tcW w:type="dxa" w:w="446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Access/correct/restrict/delete/objection/portability request.</w:t>
            </w:r>
          </w:p>
        </w:tc>
        <w:tc>
          <w:tcPr>
            <w:tcW w:type="dxa" w:w="3311"/>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Deadline, authority, scope, approvals and evidence.</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LegalHold</w:t>
            </w:r>
          </w:p>
        </w:tc>
        <w:tc>
          <w:tcPr>
            <w:tcW w:type="dxa" w:w="446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Retention override for identified scope.</w:t>
            </w:r>
          </w:p>
        </w:tc>
        <w:tc>
          <w:tcPr>
            <w:tcW w:type="dxa" w:w="331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Reason, authority, dates and review.</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SystemIncident</w:t>
            </w:r>
          </w:p>
        </w:tc>
        <w:tc>
          <w:tcPr>
            <w:tcW w:type="dxa" w:w="446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Operational/security/AI incident.</w:t>
            </w:r>
          </w:p>
        </w:tc>
        <w:tc>
          <w:tcPr>
            <w:tcW w:type="dxa" w:w="3311"/>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Severity, owner, state, evidence, remediation.</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ConfigurationVersion</w:t>
            </w:r>
          </w:p>
        </w:tc>
        <w:tc>
          <w:tcPr>
            <w:tcW w:type="dxa" w:w="446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Versioned policy/reference bundle.</w:t>
            </w:r>
          </w:p>
        </w:tc>
        <w:tc>
          <w:tcPr>
            <w:tcW w:type="dxa" w:w="331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Checksum, author, reviewer, effective time and rollback link.</w:t>
            </w:r>
          </w:p>
        </w:tc>
      </w:tr>
    </w:tbl>
    <w:p>
      <w:pPr>
        <w:spacing w:after="0"/>
      </w:pPr>
    </w:p>
    <w:p>
      <w:pPr>
        <w:pStyle w:val="Heading2"/>
      </w:pPr>
      <w:r>
        <w:t>13.4 Customer, commercial and work entities</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374"/>
        <w:gridCol w:w="3374"/>
        <w:gridCol w:w="3374"/>
      </w:tblGrid>
      <w:tr>
        <w:trPr>
          <w:tblHeader w:val="true"/>
        </w:trPr>
        <w:tc>
          <w:tcPr>
            <w:tcW w:type="dxa" w:w="223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Entity</w:t>
            </w:r>
          </w:p>
        </w:tc>
        <w:tc>
          <w:tcPr>
            <w:tcW w:type="dxa" w:w="432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Purpose / key data</w:t>
            </w:r>
          </w:p>
        </w:tc>
        <w:tc>
          <w:tcPr>
            <w:tcW w:type="dxa" w:w="3311"/>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Key constraints</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Organization</w:t>
            </w:r>
          </w:p>
        </w:tc>
        <w:tc>
          <w:tcPr>
            <w:tcW w:type="dxa" w:w="43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Canonical account/prospect identity, lifecycle, ownership.</w:t>
            </w:r>
          </w:p>
        </w:tc>
        <w:tc>
          <w:tcPr>
            <w:tcW w:type="dxa" w:w="331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Normalized name/domain candidate uniqueness.</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Contact</w:t>
            </w:r>
          </w:p>
        </w:tc>
        <w:tc>
          <w:tcPr>
            <w:tcW w:type="dxa" w:w="43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Canonical person identity and relationship context.</w:t>
            </w:r>
          </w:p>
        </w:tc>
        <w:tc>
          <w:tcPr>
            <w:tcW w:type="dxa" w:w="331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No organization embedded; relations are effective-dated.</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ContactOrganization</w:t>
            </w:r>
          </w:p>
        </w:tc>
        <w:tc>
          <w:tcPr>
            <w:tcW w:type="dxa" w:w="43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Role/influence/employment or customer relationship.</w:t>
            </w:r>
          </w:p>
        </w:tc>
        <w:tc>
          <w:tcPr>
            <w:tcW w:type="dxa" w:w="331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At most one designated primary active relation by policy.</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ContactPoint</w:t>
            </w:r>
          </w:p>
        </w:tc>
        <w:tc>
          <w:tcPr>
            <w:tcW w:type="dxa" w:w="43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Email, phone, channel address, verification and priority.</w:t>
            </w:r>
          </w:p>
        </w:tc>
        <w:tc>
          <w:tcPr>
            <w:tcW w:type="dxa" w:w="331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Normalized value indexed; suppression linked.</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ConsentPreference</w:t>
            </w:r>
          </w:p>
        </w:tc>
        <w:tc>
          <w:tcPr>
            <w:tcW w:type="dxa" w:w="43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Purpose/channel permission and evidence.</w:t>
            </w:r>
          </w:p>
        </w:tc>
        <w:tc>
          <w:tcPr>
            <w:tcW w:type="dxa" w:w="331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Append-only evidence; current effective projection.</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Address</w:t>
            </w:r>
          </w:p>
        </w:tc>
        <w:tc>
          <w:tcPr>
            <w:tcW w:type="dxa" w:w="43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Typed structured/free-form address.</w:t>
            </w:r>
          </w:p>
        </w:tc>
        <w:tc>
          <w:tcPr>
            <w:tcW w:type="dxa" w:w="331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Collection fields configurable; avoid over-collection.</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CustomFieldDefinition / Value</w:t>
            </w:r>
          </w:p>
        </w:tc>
        <w:tc>
          <w:tcPr>
            <w:tcW w:type="dxa" w:w="43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Governed extensible typed data.</w:t>
            </w:r>
          </w:p>
        </w:tc>
        <w:tc>
          <w:tcPr>
            <w:tcW w:type="dxa" w:w="331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Definition version, validation and visibility.</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Tag / EntityTag</w:t>
            </w:r>
          </w:p>
        </w:tc>
        <w:tc>
          <w:tcPr>
            <w:tcW w:type="dxa" w:w="43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Governed classification.</w:t>
            </w:r>
          </w:p>
        </w:tc>
        <w:tc>
          <w:tcPr>
            <w:tcW w:type="dxa" w:w="331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Object-type restriction and active dates.</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FileAsset</w:t>
            </w:r>
          </w:p>
        </w:tc>
        <w:tc>
          <w:tcPr>
            <w:tcW w:type="dxa" w:w="43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Private file metadata and association.</w:t>
            </w:r>
          </w:p>
        </w:tc>
        <w:tc>
          <w:tcPr>
            <w:tcW w:type="dxa" w:w="331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Random path, checksum, size/type, retention, classification.</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Note / Activity</w:t>
            </w:r>
          </w:p>
        </w:tc>
        <w:tc>
          <w:tcPr>
            <w:tcW w:type="dxa" w:w="43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Human context and interaction evidence.</w:t>
            </w:r>
          </w:p>
        </w:tc>
        <w:tc>
          <w:tcPr>
            <w:tcW w:type="dxa" w:w="331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Visibility, author, event time, correction history.</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TimelineEvent</w:t>
            </w:r>
          </w:p>
        </w:tc>
        <w:tc>
          <w:tcPr>
            <w:tcW w:type="dxa" w:w="43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Normalized cross-domain customer history.</w:t>
            </w:r>
          </w:p>
        </w:tc>
        <w:tc>
          <w:tcPr>
            <w:tcW w:type="dxa" w:w="331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Source pointer, display summary, visibility, immutable event time.</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Lead</w:t>
            </w:r>
          </w:p>
        </w:tc>
        <w:tc>
          <w:tcPr>
            <w:tcW w:type="dxa" w:w="43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Pre-opportunity intake, stage, owner, SLA and next action.</w:t>
            </w:r>
          </w:p>
        </w:tc>
        <w:tc>
          <w:tcPr>
            <w:tcW w:type="dxa" w:w="331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Active owner/action invariant; conversion pointer.</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LeadSourceEvent</w:t>
            </w:r>
          </w:p>
        </w:tc>
        <w:tc>
          <w:tcPr>
            <w:tcW w:type="dxa" w:w="43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Original/latest/converting source evidence.</w:t>
            </w:r>
          </w:p>
        </w:tc>
        <w:tc>
          <w:tcPr>
            <w:tcW w:type="dxa" w:w="331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Append-only; attribution type.</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QualificationSnapshot</w:t>
            </w:r>
          </w:p>
        </w:tc>
        <w:tc>
          <w:tcPr>
            <w:tcW w:type="dxa" w:w="43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Structured need/fit/authority/budget/timing evidence.</w:t>
            </w:r>
          </w:p>
        </w:tc>
        <w:tc>
          <w:tcPr>
            <w:tcW w:type="dxa" w:w="331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Versioned snapshot at decision.</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Pipeline / Stage</w:t>
            </w:r>
          </w:p>
        </w:tc>
        <w:tc>
          <w:tcPr>
            <w:tcW w:type="dxa" w:w="43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Versioned commercial process.</w:t>
            </w:r>
          </w:p>
        </w:tc>
        <w:tc>
          <w:tcPr>
            <w:tcW w:type="dxa" w:w="331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Allowed transitions and exit criteria.</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Opportunity</w:t>
            </w:r>
          </w:p>
        </w:tc>
        <w:tc>
          <w:tcPr>
            <w:tcW w:type="dxa" w:w="43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Commercial pursuit, value, stage, forecast and risks.</w:t>
            </w:r>
          </w:p>
        </w:tc>
        <w:tc>
          <w:tcPr>
            <w:tcW w:type="dxa" w:w="331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Owner/action, currency/source and terminal outcome.</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OpportunityStageEvent</w:t>
            </w:r>
          </w:p>
        </w:tc>
        <w:tc>
          <w:tcPr>
            <w:tcW w:type="dxa" w:w="43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Stage interval history.</w:t>
            </w:r>
          </w:p>
        </w:tc>
        <w:tc>
          <w:tcPr>
            <w:tcW w:type="dxa" w:w="331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Append-only; effective event and correction link.</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ProductService</w:t>
            </w:r>
          </w:p>
        </w:tc>
        <w:tc>
          <w:tcPr>
            <w:tcW w:type="dxa" w:w="43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Governed catalogue item.</w:t>
            </w:r>
          </w:p>
        </w:tc>
        <w:tc>
          <w:tcPr>
            <w:tcW w:type="dxa" w:w="331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Version/effective dates; onboarding mapping.</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OpportunityLine</w:t>
            </w:r>
          </w:p>
        </w:tc>
        <w:tc>
          <w:tcPr>
            <w:tcW w:type="dxa" w:w="43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Selected product/service and commercial terms.</w:t>
            </w:r>
          </w:p>
        </w:tc>
        <w:tc>
          <w:tcPr>
            <w:tcW w:type="dxa" w:w="331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Catalogue version and quantity/value.</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Quote / QuoteVersion</w:t>
            </w:r>
          </w:p>
        </w:tc>
        <w:tc>
          <w:tcPr>
            <w:tcW w:type="dxa" w:w="43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Commercial document family and issued snapshot.</w:t>
            </w:r>
          </w:p>
        </w:tc>
        <w:tc>
          <w:tcPr>
            <w:tcW w:type="dxa" w:w="331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Issued versions immutable; checksum.</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ApprovalRequest / Decision</w:t>
            </w:r>
          </w:p>
        </w:tc>
        <w:tc>
          <w:tcPr>
            <w:tcW w:type="dxa" w:w="43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Four-eyes approval evidence.</w:t>
            </w:r>
          </w:p>
        </w:tc>
        <w:tc>
          <w:tcPr>
            <w:tcW w:type="dxa" w:w="331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Request snapshot hash; decision immutable.</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Task / WorkQueueItem</w:t>
            </w:r>
          </w:p>
        </w:tc>
        <w:tc>
          <w:tcPr>
            <w:tcW w:type="dxa" w:w="43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Human obligation and derived queue projection.</w:t>
            </w:r>
          </w:p>
        </w:tc>
        <w:tc>
          <w:tcPr>
            <w:tcW w:type="dxa" w:w="331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Owner/queue, due time, source and state.</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Notification</w:t>
            </w:r>
          </w:p>
        </w:tc>
        <w:tc>
          <w:tcPr>
            <w:tcW w:type="dxa" w:w="43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In-app/email staff notification.</w:t>
            </w:r>
          </w:p>
        </w:tc>
        <w:tc>
          <w:tcPr>
            <w:tcW w:type="dxa" w:w="331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Deduplication key, delivery and acknowledgement.</w:t>
            </w:r>
          </w:p>
        </w:tc>
      </w:tr>
    </w:tbl>
    <w:p>
      <w:pPr>
        <w:spacing w:after="0"/>
      </w:pPr>
    </w:p>
    <w:p>
      <w:pPr>
        <w:pStyle w:val="Heading2"/>
      </w:pPr>
      <w:r>
        <w:t>13.5 Communication, automation and lifecycle entities</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374"/>
        <w:gridCol w:w="3374"/>
        <w:gridCol w:w="3374"/>
      </w:tblGrid>
      <w:tr>
        <w:trPr>
          <w:tblHeader w:val="true"/>
        </w:trPr>
        <w:tc>
          <w:tcPr>
            <w:tcW w:type="dxa" w:w="244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Entity</w:t>
            </w:r>
          </w:p>
        </w:tc>
        <w:tc>
          <w:tcPr>
            <w:tcW w:type="dxa" w:w="424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Purpose / key data</w:t>
            </w:r>
          </w:p>
        </w:tc>
        <w:tc>
          <w:tcPr>
            <w:tcW w:type="dxa" w:w="316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Key constraints</w:t>
            </w:r>
          </w:p>
        </w:tc>
      </w:tr>
      <w:tr>
        <w:trPr>
          <w:cantSplit/>
        </w:trPr>
        <w:tc>
          <w:tcPr>
            <w:tcW w:type="dxa" w:w="244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EmailAccount</w:t>
            </w:r>
          </w:p>
        </w:tc>
        <w:tc>
          <w:tcPr>
            <w:tcW w:type="dxa" w:w="424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Configured SMTP/IMAP mailbox and health.</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Secret reference only; UID state; owner/purpose.</w:t>
            </w:r>
          </w:p>
        </w:tc>
      </w:tr>
      <w:tr>
        <w:trPr>
          <w:cantSplit/>
        </w:trPr>
        <w:tc>
          <w:tcPr>
            <w:tcW w:type="dxa" w:w="24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EmailThread</w:t>
            </w:r>
          </w:p>
        </w:tc>
        <w:tc>
          <w:tcPr>
            <w:tcW w:type="dxa" w:w="42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Customer conversation grouping.</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Canonical participants and subject; match confidence.</w:t>
            </w:r>
          </w:p>
        </w:tc>
      </w:tr>
      <w:tr>
        <w:trPr>
          <w:cantSplit/>
        </w:trPr>
        <w:tc>
          <w:tcPr>
            <w:tcW w:type="dxa" w:w="244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EmailMessage</w:t>
            </w:r>
          </w:p>
        </w:tc>
        <w:tc>
          <w:tcPr>
            <w:tcW w:type="dxa" w:w="424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Inbound/outbound message metadata, body reference and state.</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Mailbox UID/Message-ID uniqueness; body checksum.</w:t>
            </w:r>
          </w:p>
        </w:tc>
      </w:tr>
      <w:tr>
        <w:trPr>
          <w:cantSplit/>
        </w:trPr>
        <w:tc>
          <w:tcPr>
            <w:tcW w:type="dxa" w:w="24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MessageRecipient</w:t>
            </w:r>
          </w:p>
        </w:tc>
        <w:tc>
          <w:tcPr>
            <w:tcW w:type="dxa" w:w="42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To/cc/bcc role and delivery status.</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Normalized address; suppression check evidence.</w:t>
            </w:r>
          </w:p>
        </w:tc>
      </w:tr>
      <w:tr>
        <w:trPr>
          <w:cantSplit/>
        </w:trPr>
        <w:tc>
          <w:tcPr>
            <w:tcW w:type="dxa" w:w="244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Template / TemplateVersion</w:t>
            </w:r>
          </w:p>
        </w:tc>
        <w:tc>
          <w:tcPr>
            <w:tcW w:type="dxa" w:w="424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Approved communication family and immutable content version.</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Purpose, variables, review and effective dates.</w:t>
            </w:r>
          </w:p>
        </w:tc>
      </w:tr>
      <w:tr>
        <w:trPr>
          <w:cantSplit/>
        </w:trPr>
        <w:tc>
          <w:tcPr>
            <w:tcW w:type="dxa" w:w="24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OutboxMessage</w:t>
            </w:r>
          </w:p>
        </w:tc>
        <w:tc>
          <w:tcPr>
            <w:tcW w:type="dxa" w:w="42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Durable send intent.</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Unique idempotency key; policy decision; retry state.</w:t>
            </w:r>
          </w:p>
        </w:tc>
      </w:tr>
      <w:tr>
        <w:trPr>
          <w:cantSplit/>
        </w:trPr>
        <w:tc>
          <w:tcPr>
            <w:tcW w:type="dxa" w:w="244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DeliveryEvent</w:t>
            </w:r>
          </w:p>
        </w:tc>
        <w:tc>
          <w:tcPr>
            <w:tcW w:type="dxa" w:w="424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SMTP/DSN/bounce/complaint event.</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Provider response, event type, correlation.</w:t>
            </w:r>
          </w:p>
        </w:tc>
      </w:tr>
      <w:tr>
        <w:trPr>
          <w:cantSplit/>
        </w:trPr>
        <w:tc>
          <w:tcPr>
            <w:tcW w:type="dxa" w:w="24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SuppressionEntry</w:t>
            </w:r>
          </w:p>
        </w:tc>
        <w:tc>
          <w:tcPr>
            <w:tcW w:type="dxa" w:w="42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Address/channel/purpose/global hold.</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Reason, evidence, effective period and precedence.</w:t>
            </w:r>
          </w:p>
        </w:tc>
      </w:tr>
      <w:tr>
        <w:trPr>
          <w:cantSplit/>
        </w:trPr>
        <w:tc>
          <w:tcPr>
            <w:tcW w:type="dxa" w:w="244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DomainEvent</w:t>
            </w:r>
          </w:p>
        </w:tc>
        <w:tc>
          <w:tcPr>
            <w:tcW w:type="dxa" w:w="424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Committed business event for automation.</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Unique event ID/type/version/payload/correlation.</w:t>
            </w:r>
          </w:p>
        </w:tc>
      </w:tr>
      <w:tr>
        <w:trPr>
          <w:cantSplit/>
        </w:trPr>
        <w:tc>
          <w:tcPr>
            <w:tcW w:type="dxa" w:w="24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EventConsumption</w:t>
            </w:r>
          </w:p>
        </w:tc>
        <w:tc>
          <w:tcPr>
            <w:tcW w:type="dxa" w:w="42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Consumer processing ledger.</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Unique consumer + event; result/attempt.</w:t>
            </w:r>
          </w:p>
        </w:tc>
      </w:tr>
      <w:tr>
        <w:trPr>
          <w:cantSplit/>
        </w:trPr>
        <w:tc>
          <w:tcPr>
            <w:tcW w:type="dxa" w:w="244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AutomationDefinition / Version</w:t>
            </w:r>
          </w:p>
        </w:tc>
        <w:tc>
          <w:tcPr>
            <w:tcW w:type="dxa" w:w="424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Workflow identity and immutable executable configuration.</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Validated acyclic graph, owner and status.</w:t>
            </w:r>
          </w:p>
        </w:tc>
      </w:tr>
      <w:tr>
        <w:trPr>
          <w:cantSplit/>
        </w:trPr>
        <w:tc>
          <w:tcPr>
            <w:tcW w:type="dxa" w:w="24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WorkflowRun</w:t>
            </w:r>
          </w:p>
        </w:tc>
        <w:tc>
          <w:tcPr>
            <w:tcW w:type="dxa" w:w="42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One enrolled subject and execution state.</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Enrollment key uniqueness; correlation/depth.</w:t>
            </w:r>
          </w:p>
        </w:tc>
      </w:tr>
      <w:tr>
        <w:trPr>
          <w:cantSplit/>
        </w:trPr>
        <w:tc>
          <w:tcPr>
            <w:tcW w:type="dxa" w:w="244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ScheduledJob</w:t>
            </w:r>
          </w:p>
        </w:tc>
        <w:tc>
          <w:tcPr>
            <w:tcW w:type="dxa" w:w="424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Durable delayed/background work.</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Lease, attempt, idempotency, due/next retry.</w:t>
            </w:r>
          </w:p>
        </w:tc>
      </w:tr>
      <w:tr>
        <w:trPr>
          <w:cantSplit/>
        </w:trPr>
        <w:tc>
          <w:tcPr>
            <w:tcW w:type="dxa" w:w="24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DeadLetter</w:t>
            </w:r>
          </w:p>
        </w:tc>
        <w:tc>
          <w:tcPr>
            <w:tcW w:type="dxa" w:w="42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Terminal failed job/action investigation.</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Severity, owner, replay chain and resolution.</w:t>
            </w:r>
          </w:p>
        </w:tc>
      </w:tr>
      <w:tr>
        <w:trPr>
          <w:cantSplit/>
        </w:trPr>
        <w:tc>
          <w:tcPr>
            <w:tcW w:type="dxa" w:w="244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OnboardingTemplate / Version</w:t>
            </w:r>
          </w:p>
        </w:tc>
        <w:tc>
          <w:tcPr>
            <w:tcW w:type="dxa" w:w="424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Milestone blueprint.</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Acyclic dependencies; effective dates.</w:t>
            </w:r>
          </w:p>
        </w:tc>
      </w:tr>
      <w:tr>
        <w:trPr>
          <w:cantSplit/>
        </w:trPr>
        <w:tc>
          <w:tcPr>
            <w:tcW w:type="dxa" w:w="24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OnboardingCase / Milestone</w:t>
            </w:r>
          </w:p>
        </w:tc>
        <w:tc>
          <w:tcPr>
            <w:tcW w:type="dxa" w:w="42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Instantiated delivery plan and progress.</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Source won handoff uniqueness; required completion rules.</w:t>
            </w:r>
          </w:p>
        </w:tc>
      </w:tr>
      <w:tr>
        <w:trPr>
          <w:cantSplit/>
        </w:trPr>
        <w:tc>
          <w:tcPr>
            <w:tcW w:type="dxa" w:w="244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CustomerRequest</w:t>
            </w:r>
          </w:p>
        </w:tc>
        <w:tc>
          <w:tcPr>
            <w:tcW w:type="dxa" w:w="424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Requested input/file/action from customer.</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Signed link/portal scope, due, status.</w:t>
            </w:r>
          </w:p>
        </w:tc>
      </w:tr>
      <w:tr>
        <w:trPr>
          <w:cantSplit/>
        </w:trPr>
        <w:tc>
          <w:tcPr>
            <w:tcW w:type="dxa" w:w="24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Ticket / TicketEvent</w:t>
            </w:r>
          </w:p>
        </w:tc>
        <w:tc>
          <w:tcPr>
            <w:tcW w:type="dxa" w:w="42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Support current state and append-only history.</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Reference, owner, priority/SLA, visibility.</w:t>
            </w:r>
          </w:p>
        </w:tc>
      </w:tr>
      <w:tr>
        <w:trPr>
          <w:cantSplit/>
        </w:trPr>
        <w:tc>
          <w:tcPr>
            <w:tcW w:type="dxa" w:w="244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SLAClockInterval</w:t>
            </w:r>
          </w:p>
        </w:tc>
        <w:tc>
          <w:tcPr>
            <w:tcW w:type="dxa" w:w="424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Run/pause segments for SLA calculation.</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Policy version, interval reason and effective timestamps.</w:t>
            </w:r>
          </w:p>
        </w:tc>
      </w:tr>
      <w:tr>
        <w:trPr>
          <w:cantSplit/>
        </w:trPr>
        <w:tc>
          <w:tcPr>
            <w:tcW w:type="dxa" w:w="24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KnowledgeArticle / Version</w:t>
            </w:r>
          </w:p>
        </w:tc>
        <w:tc>
          <w:tcPr>
            <w:tcW w:type="dxa" w:w="42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Approved internal/portal resolution knowledge.</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Visibility and approval; immutable published version.</w:t>
            </w:r>
          </w:p>
        </w:tc>
      </w:tr>
      <w:tr>
        <w:trPr>
          <w:cantSplit/>
        </w:trPr>
        <w:tc>
          <w:tcPr>
            <w:tcW w:type="dxa" w:w="244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SurveyDefinition / Version</w:t>
            </w:r>
          </w:p>
        </w:tc>
        <w:tc>
          <w:tcPr>
            <w:tcW w:type="dxa" w:w="424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Question/scale and eligibility policy.</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Purpose, anonymity, thresholds and fatigue.</w:t>
            </w:r>
          </w:p>
        </w:tc>
      </w:tr>
      <w:tr>
        <w:trPr>
          <w:cantSplit/>
        </w:trPr>
        <w:tc>
          <w:tcPr>
            <w:tcW w:type="dxa" w:w="24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FeedbackRequest / Response</w:t>
            </w:r>
          </w:p>
        </w:tc>
        <w:tc>
          <w:tcPr>
            <w:tcW w:type="dxa" w:w="42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Delivery/response and exact survey version.</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Signed token hash; duplicate-response policy.</w:t>
            </w:r>
          </w:p>
        </w:tc>
      </w:tr>
      <w:tr>
        <w:trPr>
          <w:cantSplit/>
        </w:trPr>
        <w:tc>
          <w:tcPr>
            <w:tcW w:type="dxa" w:w="244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RecoveryCase</w:t>
            </w:r>
          </w:p>
        </w:tc>
        <w:tc>
          <w:tcPr>
            <w:tcW w:type="dxa" w:w="424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Low-feedback/complaint recovery work.</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Owner, severity, hold, outcome.</w:t>
            </w:r>
          </w:p>
        </w:tc>
      </w:tr>
      <w:tr>
        <w:trPr>
          <w:cantSplit/>
        </w:trPr>
        <w:tc>
          <w:tcPr>
            <w:tcW w:type="dxa" w:w="24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HealthSnapshot</w:t>
            </w:r>
          </w:p>
        </w:tc>
        <w:tc>
          <w:tcPr>
            <w:tcW w:type="dxa" w:w="42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Customer health score/band/reasons.</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Model/rule version and evidence; immutable snapshot.</w:t>
            </w:r>
          </w:p>
        </w:tc>
      </w:tr>
      <w:tr>
        <w:trPr>
          <w:cantSplit/>
        </w:trPr>
        <w:tc>
          <w:tcPr>
            <w:tcW w:type="dxa" w:w="244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SuccessPlan / Action</w:t>
            </w:r>
          </w:p>
        </w:tc>
        <w:tc>
          <w:tcPr>
            <w:tcW w:type="dxa" w:w="424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Outcome and risk recovery plan.</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Owner, review date, evidence and status.</w:t>
            </w:r>
          </w:p>
        </w:tc>
      </w:tr>
      <w:tr>
        <w:trPr>
          <w:cantSplit/>
        </w:trPr>
        <w:tc>
          <w:tcPr>
            <w:tcW w:type="dxa" w:w="24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Renewal / ChurnEvent</w:t>
            </w:r>
          </w:p>
        </w:tc>
        <w:tc>
          <w:tcPr>
            <w:tcW w:type="dxa" w:w="42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Commercial retention obligation/outcome.</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Cycle uniqueness; structured reason and value.</w:t>
            </w:r>
          </w:p>
        </w:tc>
      </w:tr>
    </w:tbl>
    <w:p>
      <w:pPr>
        <w:spacing w:after="0"/>
      </w:pPr>
    </w:p>
    <w:p>
      <w:pPr>
        <w:pStyle w:val="Heading2"/>
      </w:pPr>
      <w:r>
        <w:t>13.6 Intelligence, reporting and data-operations entities</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374"/>
        <w:gridCol w:w="3374"/>
        <w:gridCol w:w="3374"/>
      </w:tblGrid>
      <w:tr>
        <w:trPr>
          <w:tblHeader w:val="true"/>
        </w:trPr>
        <w:tc>
          <w:tcPr>
            <w:tcW w:type="dxa" w:w="237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Entity</w:t>
            </w:r>
          </w:p>
        </w:tc>
        <w:tc>
          <w:tcPr>
            <w:tcW w:type="dxa" w:w="432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Purpose / key data</w:t>
            </w:r>
          </w:p>
        </w:tc>
        <w:tc>
          <w:tcPr>
            <w:tcW w:type="dxa" w:w="316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Key constraints</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ModelCard</w:t>
            </w:r>
          </w:p>
        </w:tc>
        <w:tc>
          <w:tcPr>
            <w:tcW w:type="dxa" w:w="43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Purpose, risks, population, features, metrics and owner.</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Required before any active version.</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ModelVersion</w:t>
            </w:r>
          </w:p>
        </w:tc>
        <w:tc>
          <w:tcPr>
            <w:tcW w:type="dxa" w:w="43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Artifact/code/feature version and automation tier.</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Checksum, approval, effective/retired dates.</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Prediction</w:t>
            </w:r>
          </w:p>
        </w:tc>
        <w:tc>
          <w:tcPr>
            <w:tcW w:type="dxa" w:w="43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Immutable point-in-time output and explanation.</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Feature snapshot/hash, confidence, reasons and expiry.</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RecommendationFeedback</w:t>
            </w:r>
          </w:p>
        </w:tc>
        <w:tc>
          <w:tcPr>
            <w:tcW w:type="dxa" w:w="43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Staff acceptance/rejection/modification evidence.</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Prediction link, reason and action.</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OutcomeLabel</w:t>
            </w:r>
          </w:p>
        </w:tc>
        <w:tc>
          <w:tcPr>
            <w:tcW w:type="dxa" w:w="43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Verified delayed business/customer outcome.</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Observation horizon and evidence source.</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TrainingRun</w:t>
            </w:r>
          </w:p>
        </w:tc>
        <w:tc>
          <w:tcPr>
            <w:tcW w:type="dxa" w:w="43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Candidate dataset, parameters, metrics and artifact.</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Checkpointed; never auto-promotes.</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MetricDefinition / Aggregate</w:t>
            </w:r>
          </w:p>
        </w:tc>
        <w:tc>
          <w:tcPr>
            <w:tcW w:type="dxa" w:w="43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Versioned KPI and precomputed period values.</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Definition version and source reconciliation.</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SavedView</w:t>
            </w:r>
          </w:p>
        </w:tc>
        <w:tc>
          <w:tcPr>
            <w:tcW w:type="dxa" w:w="43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Bounded permission-aware filter and columns.</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Owner/visibility; no raw SQL.</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ExportJob</w:t>
            </w:r>
          </w:p>
        </w:tc>
        <w:tc>
          <w:tcPr>
            <w:tcW w:type="dxa" w:w="43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Queued authorized export and private artifact.</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Criteria snapshot, row/field count, hash and expiry.</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ImportBatch / ImportRow</w:t>
            </w:r>
          </w:p>
        </w:tc>
        <w:tc>
          <w:tcPr>
            <w:tcW w:type="dxa" w:w="43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Staged mapping, validation, provenance and commit state.</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Source key/idempotency; no automation before release.</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RetentionRun</w:t>
            </w:r>
          </w:p>
        </w:tc>
        <w:tc>
          <w:tcPr>
            <w:tcW w:type="dxa" w:w="43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Dry-run/execute evidence for archive/purge.</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Policy version, held/skipped/error counts.</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ArchiveManifest</w:t>
            </w:r>
          </w:p>
        </w:tc>
        <w:tc>
          <w:tcPr>
            <w:tcW w:type="dxa" w:w="43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Compressed package content and checksum index.</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Format version, ranges, encryption and verification.</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SystemMetric</w:t>
            </w:r>
          </w:p>
        </w:tc>
        <w:tc>
          <w:tcPr>
            <w:tcW w:type="dxa" w:w="43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Queue, mailbox, storage, DB, job and error measurements.</w:t>
            </w:r>
          </w:p>
        </w:tc>
        <w:tc>
          <w:tcPr>
            <w:tcW w:type="dxa" w:w="316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Time-bounded retention and alert threshold.</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BackupRecord / RestoreDrill</w:t>
            </w:r>
          </w:p>
        </w:tc>
        <w:tc>
          <w:tcPr>
            <w:tcW w:type="dxa" w:w="43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Backup existence/checksum and recovery evidence.</w:t>
            </w:r>
          </w:p>
        </w:tc>
        <w:tc>
          <w:tcPr>
            <w:tcW w:type="dxa" w:w="316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No false success without verified readable artifact.</w:t>
            </w:r>
          </w:p>
        </w:tc>
      </w:tr>
    </w:tbl>
    <w:p>
      <w:pPr>
        <w:spacing w:after="0"/>
      </w:pPr>
    </w:p>
    <w:p>
      <w:pPr>
        <w:pStyle w:val="Heading2"/>
      </w:pPr>
      <w:r>
        <w:t>13.7 Event, audit and concurrency patterns</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061"/>
        <w:gridCol w:w="5061"/>
      </w:tblGrid>
      <w:tr>
        <w:trPr>
          <w:tblHeader w:val="true"/>
        </w:trPr>
        <w:tc>
          <w:tcPr>
            <w:tcW w:type="dxa" w:w="208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Pattern</w:t>
            </w:r>
          </w:p>
        </w:tc>
        <w:tc>
          <w:tcPr>
            <w:tcW w:type="dxa" w:w="777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Implementation rule</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Transactional event</w:t>
            </w:r>
          </w:p>
        </w:tc>
        <w:tc>
          <w:tcPr>
            <w:tcW w:type="dxa" w:w="7776"/>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Business mutation and DomainEvent/Outbox row commit in one transaction; worker effects occur later.</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Current state + history</w:t>
            </w:r>
          </w:p>
        </w:tc>
        <w:tc>
          <w:tcPr>
            <w:tcW w:type="dxa" w:w="77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Current columns optimize queues; append-only events reconstruct and reconcile state.</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Optimistic lock</w:t>
            </w:r>
          </w:p>
        </w:tc>
        <w:tc>
          <w:tcPr>
            <w:tcW w:type="dxa" w:w="7776"/>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Mutable records carry version; update requires expected version; conflict is presented to user.</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Idempotency</w:t>
            </w:r>
          </w:p>
        </w:tc>
        <w:tc>
          <w:tcPr>
            <w:tcW w:type="dxa" w:w="77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External effect intents have unique logical keys; retries reuse the key and record result.</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Correlation</w:t>
            </w:r>
          </w:p>
        </w:tc>
        <w:tc>
          <w:tcPr>
            <w:tcW w:type="dxa" w:w="7776"/>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HTTP request, domain event, workflow run, job, outbox and audit share correlation ID.</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Actor</w:t>
            </w:r>
          </w:p>
        </w:tc>
        <w:tc>
          <w:tcPr>
            <w:tcW w:type="dxa" w:w="77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Actor type/id plus effective user and original user for impersonation/automation.</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Correction</w:t>
            </w:r>
          </w:p>
        </w:tc>
        <w:tc>
          <w:tcPr>
            <w:tcW w:type="dxa" w:w="7776"/>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Historical event is not silently edited; a correction/amendment references the original.</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Deletion</w:t>
            </w:r>
          </w:p>
        </w:tc>
        <w:tc>
          <w:tcPr>
            <w:tcW w:type="dxa" w:w="77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Soft delete first; retention purge later; legal hold and dependency checks precede final action.</w:t>
            </w:r>
          </w:p>
        </w:tc>
      </w:tr>
    </w:tbl>
    <w:p>
      <w:pPr>
        <w:spacing w:after="0"/>
      </w:pPr>
    </w:p>
    <w:p>
      <w:pPr>
        <w:pStyle w:val="Heading2"/>
      </w:pPr>
      <w:r>
        <w:t>13.8 Indexing and query budget</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061"/>
        <w:gridCol w:w="5061"/>
      </w:tblGrid>
      <w:tr>
        <w:trPr>
          <w:tblHeader w:val="true"/>
        </w:trPr>
        <w:tc>
          <w:tcPr>
            <w:tcW w:type="dxa" w:w="223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Query family</w:t>
            </w:r>
          </w:p>
        </w:tc>
        <w:tc>
          <w:tcPr>
            <w:tcW w:type="dxa" w:w="763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Required index strategy</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Identity lookup</w:t>
            </w:r>
          </w:p>
        </w:tc>
        <w:tc>
          <w:tcPr>
            <w:tcW w:type="dxa" w:w="763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Normalized email, phone, domain, organization/contact name and public ID.</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Work queues</w:t>
            </w:r>
          </w:p>
        </w:tc>
        <w:tc>
          <w:tcPr>
            <w:tcW w:type="dxa" w:w="76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Status + owner/queue + due time; active flags; priority/severity.</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Lifecycle</w:t>
            </w:r>
          </w:p>
        </w:tc>
        <w:tc>
          <w:tcPr>
            <w:tcW w:type="dxa" w:w="763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Organization/contact + state + updated/event time; stage/version.</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Email</w:t>
            </w:r>
          </w:p>
        </w:tc>
        <w:tc>
          <w:tcPr>
            <w:tcW w:type="dxa" w:w="76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Mailbox + UID; Message-ID; thread; direction/state/sent/received time; recipient normalized address.</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Automation</w:t>
            </w:r>
          </w:p>
        </w:tc>
        <w:tc>
          <w:tcPr>
            <w:tcW w:type="dxa" w:w="763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Job status + scheduled/next-retry; lease; idempotency key; run/event/correlation.</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Support/SLA</w:t>
            </w:r>
          </w:p>
        </w:tc>
        <w:tc>
          <w:tcPr>
            <w:tcW w:type="dxa" w:w="76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Ticket status/owner/priority; SLA next breach; customer; updated time.</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Retention</w:t>
            </w:r>
          </w:p>
        </w:tc>
        <w:tc>
          <w:tcPr>
            <w:tcW w:type="dxa" w:w="763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Record class + terminal/deletion/archival time; legal-hold projection.</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Prediction</w:t>
            </w:r>
          </w:p>
        </w:tc>
        <w:tc>
          <w:tcPr>
            <w:tcW w:type="dxa" w:w="76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Entity + use case + created time; model version; review/outcome status.</w:t>
            </w:r>
          </w:p>
        </w:tc>
      </w:tr>
    </w:tbl>
    <w:p>
      <w:pPr>
        <w:spacing w:after="0"/>
      </w:pPr>
    </w:p>
    <w:p>
      <w:pPr>
        <w:pStyle w:val="BodySmall"/>
      </w:pPr>
      <w:r>
        <w:rPr>
          <w:rFonts w:ascii="Inter" w:hAnsi="Inter" w:eastAsia="Inter"/>
        </w:rPr>
        <w:t>Release query budgets shall identify list/detail/dashboard endpoints that exceed configured query count or duration on representative data. Unbounded ORM iteration, wildcard-leading searches on large fields, and per-row N+1 access are release defects.</w:t>
      </w:r>
    </w:p>
    <w:p>
      <w:pPr>
        <w:pStyle w:val="Heading2"/>
      </w:pPr>
      <w:r>
        <w:t>13.9 Data classification</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374"/>
        <w:gridCol w:w="3374"/>
        <w:gridCol w:w="3374"/>
      </w:tblGrid>
      <w:tr>
        <w:trPr>
          <w:tblHeader w:val="true"/>
        </w:trPr>
        <w:tc>
          <w:tcPr>
            <w:tcW w:type="dxa" w:w="144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Class</w:t>
            </w:r>
          </w:p>
        </w:tc>
        <w:tc>
          <w:tcPr>
            <w:tcW w:type="dxa" w:w="4104"/>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Examples</w:t>
            </w:r>
          </w:p>
        </w:tc>
        <w:tc>
          <w:tcPr>
            <w:tcW w:type="dxa" w:w="432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Minimum controls</w:t>
            </w:r>
          </w:p>
        </w:tc>
      </w:tr>
      <w:tr>
        <w:trPr>
          <w:cantSplit/>
        </w:trPr>
        <w:tc>
          <w:tcPr>
            <w:tcW w:type="dxa" w:w="144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Public</w:t>
            </w:r>
          </w:p>
        </w:tc>
        <w:tc>
          <w:tcPr>
            <w:tcW w:type="dxa" w:w="410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Approved forms, help and public policy text.</w:t>
            </w:r>
          </w:p>
        </w:tc>
        <w:tc>
          <w:tcPr>
            <w:tcW w:type="dxa" w:w="43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May be served unauthenticated; still integrity-controlled.</w:t>
            </w:r>
          </w:p>
        </w:tc>
      </w:tr>
      <w:tr>
        <w:trPr>
          <w:cantSplit/>
        </w:trPr>
        <w:tc>
          <w:tcPr>
            <w:tcW w:type="dxa" w:w="14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Internal</w:t>
            </w:r>
          </w:p>
        </w:tc>
        <w:tc>
          <w:tcPr>
            <w:tcW w:type="dxa" w:w="410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Routine configuration, non-sensitive process metadata.</w:t>
            </w:r>
          </w:p>
        </w:tc>
        <w:tc>
          <w:tcPr>
            <w:tcW w:type="dxa" w:w="43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Authenticated staff; least privilege.</w:t>
            </w:r>
          </w:p>
        </w:tc>
      </w:tr>
      <w:tr>
        <w:trPr>
          <w:cantSplit/>
        </w:trPr>
        <w:tc>
          <w:tcPr>
            <w:tcW w:type="dxa" w:w="144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Confidential</w:t>
            </w:r>
          </w:p>
        </w:tc>
        <w:tc>
          <w:tcPr>
            <w:tcW w:type="dxa" w:w="410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Customer identity, communications, commercial, support and feedback.</w:t>
            </w:r>
          </w:p>
        </w:tc>
        <w:tc>
          <w:tcPr>
            <w:tcW w:type="dxa" w:w="43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Object/field authorization, private storage, audited export.</w:t>
            </w:r>
          </w:p>
        </w:tc>
      </w:tr>
      <w:tr>
        <w:trPr>
          <w:cantSplit/>
        </w:trPr>
        <w:tc>
          <w:tcPr>
            <w:tcW w:type="dxa" w:w="14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Restricted</w:t>
            </w:r>
          </w:p>
        </w:tc>
        <w:tc>
          <w:tcPr>
            <w:tcW w:type="dxa" w:w="410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Private notes, consent evidence, sensitive attachments, privacy cases, security incidents.</w:t>
            </w:r>
          </w:p>
        </w:tc>
        <w:tc>
          <w:tcPr>
            <w:tcW w:type="dxa" w:w="43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Explicit capability, step-up for export, access audit.</w:t>
            </w:r>
          </w:p>
        </w:tc>
      </w:tr>
      <w:tr>
        <w:trPr>
          <w:cantSplit/>
        </w:trPr>
        <w:tc>
          <w:tcPr>
            <w:tcW w:type="dxa" w:w="144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Secret</w:t>
            </w:r>
          </w:p>
        </w:tc>
        <w:tc>
          <w:tcPr>
            <w:tcW w:type="dxa" w:w="410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Passwords, MFA seeds, mailbox/database keys, encryption keys.</w:t>
            </w:r>
          </w:p>
        </w:tc>
        <w:tc>
          <w:tcPr>
            <w:tcW w:type="dxa" w:w="43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Environment/hashed/encrypted storage; never displayed/logged/exported.</w:t>
            </w:r>
          </w:p>
        </w:tc>
      </w:tr>
    </w:tbl>
    <w:p>
      <w:pPr>
        <w:spacing w:after="0"/>
      </w:pPr>
    </w:p>
    <w:p>
      <w:pPr>
        <w:pStyle w:val="Heading2"/>
      </w:pPr>
      <w:r>
        <w:t>13.10 Storage allocation and archival</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374"/>
        <w:gridCol w:w="3374"/>
        <w:gridCol w:w="3374"/>
      </w:tblGrid>
      <w:tr>
        <w:trPr>
          <w:tblHeader w:val="true"/>
        </w:trPr>
        <w:tc>
          <w:tcPr>
            <w:tcW w:type="dxa" w:w="1944"/>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Location</w:t>
            </w:r>
          </w:p>
        </w:tc>
        <w:tc>
          <w:tcPr>
            <w:tcW w:type="dxa" w:w="468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Content</w:t>
            </w:r>
          </w:p>
        </w:tc>
        <w:tc>
          <w:tcPr>
            <w:tcW w:type="dxa" w:w="324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Control</w:t>
            </w:r>
          </w:p>
        </w:tc>
      </w:tr>
      <w:tr>
        <w:trPr>
          <w:cantSplit/>
        </w:trPr>
        <w:tc>
          <w:tcPr>
            <w:tcW w:type="dxa" w:w="194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MySQL/MariaDB</w:t>
            </w:r>
          </w:p>
        </w:tc>
        <w:tc>
          <w:tcPr>
            <w:tcW w:type="dxa" w:w="468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Structured records, indexes, current state, small sanitized previews, workflow/job state, audit and metrics.</w:t>
            </w:r>
          </w:p>
        </w:tc>
        <w:tc>
          <w:tcPr>
            <w:tcW w:type="dxa" w:w="324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Keep under 425 MB critical threshold; no attachment BLOBs.</w:t>
            </w:r>
          </w:p>
        </w:tc>
      </w:tr>
      <w:tr>
        <w:trPr>
          <w:cantSplit/>
        </w:trPr>
        <w:tc>
          <w:tcPr>
            <w:tcW w:type="dxa" w:w="194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Private filesystem</w:t>
            </w:r>
          </w:p>
        </w:tc>
        <w:tc>
          <w:tcPr>
            <w:tcW w:type="dxa" w:w="468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Attachments, issued documents, raw/large email bodies, exports, archives, model artifacts and rotating logs.</w:t>
            </w:r>
          </w:p>
        </w:tc>
        <w:tc>
          <w:tcPr>
            <w:tcW w:type="dxa" w:w="32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Outside public root; randomized paths; manifest/checksum; authorization-mediated access.</w:t>
            </w:r>
          </w:p>
        </w:tc>
      </w:tr>
      <w:tr>
        <w:trPr>
          <w:cantSplit/>
        </w:trPr>
        <w:tc>
          <w:tcPr>
            <w:tcW w:type="dxa" w:w="194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Static assets</w:t>
            </w:r>
          </w:p>
        </w:tc>
        <w:tc>
          <w:tcPr>
            <w:tcW w:type="dxa" w:w="468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Versioned CSS/JS/icons/fonts in application static directory.</w:t>
            </w:r>
          </w:p>
        </w:tc>
        <w:tc>
          <w:tcPr>
            <w:tcW w:type="dxa" w:w="324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Bundled, cacheable and minimized inode count.</w:t>
            </w:r>
          </w:p>
        </w:tc>
      </w:tr>
      <w:tr>
        <w:trPr>
          <w:cantSplit/>
        </w:trPr>
        <w:tc>
          <w:tcPr>
            <w:tcW w:type="dxa" w:w="194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Temporary</w:t>
            </w:r>
          </w:p>
        </w:tc>
        <w:tc>
          <w:tcPr>
            <w:tcW w:type="dxa" w:w="468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Uploads awaiting validation, generated files and deployment scratch.</w:t>
            </w:r>
          </w:p>
        </w:tc>
        <w:tc>
          <w:tcPr>
            <w:tcW w:type="dxa" w:w="32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Dedicated path, strict size/age cleanup and no public execution.</w:t>
            </w:r>
          </w:p>
        </w:tc>
      </w:tr>
    </w:tbl>
    <w:p>
      <w:pPr>
        <w:spacing w:after="0"/>
      </w:pPr>
    </w:p>
    <w:p>
      <w:pPr>
        <w:pStyle w:val="Heading2"/>
      </w:pPr>
      <w:r>
        <w:t>13.11 Provisional retention schedule</w:t>
      </w:r>
    </w:p>
    <w:p>
      <w:r>
        <w:rPr>
          <w:rFonts w:ascii="Inter" w:hAnsi="Inter" w:eastAsia="Inter"/>
        </w:rPr>
        <w:t>The following is an engineering starting policy, not legal advice. The data-protection owner shall approve or replace each duration before production activation; legal hold always overrides deletion.</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374"/>
        <w:gridCol w:w="3374"/>
        <w:gridCol w:w="3374"/>
      </w:tblGrid>
      <w:tr>
        <w:trPr>
          <w:tblHeader w:val="true"/>
        </w:trPr>
        <w:tc>
          <w:tcPr>
            <w:tcW w:type="dxa" w:w="252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Record class</w:t>
            </w:r>
          </w:p>
        </w:tc>
        <w:tc>
          <w:tcPr>
            <w:tcW w:type="dxa" w:w="2664"/>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Starting duration</w:t>
            </w:r>
          </w:p>
        </w:tc>
        <w:tc>
          <w:tcPr>
            <w:tcW w:type="dxa" w:w="468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Purpose / note</w:t>
            </w:r>
          </w:p>
        </w:tc>
      </w:tr>
      <w:tr>
        <w:trPr>
          <w:cantSplit/>
        </w:trPr>
        <w:tc>
          <w:tcPr>
            <w:tcW w:type="dxa" w:w="25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Authentication/security events</w:t>
            </w:r>
          </w:p>
        </w:tc>
        <w:tc>
          <w:tcPr>
            <w:tcW w:type="dxa" w:w="266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12–24 months by severity</w:t>
            </w:r>
          </w:p>
        </w:tc>
        <w:tc>
          <w:tcPr>
            <w:tcW w:type="dxa" w:w="468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Security investigation and abuse control.</w:t>
            </w:r>
          </w:p>
        </w:tc>
      </w:tr>
      <w:tr>
        <w:trPr>
          <w:cantSplit/>
        </w:trPr>
        <w:tc>
          <w:tcPr>
            <w:tcW w:type="dxa" w:w="25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Immutable business audit</w:t>
            </w:r>
          </w:p>
        </w:tc>
        <w:tc>
          <w:tcPr>
            <w:tcW w:type="dxa" w:w="266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Minimum 5 years or approved business/legal period</w:t>
            </w:r>
          </w:p>
        </w:tc>
        <w:tc>
          <w:tcPr>
            <w:tcW w:type="dxa" w:w="468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Accountability and reconstruction.</w:t>
            </w:r>
          </w:p>
        </w:tc>
      </w:tr>
      <w:tr>
        <w:trPr>
          <w:cantSplit/>
        </w:trPr>
        <w:tc>
          <w:tcPr>
            <w:tcW w:type="dxa" w:w="25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Active customer master</w:t>
            </w:r>
          </w:p>
        </w:tc>
        <w:tc>
          <w:tcPr>
            <w:tcW w:type="dxa" w:w="266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While relationship/purpose remains active</w:t>
            </w:r>
          </w:p>
        </w:tc>
        <w:tc>
          <w:tcPr>
            <w:tcW w:type="dxa" w:w="468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Operational necessity.</w:t>
            </w:r>
          </w:p>
        </w:tc>
      </w:tr>
      <w:tr>
        <w:trPr>
          <w:cantSplit/>
        </w:trPr>
        <w:tc>
          <w:tcPr>
            <w:tcW w:type="dxa" w:w="25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Closed prospect/lead</w:t>
            </w:r>
          </w:p>
        </w:tc>
        <w:tc>
          <w:tcPr>
            <w:tcW w:type="dxa" w:w="266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24 months by default, shorter where policy requires</w:t>
            </w:r>
          </w:p>
        </w:tc>
        <w:tc>
          <w:tcPr>
            <w:tcW w:type="dxa" w:w="468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Re-engagement and process learning.</w:t>
            </w:r>
          </w:p>
        </w:tc>
      </w:tr>
      <w:tr>
        <w:trPr>
          <w:cantSplit/>
        </w:trPr>
        <w:tc>
          <w:tcPr>
            <w:tcW w:type="dxa" w:w="25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Opportunity/quote outcome metadata</w:t>
            </w:r>
          </w:p>
        </w:tc>
        <w:tc>
          <w:tcPr>
            <w:tcW w:type="dxa" w:w="266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5 years default; issued documents per approved commercial policy</w:t>
            </w:r>
          </w:p>
        </w:tc>
        <w:tc>
          <w:tcPr>
            <w:tcW w:type="dxa" w:w="468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Commercial evidence.</w:t>
            </w:r>
          </w:p>
        </w:tc>
      </w:tr>
      <w:tr>
        <w:trPr>
          <w:cantSplit/>
        </w:trPr>
        <w:tc>
          <w:tcPr>
            <w:tcW w:type="dxa" w:w="25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Support/onboarding body and files</w:t>
            </w:r>
          </w:p>
        </w:tc>
        <w:tc>
          <w:tcPr>
            <w:tcW w:type="dxa" w:w="266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Active relationship plus 24 months default</w:t>
            </w:r>
          </w:p>
        </w:tc>
        <w:tc>
          <w:tcPr>
            <w:tcW w:type="dxa" w:w="468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Service evidence; archive earlier when large.</w:t>
            </w:r>
          </w:p>
        </w:tc>
      </w:tr>
      <w:tr>
        <w:trPr>
          <w:cantSplit/>
        </w:trPr>
        <w:tc>
          <w:tcPr>
            <w:tcW w:type="dxa" w:w="25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Detailed automation/job logs</w:t>
            </w:r>
          </w:p>
        </w:tc>
        <w:tc>
          <w:tcPr>
            <w:tcW w:type="dxa" w:w="266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180 days; summarized outcomes 24 months</w:t>
            </w:r>
          </w:p>
        </w:tc>
        <w:tc>
          <w:tcPr>
            <w:tcW w:type="dxa" w:w="468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Debugging without unlimited growth.</w:t>
            </w:r>
          </w:p>
        </w:tc>
      </w:tr>
      <w:tr>
        <w:trPr>
          <w:cantSplit/>
        </w:trPr>
        <w:tc>
          <w:tcPr>
            <w:tcW w:type="dxa" w:w="25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Predictions/features/feedback</w:t>
            </w:r>
          </w:p>
        </w:tc>
        <w:tc>
          <w:tcPr>
            <w:tcW w:type="dxa" w:w="266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24 months or model-review requirement</w:t>
            </w:r>
          </w:p>
        </w:tc>
        <w:tc>
          <w:tcPr>
            <w:tcW w:type="dxa" w:w="468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Evaluation and accountability.</w:t>
            </w:r>
          </w:p>
        </w:tc>
      </w:tr>
      <w:tr>
        <w:trPr>
          <w:cantSplit/>
        </w:trPr>
        <w:tc>
          <w:tcPr>
            <w:tcW w:type="dxa" w:w="25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Survey response</w:t>
            </w:r>
          </w:p>
        </w:tc>
        <w:tc>
          <w:tcPr>
            <w:tcW w:type="dxa" w:w="266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24 months default; anonymous aggregate may outlive raw response</w:t>
            </w:r>
          </w:p>
        </w:tc>
        <w:tc>
          <w:tcPr>
            <w:tcW w:type="dxa" w:w="468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Feedback improvement and privacy.</w:t>
            </w:r>
          </w:p>
        </w:tc>
      </w:tr>
      <w:tr>
        <w:trPr>
          <w:cantSplit/>
        </w:trPr>
        <w:tc>
          <w:tcPr>
            <w:tcW w:type="dxa" w:w="25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Import source files</w:t>
            </w:r>
          </w:p>
        </w:tc>
        <w:tc>
          <w:tcPr>
            <w:tcW w:type="dxa" w:w="266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30 days after reconciled commit</w:t>
            </w:r>
          </w:p>
        </w:tc>
        <w:tc>
          <w:tcPr>
            <w:tcW w:type="dxa" w:w="468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Repair window; minimize duplicate copies.</w:t>
            </w:r>
          </w:p>
        </w:tc>
      </w:tr>
      <w:tr>
        <w:trPr>
          <w:cantSplit/>
        </w:trPr>
        <w:tc>
          <w:tcPr>
            <w:tcW w:type="dxa" w:w="25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Export files</w:t>
            </w:r>
          </w:p>
        </w:tc>
        <w:tc>
          <w:tcPr>
            <w:tcW w:type="dxa" w:w="266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7 days maximum unless explicit approved case</w:t>
            </w:r>
          </w:p>
        </w:tc>
        <w:tc>
          <w:tcPr>
            <w:tcW w:type="dxa" w:w="468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Reduce disclosure risk.</w:t>
            </w:r>
          </w:p>
        </w:tc>
      </w:tr>
      <w:tr>
        <w:trPr>
          <w:cantSplit/>
        </w:trPr>
        <w:tc>
          <w:tcPr>
            <w:tcW w:type="dxa" w:w="25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Application logs</w:t>
            </w:r>
          </w:p>
        </w:tc>
        <w:tc>
          <w:tcPr>
            <w:tcW w:type="dxa" w:w="266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30–90 days according to severity; incidents extracted separately</w:t>
            </w:r>
          </w:p>
        </w:tc>
        <w:tc>
          <w:tcPr>
            <w:tcW w:type="dxa" w:w="468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Operational diagnosis.</w:t>
            </w:r>
          </w:p>
        </w:tc>
      </w:tr>
      <w:tr>
        <w:trPr>
          <w:cantSplit/>
        </w:trPr>
        <w:tc>
          <w:tcPr>
            <w:tcW w:type="dxa" w:w="25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Backup snapshots</w:t>
            </w:r>
          </w:p>
        </w:tc>
        <w:tc>
          <w:tcPr>
            <w:tcW w:type="dxa" w:w="266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7 daily, 4 weekly, 6 monthly where storage permits</w:t>
            </w:r>
          </w:p>
        </w:tc>
        <w:tc>
          <w:tcPr>
            <w:tcW w:type="dxa" w:w="468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Recovery; verify against capacity.</w:t>
            </w:r>
          </w:p>
        </w:tc>
      </w:tr>
    </w:tbl>
    <w:p>
      <w:pPr>
        <w:spacing w:after="0"/>
      </w:pPr>
    </w:p>
    <w:p>
      <w:r>
        <w:br w:type="page"/>
      </w:r>
    </w:p>
    <w:p>
      <w:pPr>
        <w:pStyle w:val="Heading1"/>
      </w:pPr>
      <w:r>
        <w:t>14. Security, Privacy and Abuse Prevention</w:t>
      </w:r>
    </w:p>
    <w:p>
      <w:pPr>
        <w:pStyle w:val="Heading2"/>
      </w:pPr>
      <w:r>
        <w:t>14.1 Security standard and threat model</w:t>
      </w:r>
    </w:p>
    <w:p>
      <w:r>
        <w:rPr>
          <w:rFonts w:ascii="Inter" w:hAnsi="Inter" w:eastAsia="Inter"/>
        </w:rPr>
        <w:t>The implementation shall use OWASP Application Security Verification Standard (ASVS) 5.0 Level 2 as the applicable verification baseline, supplemented by Django’s production deployment checklist, explicit portal object-authorization testing and the controls below. Applicability and exceptions shall be documented; a checklist tick without test evidence is not acceptance.</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374"/>
        <w:gridCol w:w="3374"/>
        <w:gridCol w:w="3374"/>
      </w:tblGrid>
      <w:tr>
        <w:trPr>
          <w:tblHeader w:val="true"/>
        </w:trPr>
        <w:tc>
          <w:tcPr>
            <w:tcW w:type="dxa" w:w="1944"/>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Trust boundary</w:t>
            </w:r>
          </w:p>
        </w:tc>
        <w:tc>
          <w:tcPr>
            <w:tcW w:type="dxa" w:w="396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Assets / entry points</w:t>
            </w:r>
          </w:p>
        </w:tc>
        <w:tc>
          <w:tcPr>
            <w:tcW w:type="dxa" w:w="396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Primary threats</w:t>
            </w:r>
          </w:p>
        </w:tc>
      </w:tr>
      <w:tr>
        <w:trPr>
          <w:cantSplit/>
        </w:trPr>
        <w:tc>
          <w:tcPr>
            <w:tcW w:type="dxa" w:w="194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Internet/public surface</w:t>
            </w:r>
          </w:p>
        </w:tc>
        <w:tc>
          <w:tcPr>
            <w:tcW w:type="dxa" w:w="396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Login, password reset, signed survey/quote links, public lead/support forms and portal.</w:t>
            </w:r>
          </w:p>
        </w:tc>
        <w:tc>
          <w:tcPr>
            <w:tcW w:type="dxa" w:w="396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Enumeration, credential attacks, spam, IDOR, upload abuse, token theft.</w:t>
            </w:r>
          </w:p>
        </w:tc>
      </w:tr>
      <w:tr>
        <w:trPr>
          <w:cantSplit/>
        </w:trPr>
        <w:tc>
          <w:tcPr>
            <w:tcW w:type="dxa" w:w="194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Authenticated staff</w:t>
            </w:r>
          </w:p>
        </w:tc>
        <w:tc>
          <w:tcPr>
            <w:tcW w:type="dxa" w:w="396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Broad access to customer and operational data.</w:t>
            </w:r>
          </w:p>
        </w:tc>
        <w:tc>
          <w:tcPr>
            <w:tcW w:type="dxa" w:w="396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Excess privilege, accidental disclosure, malicious export, unsafe configuration.</w:t>
            </w:r>
          </w:p>
        </w:tc>
      </w:tr>
      <w:tr>
        <w:trPr>
          <w:cantSplit/>
        </w:trPr>
        <w:tc>
          <w:tcPr>
            <w:tcW w:type="dxa" w:w="194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Customer portal</w:t>
            </w:r>
          </w:p>
        </w:tc>
        <w:tc>
          <w:tcPr>
            <w:tcW w:type="dxa" w:w="396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Identity bound to a customer organization.</w:t>
            </w:r>
          </w:p>
        </w:tc>
        <w:tc>
          <w:tcPr>
            <w:tcW w:type="dxa" w:w="396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Cross-customer access, internal-note leakage, attachment exposure.</w:t>
            </w:r>
          </w:p>
        </w:tc>
      </w:tr>
      <w:tr>
        <w:trPr>
          <w:cantSplit/>
        </w:trPr>
        <w:tc>
          <w:tcPr>
            <w:tcW w:type="dxa" w:w="194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Email boundary</w:t>
            </w:r>
          </w:p>
        </w:tc>
        <w:tc>
          <w:tcPr>
            <w:tcW w:type="dxa" w:w="396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Untrusted inbound content and outbound external effect.</w:t>
            </w:r>
          </w:p>
        </w:tc>
        <w:tc>
          <w:tcPr>
            <w:tcW w:type="dxa" w:w="396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Spoofing, header injection, malicious attachments, threading confusion, duplicate send.</w:t>
            </w:r>
          </w:p>
        </w:tc>
      </w:tr>
      <w:tr>
        <w:trPr>
          <w:cantSplit/>
        </w:trPr>
        <w:tc>
          <w:tcPr>
            <w:tcW w:type="dxa" w:w="194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Automation boundary</w:t>
            </w:r>
          </w:p>
        </w:tc>
        <w:tc>
          <w:tcPr>
            <w:tcW w:type="dxa" w:w="396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Configuration drives delayed effects.</w:t>
            </w:r>
          </w:p>
        </w:tc>
        <w:tc>
          <w:tcPr>
            <w:tcW w:type="dxa" w:w="396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Loop, duplicate action, privilege amplification, stale eligibility, runaway volume.</w:t>
            </w:r>
          </w:p>
        </w:tc>
      </w:tr>
      <w:tr>
        <w:trPr>
          <w:cantSplit/>
        </w:trPr>
        <w:tc>
          <w:tcPr>
            <w:tcW w:type="dxa" w:w="194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AI boundary</w:t>
            </w:r>
          </w:p>
        </w:tc>
        <w:tc>
          <w:tcPr>
            <w:tcW w:type="dxa" w:w="396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Text/features influence priority and routing.</w:t>
            </w:r>
          </w:p>
        </w:tc>
        <w:tc>
          <w:tcPr>
            <w:tcW w:type="dxa" w:w="396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Data leakage, opaque harm, severe misclassification, model tampering, drift.</w:t>
            </w:r>
          </w:p>
        </w:tc>
      </w:tr>
      <w:tr>
        <w:trPr>
          <w:cantSplit/>
        </w:trPr>
        <w:tc>
          <w:tcPr>
            <w:tcW w:type="dxa" w:w="194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Shared hosting</w:t>
            </w:r>
          </w:p>
        </w:tc>
        <w:tc>
          <w:tcPr>
            <w:tcW w:type="dxa" w:w="396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Application, database, mail and backups share provider/failure domain.</w:t>
            </w:r>
          </w:p>
        </w:tc>
        <w:tc>
          <w:tcPr>
            <w:tcW w:type="dxa" w:w="396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Resource exhaustion, account compromise, provider outage, limited forensic/DR independence.</w:t>
            </w:r>
          </w:p>
        </w:tc>
      </w:tr>
    </w:tbl>
    <w:p>
      <w:pPr>
        <w:spacing w:after="0"/>
      </w:pPr>
    </w:p>
    <w:p>
      <w:pPr>
        <w:pStyle w:val="Heading2"/>
      </w:pPr>
      <w:r>
        <w:t>14.2 Security requirements</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531"/>
        <w:gridCol w:w="2531"/>
        <w:gridCol w:w="2531"/>
        <w:gridCol w:w="2531"/>
      </w:tblGrid>
      <w:tr>
        <w:trPr>
          <w:tblHeader w:val="true"/>
        </w:trPr>
        <w:tc>
          <w:tcPr>
            <w:tcW w:type="dxa" w:w="835"/>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ID</w:t>
            </w:r>
          </w:p>
        </w:tc>
        <w:tc>
          <w:tcPr>
            <w:tcW w:type="dxa" w:w="324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Requirement</w:t>
            </w:r>
          </w:p>
        </w:tc>
        <w:tc>
          <w:tcPr>
            <w:tcW w:type="dxa" w:w="305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Production behavior</w:t>
            </w:r>
          </w:p>
        </w:tc>
        <w:tc>
          <w:tcPr>
            <w:tcW w:type="dxa" w:w="3024"/>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Acceptance evidence</w:t>
            </w:r>
          </w:p>
        </w:tc>
      </w:tr>
      <w:tr>
        <w:trPr>
          <w:cantSplit/>
        </w:trPr>
        <w:tc>
          <w:tcPr>
            <w:tcW w:type="dxa" w:w="83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SEC-001</w:t>
            </w:r>
          </w:p>
        </w:tc>
        <w:tc>
          <w:tcPr>
            <w:tcW w:type="dxa" w:w="324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 versioned threat model shall be completed before implementation freeze and updated for material changes.</w:t>
            </w:r>
          </w:p>
        </w:tc>
        <w:tc>
          <w:tcPr>
            <w:tcW w:type="dxa" w:w="305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It covers trust boundaries, assets, actors, abuse cases, mitigations and residual risk.</w:t>
            </w:r>
          </w:p>
        </w:tc>
        <w:tc>
          <w:tcPr>
            <w:tcW w:type="dxa" w:w="302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Sponsor/technical owner sign-off and test mapping exist.</w:t>
            </w:r>
          </w:p>
        </w:tc>
      </w:tr>
      <w:tr>
        <w:trPr>
          <w:cantSplit/>
        </w:trPr>
        <w:tc>
          <w:tcPr>
            <w:tcW w:type="dxa" w:w="83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SEC-002</w:t>
            </w:r>
          </w:p>
        </w:tc>
        <w:tc>
          <w:tcPr>
            <w:tcW w:type="dxa" w:w="32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Production shall run only over valid HTTPS with canonical host enforcement.</w:t>
            </w:r>
          </w:p>
        </w:tc>
        <w:tc>
          <w:tcPr>
            <w:tcW w:type="dxa" w:w="30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HTTP redirects to HTTPS; allowed hosts are explicit; forwarded-protocol handling is configured only for trusted proxy behavior.</w:t>
            </w:r>
          </w:p>
        </w:tc>
        <w:tc>
          <w:tcPr>
            <w:tcW w:type="dxa" w:w="302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TLS/redirect/host-header tests pass.</w:t>
            </w:r>
          </w:p>
        </w:tc>
      </w:tr>
      <w:tr>
        <w:trPr>
          <w:cantSplit/>
        </w:trPr>
        <w:tc>
          <w:tcPr>
            <w:tcW w:type="dxa" w:w="83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SEC-003</w:t>
            </w:r>
          </w:p>
        </w:tc>
        <w:tc>
          <w:tcPr>
            <w:tcW w:type="dxa" w:w="324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Security headers shall include CSP, HSTS after validation, frame protection, nosniff, referrer policy and permissions policy.</w:t>
            </w:r>
          </w:p>
        </w:tc>
        <w:tc>
          <w:tcPr>
            <w:tcW w:type="dxa" w:w="305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Policy is restrictive and report-only tested before enforcement.</w:t>
            </w:r>
          </w:p>
        </w:tc>
        <w:tc>
          <w:tcPr>
            <w:tcW w:type="dxa" w:w="302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Automated header scan passes approved profile.</w:t>
            </w:r>
          </w:p>
        </w:tc>
      </w:tr>
      <w:tr>
        <w:trPr>
          <w:cantSplit/>
        </w:trPr>
        <w:tc>
          <w:tcPr>
            <w:tcW w:type="dxa" w:w="83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SEC-004</w:t>
            </w:r>
          </w:p>
        </w:tc>
        <w:tc>
          <w:tcPr>
            <w:tcW w:type="dxa" w:w="32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Session and authentication cookies shall be Secure, HttpOnly and appropriate SameSite.</w:t>
            </w:r>
          </w:p>
        </w:tc>
        <w:tc>
          <w:tcPr>
            <w:tcW w:type="dxa" w:w="30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Cookie names/prefixes and scope are environment-specific; no secret in URL.</w:t>
            </w:r>
          </w:p>
        </w:tc>
        <w:tc>
          <w:tcPr>
            <w:tcW w:type="dxa" w:w="302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Browser and automated tests verify attributes.</w:t>
            </w:r>
          </w:p>
        </w:tc>
      </w:tr>
      <w:tr>
        <w:trPr>
          <w:cantSplit/>
        </w:trPr>
        <w:tc>
          <w:tcPr>
            <w:tcW w:type="dxa" w:w="83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SEC-005</w:t>
            </w:r>
          </w:p>
        </w:tc>
        <w:tc>
          <w:tcPr>
            <w:tcW w:type="dxa" w:w="324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All state-changing browser requests shall use CSRF protection and safe HTTP methods.</w:t>
            </w:r>
          </w:p>
        </w:tc>
        <w:tc>
          <w:tcPr>
            <w:tcW w:type="dxa" w:w="305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Exemptions require security review and signed-token alternative.</w:t>
            </w:r>
          </w:p>
        </w:tc>
        <w:tc>
          <w:tcPr>
            <w:tcW w:type="dxa" w:w="302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CSRF test suite covers staff, portal and public token flows.</w:t>
            </w:r>
          </w:p>
        </w:tc>
      </w:tr>
      <w:tr>
        <w:trPr>
          <w:cantSplit/>
        </w:trPr>
        <w:tc>
          <w:tcPr>
            <w:tcW w:type="dxa" w:w="83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SEC-006</w:t>
            </w:r>
          </w:p>
        </w:tc>
        <w:tc>
          <w:tcPr>
            <w:tcW w:type="dxa" w:w="32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Output encoding and HTML sanitization shall prevent stored/reflected XSS.</w:t>
            </w:r>
          </w:p>
        </w:tc>
        <w:tc>
          <w:tcPr>
            <w:tcW w:type="dxa" w:w="30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Templates auto-escape; rich text uses strict allowlist; unsafe HTML/email content is not trusted.</w:t>
            </w:r>
          </w:p>
        </w:tc>
        <w:tc>
          <w:tcPr>
            <w:tcW w:type="dxa" w:w="302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XSS corpus fails to execute in staff/portal views.</w:t>
            </w:r>
          </w:p>
        </w:tc>
      </w:tr>
      <w:tr>
        <w:trPr>
          <w:cantSplit/>
        </w:trPr>
        <w:tc>
          <w:tcPr>
            <w:tcW w:type="dxa" w:w="83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SEC-007</w:t>
            </w:r>
          </w:p>
        </w:tc>
        <w:tc>
          <w:tcPr>
            <w:tcW w:type="dxa" w:w="324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 Content Security Policy shall prevent unapproved script/style/frame sources.</w:t>
            </w:r>
          </w:p>
        </w:tc>
        <w:tc>
          <w:tcPr>
            <w:tcW w:type="dxa" w:w="305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Assets are local; inline allowances use nonce/hash only where required.</w:t>
            </w:r>
          </w:p>
        </w:tc>
        <w:tc>
          <w:tcPr>
            <w:tcW w:type="dxa" w:w="302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No third-party runtime script is needed for core operation.</w:t>
            </w:r>
          </w:p>
        </w:tc>
      </w:tr>
      <w:tr>
        <w:trPr>
          <w:cantSplit/>
        </w:trPr>
        <w:tc>
          <w:tcPr>
            <w:tcW w:type="dxa" w:w="83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SEC-008</w:t>
            </w:r>
          </w:p>
        </w:tc>
        <w:tc>
          <w:tcPr>
            <w:tcW w:type="dxa" w:w="32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Database access shall use parameterized ORM/query APIs.</w:t>
            </w:r>
          </w:p>
        </w:tc>
        <w:tc>
          <w:tcPr>
            <w:tcW w:type="dxa" w:w="30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Raw SQL is isolated, reviewed and never constructed from user/configuration input.</w:t>
            </w:r>
          </w:p>
        </w:tc>
        <w:tc>
          <w:tcPr>
            <w:tcW w:type="dxa" w:w="302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SAST/manual review and injection tests pass.</w:t>
            </w:r>
          </w:p>
        </w:tc>
      </w:tr>
      <w:tr>
        <w:trPr>
          <w:cantSplit/>
        </w:trPr>
        <w:tc>
          <w:tcPr>
            <w:tcW w:type="dxa" w:w="83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SEC-009</w:t>
            </w:r>
          </w:p>
        </w:tc>
        <w:tc>
          <w:tcPr>
            <w:tcW w:type="dxa" w:w="324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Object-level authorization shall be enforced server-side on every read, mutation, search, count, file and export.</w:t>
            </w:r>
          </w:p>
        </w:tc>
        <w:tc>
          <w:tcPr>
            <w:tcW w:type="dxa" w:w="305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Central policy/query services are used; identifiers never imply access.</w:t>
            </w:r>
          </w:p>
        </w:tc>
        <w:tc>
          <w:tcPr>
            <w:tcW w:type="dxa" w:w="302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IDOR matrix tests cover each portal/staff object type.</w:t>
            </w:r>
          </w:p>
        </w:tc>
      </w:tr>
      <w:tr>
        <w:trPr>
          <w:cantSplit/>
        </w:trPr>
        <w:tc>
          <w:tcPr>
            <w:tcW w:type="dxa" w:w="83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SEC-010</w:t>
            </w:r>
          </w:p>
        </w:tc>
        <w:tc>
          <w:tcPr>
            <w:tcW w:type="dxa" w:w="32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Mass-assignment shall be prevented by explicit forms/field allowlists.</w:t>
            </w:r>
          </w:p>
        </w:tc>
        <w:tc>
          <w:tcPr>
            <w:tcW w:type="dxa" w:w="30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Client-supplied owner, role, organization, approval and restricted fields are ignored/rejected unless authorized.</w:t>
            </w:r>
          </w:p>
        </w:tc>
        <w:tc>
          <w:tcPr>
            <w:tcW w:type="dxa" w:w="302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Tampered POST fixtures cannot elevate scope.</w:t>
            </w:r>
          </w:p>
        </w:tc>
      </w:tr>
      <w:tr>
        <w:trPr>
          <w:cantSplit/>
        </w:trPr>
        <w:tc>
          <w:tcPr>
            <w:tcW w:type="dxa" w:w="83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SEC-011</w:t>
            </w:r>
          </w:p>
        </w:tc>
        <w:tc>
          <w:tcPr>
            <w:tcW w:type="dxa" w:w="324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Public and authentication endpoints shall have database-backed rate limits and payload caps.</w:t>
            </w:r>
          </w:p>
        </w:tc>
        <w:tc>
          <w:tcPr>
            <w:tcW w:type="dxa" w:w="305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Limits consider IP, account, token, form and failure type; fail closed without exhausting DB.</w:t>
            </w:r>
          </w:p>
        </w:tc>
        <w:tc>
          <w:tcPr>
            <w:tcW w:type="dxa" w:w="302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Abuse/load tests preserve availability and produce security events.</w:t>
            </w:r>
          </w:p>
        </w:tc>
      </w:tr>
      <w:tr>
        <w:trPr>
          <w:cantSplit/>
        </w:trPr>
        <w:tc>
          <w:tcPr>
            <w:tcW w:type="dxa" w:w="83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SEC-012</w:t>
            </w:r>
          </w:p>
        </w:tc>
        <w:tc>
          <w:tcPr>
            <w:tcW w:type="dxa" w:w="32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Public forms shall use honeypot, timing, duplicate and behavioral controls without relying on an external CAPTCHA.</w:t>
            </w:r>
          </w:p>
        </w:tc>
        <w:tc>
          <w:tcPr>
            <w:tcW w:type="dxa" w:w="30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Suspicious submissions may be quarantined and never trigger outbound mail automatically.</w:t>
            </w:r>
          </w:p>
        </w:tc>
        <w:tc>
          <w:tcPr>
            <w:tcW w:type="dxa" w:w="302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Bot fixtures are blocked/limited; legitimate accessibility flow remains.</w:t>
            </w:r>
          </w:p>
        </w:tc>
      </w:tr>
      <w:tr>
        <w:trPr>
          <w:cantSplit/>
        </w:trPr>
        <w:tc>
          <w:tcPr>
            <w:tcW w:type="dxa" w:w="83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SEC-013</w:t>
            </w:r>
          </w:p>
        </w:tc>
        <w:tc>
          <w:tcPr>
            <w:tcW w:type="dxa" w:w="324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Signed links shall be purpose-bound, expiring, unguessable and revocable.</w:t>
            </w:r>
          </w:p>
        </w:tc>
        <w:tc>
          <w:tcPr>
            <w:tcW w:type="dxa" w:w="305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Stored token hashes are preferred; token cannot change target/object/action.</w:t>
            </w:r>
          </w:p>
        </w:tc>
        <w:tc>
          <w:tcPr>
            <w:tcW w:type="dxa" w:w="302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Tamper, replay, cross-purpose and expiry tests pass.</w:t>
            </w:r>
          </w:p>
        </w:tc>
      </w:tr>
      <w:tr>
        <w:trPr>
          <w:cantSplit/>
        </w:trPr>
        <w:tc>
          <w:tcPr>
            <w:tcW w:type="dxa" w:w="83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SEC-014</w:t>
            </w:r>
          </w:p>
        </w:tc>
        <w:tc>
          <w:tcPr>
            <w:tcW w:type="dxa" w:w="32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Redirect targets shall be allowlisted/local to prevent open redirect.</w:t>
            </w:r>
          </w:p>
        </w:tc>
        <w:tc>
          <w:tcPr>
            <w:tcW w:type="dxa" w:w="30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Return/next parameters are validated.</w:t>
            </w:r>
          </w:p>
        </w:tc>
        <w:tc>
          <w:tcPr>
            <w:tcW w:type="dxa" w:w="302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External scheme/host fixtures are rejected.</w:t>
            </w:r>
          </w:p>
        </w:tc>
      </w:tr>
      <w:tr>
        <w:trPr>
          <w:cantSplit/>
        </w:trPr>
        <w:tc>
          <w:tcPr>
            <w:tcW w:type="dxa" w:w="83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SEC-015</w:t>
            </w:r>
          </w:p>
        </w:tc>
        <w:tc>
          <w:tcPr>
            <w:tcW w:type="dxa" w:w="324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The application shall not perform arbitrary server-side URL fetching.</w:t>
            </w:r>
          </w:p>
        </w:tc>
        <w:tc>
          <w:tcPr>
            <w:tcW w:type="dxa" w:w="305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No configurable webhook, remote image import or URL preview exists; approved internal routes are explicit.</w:t>
            </w:r>
          </w:p>
        </w:tc>
        <w:tc>
          <w:tcPr>
            <w:tcW w:type="dxa" w:w="302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SSRF test surface is absent or allowlisted.</w:t>
            </w:r>
          </w:p>
        </w:tc>
      </w:tr>
      <w:tr>
        <w:trPr>
          <w:cantSplit/>
        </w:trPr>
        <w:tc>
          <w:tcPr>
            <w:tcW w:type="dxa" w:w="83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SEC-016</w:t>
            </w:r>
          </w:p>
        </w:tc>
        <w:tc>
          <w:tcPr>
            <w:tcW w:type="dxa" w:w="32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No user/configuration input shall be executed by shell, Python eval, SQL engine or template expression engine.</w:t>
            </w:r>
          </w:p>
        </w:tc>
        <w:tc>
          <w:tcPr>
            <w:tcW w:type="dxa" w:w="30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Management commands use structured arguments; subprocess use, if any, is static and reviewed.</w:t>
            </w:r>
          </w:p>
        </w:tc>
        <w:tc>
          <w:tcPr>
            <w:tcW w:type="dxa" w:w="302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Injection payloads cannot execute.</w:t>
            </w:r>
          </w:p>
        </w:tc>
      </w:tr>
      <w:tr>
        <w:trPr>
          <w:cantSplit/>
        </w:trPr>
        <w:tc>
          <w:tcPr>
            <w:tcW w:type="dxa" w:w="83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SEC-017</w:t>
            </w:r>
          </w:p>
        </w:tc>
        <w:tc>
          <w:tcPr>
            <w:tcW w:type="dxa" w:w="324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Serialization and uploaded configuration shall use safe formats and schemas.</w:t>
            </w:r>
          </w:p>
        </w:tc>
        <w:tc>
          <w:tcPr>
            <w:tcW w:type="dxa" w:w="305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JSON/YAML safe loader only where required; no pickle/untrusted object deserialization.</w:t>
            </w:r>
          </w:p>
        </w:tc>
        <w:tc>
          <w:tcPr>
            <w:tcW w:type="dxa" w:w="302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Malformed/tampered bundle is rejected.</w:t>
            </w:r>
          </w:p>
        </w:tc>
      </w:tr>
      <w:tr>
        <w:trPr>
          <w:cantSplit/>
        </w:trPr>
        <w:tc>
          <w:tcPr>
            <w:tcW w:type="dxa" w:w="83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SEC-018</w:t>
            </w:r>
          </w:p>
        </w:tc>
        <w:tc>
          <w:tcPr>
            <w:tcW w:type="dxa" w:w="32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Secrets shall be stored in cPanel environment variables or protected configuration outside source control/public root.</w:t>
            </w:r>
          </w:p>
        </w:tc>
        <w:tc>
          <w:tcPr>
            <w:tcW w:type="dxa" w:w="30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Keys are rotated through a documented process; diagnostics/logs redact them.</w:t>
            </w:r>
          </w:p>
        </w:tc>
        <w:tc>
          <w:tcPr>
            <w:tcW w:type="dxa" w:w="302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Repository and support-bundle scans find no secret.</w:t>
            </w:r>
          </w:p>
        </w:tc>
      </w:tr>
      <w:tr>
        <w:trPr>
          <w:cantSplit/>
        </w:trPr>
        <w:tc>
          <w:tcPr>
            <w:tcW w:type="dxa" w:w="83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SEC-019</w:t>
            </w:r>
          </w:p>
        </w:tc>
        <w:tc>
          <w:tcPr>
            <w:tcW w:type="dxa" w:w="324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Database credentials shall use the least-privileged application user available.</w:t>
            </w:r>
          </w:p>
        </w:tc>
        <w:tc>
          <w:tcPr>
            <w:tcW w:type="dxa" w:w="305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Production credentials differ from staging/local and are not shared with staff accounts.</w:t>
            </w:r>
          </w:p>
        </w:tc>
        <w:tc>
          <w:tcPr>
            <w:tcW w:type="dxa" w:w="302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Connection test confirms only required schema rights.</w:t>
            </w:r>
          </w:p>
        </w:tc>
      </w:tr>
      <w:tr>
        <w:trPr>
          <w:cantSplit/>
        </w:trPr>
        <w:tc>
          <w:tcPr>
            <w:tcW w:type="dxa" w:w="83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SEC-020</w:t>
            </w:r>
          </w:p>
        </w:tc>
        <w:tc>
          <w:tcPr>
            <w:tcW w:type="dxa" w:w="32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Selected restricted fields and exported backup artifacts shall support application-level authenticated encryption where runtime dependency passes preflight.</w:t>
            </w:r>
          </w:p>
        </w:tc>
        <w:tc>
          <w:tcPr>
            <w:tcW w:type="dxa" w:w="30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Encryption keys are separate from database dumps and rotated/versioned; highly sensitive secrets are never stored as CRM fields.</w:t>
            </w:r>
          </w:p>
        </w:tc>
        <w:tc>
          <w:tcPr>
            <w:tcW w:type="dxa" w:w="302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Decrypt/rotation/failure tests pass; missing key fails closed.</w:t>
            </w:r>
          </w:p>
        </w:tc>
      </w:tr>
      <w:tr>
        <w:trPr>
          <w:cantSplit/>
        </w:trPr>
        <w:tc>
          <w:tcPr>
            <w:tcW w:type="dxa" w:w="83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SEC-021</w:t>
            </w:r>
          </w:p>
        </w:tc>
        <w:tc>
          <w:tcPr>
            <w:tcW w:type="dxa" w:w="324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File storage shall be outside the public web root and served through authorized application views.</w:t>
            </w:r>
          </w:p>
        </w:tc>
        <w:tc>
          <w:tcPr>
            <w:tcW w:type="dxa" w:w="305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Randomized names, safe Content-Disposition, nosniff and optional sandboxed PDF preview apply.</w:t>
            </w:r>
          </w:p>
        </w:tc>
        <w:tc>
          <w:tcPr>
            <w:tcW w:type="dxa" w:w="302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Direct path and traversal tests fail.</w:t>
            </w:r>
          </w:p>
        </w:tc>
      </w:tr>
      <w:tr>
        <w:trPr>
          <w:cantSplit/>
        </w:trPr>
        <w:tc>
          <w:tcPr>
            <w:tcW w:type="dxa" w:w="83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SEC-022</w:t>
            </w:r>
          </w:p>
        </w:tc>
        <w:tc>
          <w:tcPr>
            <w:tcW w:type="dxa" w:w="32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File upload shall enforce allowlisted extensions/MIME signatures, size/count, decompression and filename safety.</w:t>
            </w:r>
          </w:p>
        </w:tc>
        <w:tc>
          <w:tcPr>
            <w:tcW w:type="dxa" w:w="30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Executables, scripts, HTML/SVG where unsafe, office macros and nested archives are rejected by default.</w:t>
            </w:r>
          </w:p>
        </w:tc>
        <w:tc>
          <w:tcPr>
            <w:tcW w:type="dxa" w:w="302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Malicious/ambiguous corpus is withheld.</w:t>
            </w:r>
          </w:p>
        </w:tc>
      </w:tr>
      <w:tr>
        <w:trPr>
          <w:cantSplit/>
        </w:trPr>
        <w:tc>
          <w:tcPr>
            <w:tcW w:type="dxa" w:w="83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SEC-023</w:t>
            </w:r>
          </w:p>
        </w:tc>
        <w:tc>
          <w:tcPr>
            <w:tcW w:type="dxa" w:w="324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Because no external malware scanner is permitted, the product shall communicate and enforce the residual file-risk policy.</w:t>
            </w:r>
          </w:p>
        </w:tc>
        <w:tc>
          <w:tcPr>
            <w:tcW w:type="dxa" w:w="305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No active content execution; staff downloads are explicit; high-risk file types remain blocked.</w:t>
            </w:r>
          </w:p>
        </w:tc>
        <w:tc>
          <w:tcPr>
            <w:tcW w:type="dxa" w:w="302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Risk acceptance and user guidance are present.</w:t>
            </w:r>
          </w:p>
        </w:tc>
      </w:tr>
      <w:tr>
        <w:trPr>
          <w:cantSplit/>
        </w:trPr>
        <w:tc>
          <w:tcPr>
            <w:tcW w:type="dxa" w:w="83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SEC-024</w:t>
            </w:r>
          </w:p>
        </w:tc>
        <w:tc>
          <w:tcPr>
            <w:tcW w:type="dxa" w:w="32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Inbound email content shall be treated as untrusted.</w:t>
            </w:r>
          </w:p>
        </w:tc>
        <w:tc>
          <w:tcPr>
            <w:tcW w:type="dxa" w:w="30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Headers are parsed defensively, HTML sanitized, remote content disabled in preview, attachments validated and spoofing indicators shown where available.</w:t>
            </w:r>
          </w:p>
        </w:tc>
        <w:tc>
          <w:tcPr>
            <w:tcW w:type="dxa" w:w="302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Crafted MIME fixtures do not execute or break parser.</w:t>
            </w:r>
          </w:p>
        </w:tc>
      </w:tr>
      <w:tr>
        <w:trPr>
          <w:cantSplit/>
        </w:trPr>
        <w:tc>
          <w:tcPr>
            <w:tcW w:type="dxa" w:w="83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SEC-025</w:t>
            </w:r>
          </w:p>
        </w:tc>
        <w:tc>
          <w:tcPr>
            <w:tcW w:type="dxa" w:w="324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Outbound email shall prevent header injection and unauthorized From/Reply-To use.</w:t>
            </w:r>
          </w:p>
        </w:tc>
        <w:tc>
          <w:tcPr>
            <w:tcW w:type="dxa" w:w="305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Addresses/subjects are validated; sender mailbox is allowlisted; CR/LF injection is rejected.</w:t>
            </w:r>
          </w:p>
        </w:tc>
        <w:tc>
          <w:tcPr>
            <w:tcW w:type="dxa" w:w="302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Injection fixtures fail.</w:t>
            </w:r>
          </w:p>
        </w:tc>
      </w:tr>
      <w:tr>
        <w:trPr>
          <w:cantSplit/>
        </w:trPr>
        <w:tc>
          <w:tcPr>
            <w:tcW w:type="dxa" w:w="83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SEC-026</w:t>
            </w:r>
          </w:p>
        </w:tc>
        <w:tc>
          <w:tcPr>
            <w:tcW w:type="dxa" w:w="32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The company domain shall configure and monitor SPF, DKIM and DMARC to the extent supported by its Truehost mail/DNS setup.</w:t>
            </w:r>
          </w:p>
        </w:tc>
        <w:tc>
          <w:tcPr>
            <w:tcW w:type="dxa" w:w="30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Alignment/status is documented; failures do not silently authorize spoofed inbound identity.</w:t>
            </w:r>
          </w:p>
        </w:tc>
        <w:tc>
          <w:tcPr>
            <w:tcW w:type="dxa" w:w="302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Pre-go-live DNS/mail checks are recorded.</w:t>
            </w:r>
          </w:p>
        </w:tc>
      </w:tr>
      <w:tr>
        <w:trPr>
          <w:cantSplit/>
        </w:trPr>
        <w:tc>
          <w:tcPr>
            <w:tcW w:type="dxa" w:w="83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SEC-027</w:t>
            </w:r>
          </w:p>
        </w:tc>
        <w:tc>
          <w:tcPr>
            <w:tcW w:type="dxa" w:w="324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Error handling shall never expose debug pages, secrets, SQL, filesystem paths or stack traces to users.</w:t>
            </w:r>
          </w:p>
        </w:tc>
        <w:tc>
          <w:tcPr>
            <w:tcW w:type="dxa" w:w="305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DEBUG is false; branded error IDs map to internal logs.</w:t>
            </w:r>
          </w:p>
        </w:tc>
        <w:tc>
          <w:tcPr>
            <w:tcW w:type="dxa" w:w="302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Production error-page tests pass.</w:t>
            </w:r>
          </w:p>
        </w:tc>
      </w:tr>
      <w:tr>
        <w:trPr>
          <w:cantSplit/>
        </w:trPr>
        <w:tc>
          <w:tcPr>
            <w:tcW w:type="dxa" w:w="83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SEC-028</w:t>
            </w:r>
          </w:p>
        </w:tc>
        <w:tc>
          <w:tcPr>
            <w:tcW w:type="dxa" w:w="32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Logs shall be structured, rotated and data-minimized.</w:t>
            </w:r>
          </w:p>
        </w:tc>
        <w:tc>
          <w:tcPr>
            <w:tcW w:type="dxa" w:w="30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Secrets, passwords, MFA seeds, full tokens, raw sensitive bodies and unnecessary PII are redacted.</w:t>
            </w:r>
          </w:p>
        </w:tc>
        <w:tc>
          <w:tcPr>
            <w:tcW w:type="dxa" w:w="302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Log sampling/security tests verify redaction.</w:t>
            </w:r>
          </w:p>
        </w:tc>
      </w:tr>
      <w:tr>
        <w:trPr>
          <w:cantSplit/>
        </w:trPr>
        <w:tc>
          <w:tcPr>
            <w:tcW w:type="dxa" w:w="83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SEC-029</w:t>
            </w:r>
          </w:p>
        </w:tc>
        <w:tc>
          <w:tcPr>
            <w:tcW w:type="dxa" w:w="324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Sensitive business/admin events shall have tamper-evident audit chaining.</w:t>
            </w:r>
          </w:p>
        </w:tc>
        <w:tc>
          <w:tcPr>
            <w:tcW w:type="dxa" w:w="305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Events include previous/hash values or periodic checksum manifests; deletion requires exceptional controlled procedure.</w:t>
            </w:r>
          </w:p>
        </w:tc>
        <w:tc>
          <w:tcPr>
            <w:tcW w:type="dxa" w:w="302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Verification command detects alteration/gap, acknowledging same-host limits.</w:t>
            </w:r>
          </w:p>
        </w:tc>
      </w:tr>
      <w:tr>
        <w:trPr>
          <w:cantSplit/>
        </w:trPr>
        <w:tc>
          <w:tcPr>
            <w:tcW w:type="dxa" w:w="83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SEC-030</w:t>
            </w:r>
          </w:p>
        </w:tc>
        <w:tc>
          <w:tcPr>
            <w:tcW w:type="dxa" w:w="32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Exports, merges, privacy operations, model promotion, role elevation and retention override shall require reason and enhanced audit.</w:t>
            </w:r>
          </w:p>
        </w:tc>
        <w:tc>
          <w:tcPr>
            <w:tcW w:type="dxa" w:w="30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High-risk actions use step-up/four-eyes policy where configured.</w:t>
            </w:r>
          </w:p>
        </w:tc>
        <w:tc>
          <w:tcPr>
            <w:tcW w:type="dxa" w:w="302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Audit evidence identifies requester, approver, scope and result.</w:t>
            </w:r>
          </w:p>
        </w:tc>
      </w:tr>
      <w:tr>
        <w:trPr>
          <w:cantSplit/>
        </w:trPr>
        <w:tc>
          <w:tcPr>
            <w:tcW w:type="dxa" w:w="83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SEC-031</w:t>
            </w:r>
          </w:p>
        </w:tc>
        <w:tc>
          <w:tcPr>
            <w:tcW w:type="dxa" w:w="324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Dependencies shall be pinned, inventoried and scanned before release.</w:t>
            </w:r>
          </w:p>
        </w:tc>
        <w:tc>
          <w:tcPr>
            <w:tcW w:type="dxa" w:w="305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Unsupported/vulnerable package blocks release unless approved mitigated exception exists.</w:t>
            </w:r>
          </w:p>
        </w:tc>
        <w:tc>
          <w:tcPr>
            <w:tcW w:type="dxa" w:w="302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Release bundle contains SBOM/dependency list and review record.</w:t>
            </w:r>
          </w:p>
        </w:tc>
      </w:tr>
      <w:tr>
        <w:trPr>
          <w:cantSplit/>
        </w:trPr>
        <w:tc>
          <w:tcPr>
            <w:tcW w:type="dxa" w:w="83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SEC-032</w:t>
            </w:r>
          </w:p>
        </w:tc>
        <w:tc>
          <w:tcPr>
            <w:tcW w:type="dxa" w:w="32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Security patches shall follow severity-based remediation timelines.</w:t>
            </w:r>
          </w:p>
        </w:tc>
        <w:tc>
          <w:tcPr>
            <w:tcW w:type="dxa" w:w="30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Emergency patch path still includes backup, focused tests, deploy/rollback and post-check.</w:t>
            </w:r>
          </w:p>
        </w:tc>
        <w:tc>
          <w:tcPr>
            <w:tcW w:type="dxa" w:w="302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Incident/release records show compliance.</w:t>
            </w:r>
          </w:p>
        </w:tc>
      </w:tr>
      <w:tr>
        <w:trPr>
          <w:cantSplit/>
        </w:trPr>
        <w:tc>
          <w:tcPr>
            <w:tcW w:type="dxa" w:w="83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SEC-033</w:t>
            </w:r>
          </w:p>
        </w:tc>
        <w:tc>
          <w:tcPr>
            <w:tcW w:type="dxa" w:w="324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Staging shall use separate database, secrets, mail interception and synthetic/anonymized data.</w:t>
            </w:r>
          </w:p>
        </w:tc>
        <w:tc>
          <w:tcPr>
            <w:tcW w:type="dxa" w:w="305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Production cookies/domains and credentials never operate in staging.</w:t>
            </w:r>
          </w:p>
        </w:tc>
        <w:tc>
          <w:tcPr>
            <w:tcW w:type="dxa" w:w="302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Environment-isolation test passes.</w:t>
            </w:r>
          </w:p>
        </w:tc>
      </w:tr>
      <w:tr>
        <w:trPr>
          <w:cantSplit/>
        </w:trPr>
        <w:tc>
          <w:tcPr>
            <w:tcW w:type="dxa" w:w="83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SEC-034</w:t>
            </w:r>
          </w:p>
        </w:tc>
        <w:tc>
          <w:tcPr>
            <w:tcW w:type="dxa" w:w="32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Administrative/system-health endpoints shall require privileged auth and avoid disclosing host internals.</w:t>
            </w:r>
          </w:p>
        </w:tc>
        <w:tc>
          <w:tcPr>
            <w:tcW w:type="dxa" w:w="30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Public health response, if any, is minimal; detailed diagnostics are internal.</w:t>
            </w:r>
          </w:p>
        </w:tc>
        <w:tc>
          <w:tcPr>
            <w:tcW w:type="dxa" w:w="302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Unauthenticated request receives no version/path/resource details.</w:t>
            </w:r>
          </w:p>
        </w:tc>
      </w:tr>
      <w:tr>
        <w:trPr>
          <w:cantSplit/>
        </w:trPr>
        <w:tc>
          <w:tcPr>
            <w:tcW w:type="dxa" w:w="83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SEC-035</w:t>
            </w:r>
          </w:p>
        </w:tc>
        <w:tc>
          <w:tcPr>
            <w:tcW w:type="dxa" w:w="324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Backup and restore artifacts shall be access-restricted, checksummed and encrypted for any offline copy.</w:t>
            </w:r>
          </w:p>
        </w:tc>
        <w:tc>
          <w:tcPr>
            <w:tcW w:type="dxa" w:w="305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Restore process verifies integrity before import and rotates exposed credentials after compromise.</w:t>
            </w:r>
          </w:p>
        </w:tc>
        <w:tc>
          <w:tcPr>
            <w:tcW w:type="dxa" w:w="302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Quarterly drill includes confidentiality/integrity checks.</w:t>
            </w:r>
          </w:p>
        </w:tc>
      </w:tr>
      <w:tr>
        <w:trPr>
          <w:cantSplit/>
        </w:trPr>
        <w:tc>
          <w:tcPr>
            <w:tcW w:type="dxa" w:w="83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SEC-036</w:t>
            </w:r>
          </w:p>
        </w:tc>
        <w:tc>
          <w:tcPr>
            <w:tcW w:type="dxa" w:w="32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 security incident runbook shall define detect, contain, preserve, notify, recover and review responsibilities.</w:t>
            </w:r>
          </w:p>
        </w:tc>
        <w:tc>
          <w:tcPr>
            <w:tcW w:type="dxa" w:w="30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Scenarios cover account takeover, data export, malicious upload, mail compromise, workflow runaway, model incident and host outage.</w:t>
            </w:r>
          </w:p>
        </w:tc>
        <w:tc>
          <w:tcPr>
            <w:tcW w:type="dxa" w:w="302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Tabletop exercise passes before go-live.</w:t>
            </w:r>
          </w:p>
        </w:tc>
      </w:tr>
      <w:tr>
        <w:trPr>
          <w:cantSplit/>
        </w:trPr>
        <w:tc>
          <w:tcPr>
            <w:tcW w:type="dxa" w:w="83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SEC-037</w:t>
            </w:r>
          </w:p>
        </w:tc>
        <w:tc>
          <w:tcPr>
            <w:tcW w:type="dxa" w:w="324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Production acceptance shall include independent code review or penetration testing proportionate to the application.</w:t>
            </w:r>
          </w:p>
        </w:tc>
        <w:tc>
          <w:tcPr>
            <w:tcW w:type="dxa" w:w="305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At minimum, authenticated/portal authorization, session, upload, injection, automation and export paths are tested.</w:t>
            </w:r>
          </w:p>
        </w:tc>
        <w:tc>
          <w:tcPr>
            <w:tcW w:type="dxa" w:w="302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No unresolved critical/high issue; medium issues have approved disposition.</w:t>
            </w:r>
          </w:p>
        </w:tc>
      </w:tr>
    </w:tbl>
    <w:p>
      <w:pPr>
        <w:spacing w:after="0"/>
      </w:pPr>
    </w:p>
    <w:p>
      <w:pPr>
        <w:pStyle w:val="Heading2"/>
      </w:pPr>
      <w:r>
        <w:t>14.3 Privacy-by-design controls</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061"/>
        <w:gridCol w:w="5061"/>
      </w:tblGrid>
      <w:tr>
        <w:trPr>
          <w:tblHeader w:val="true"/>
        </w:trPr>
        <w:tc>
          <w:tcPr>
            <w:tcW w:type="dxa" w:w="216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Principle</w:t>
            </w:r>
          </w:p>
        </w:tc>
        <w:tc>
          <w:tcPr>
            <w:tcW w:type="dxa" w:w="7703"/>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Product control</w:t>
            </w:r>
          </w:p>
        </w:tc>
      </w:tr>
      <w:tr>
        <w:trPr>
          <w:cantSplit/>
        </w:trPr>
        <w:tc>
          <w:tcPr>
            <w:tcW w:type="dxa" w:w="2160"/>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Purpose limitation</w:t>
            </w:r>
          </w:p>
        </w:tc>
        <w:tc>
          <w:tcPr>
            <w:tcW w:type="dxa" w:w="7703"/>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Every contact, communication, survey, model feature and export maps to an approved business purpose.</w:t>
            </w:r>
          </w:p>
        </w:tc>
      </w:tr>
      <w:tr>
        <w:trPr>
          <w:cantSplit/>
        </w:trPr>
        <w:tc>
          <w:tcPr>
            <w:tcW w:type="dxa" w:w="216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Data minimization</w:t>
            </w:r>
          </w:p>
        </w:tc>
        <w:tc>
          <w:tcPr>
            <w:tcW w:type="dxa" w:w="770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Forms and custom fields collect only data required for lifecycle/service needs; prohibited sensitive categories are documented.</w:t>
            </w:r>
          </w:p>
        </w:tc>
      </w:tr>
      <w:tr>
        <w:trPr>
          <w:cantSplit/>
        </w:trPr>
        <w:tc>
          <w:tcPr>
            <w:tcW w:type="dxa" w:w="2160"/>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Transparency</w:t>
            </w:r>
          </w:p>
        </w:tc>
        <w:tc>
          <w:tcPr>
            <w:tcW w:type="dxa" w:w="7703"/>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Customer-facing forms, portal and preference pages provide approved notice and communication expectations.</w:t>
            </w:r>
          </w:p>
        </w:tc>
      </w:tr>
      <w:tr>
        <w:trPr>
          <w:cantSplit/>
        </w:trPr>
        <w:tc>
          <w:tcPr>
            <w:tcW w:type="dxa" w:w="216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Choice and suppression</w:t>
            </w:r>
          </w:p>
        </w:tc>
        <w:tc>
          <w:tcPr>
            <w:tcW w:type="dxa" w:w="770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Purpose/channel preferences are effective before future sends; service/legal notices remain separately classified.</w:t>
            </w:r>
          </w:p>
        </w:tc>
      </w:tr>
      <w:tr>
        <w:trPr>
          <w:cantSplit/>
        </w:trPr>
        <w:tc>
          <w:tcPr>
            <w:tcW w:type="dxa" w:w="2160"/>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Access control</w:t>
            </w:r>
          </w:p>
        </w:tc>
        <w:tc>
          <w:tcPr>
            <w:tcW w:type="dxa" w:w="7703"/>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Role, record and field scopes; portal isolation; restricted access events logged.</w:t>
            </w:r>
          </w:p>
        </w:tc>
      </w:tr>
      <w:tr>
        <w:trPr>
          <w:cantSplit/>
        </w:trPr>
        <w:tc>
          <w:tcPr>
            <w:tcW w:type="dxa" w:w="216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Accuracy</w:t>
            </w:r>
          </w:p>
        </w:tc>
        <w:tc>
          <w:tcPr>
            <w:tcW w:type="dxa" w:w="770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Correction, duplicate review, verification states and stale-data exceptions.</w:t>
            </w:r>
          </w:p>
        </w:tc>
      </w:tr>
      <w:tr>
        <w:trPr>
          <w:cantSplit/>
        </w:trPr>
        <w:tc>
          <w:tcPr>
            <w:tcW w:type="dxa" w:w="2160"/>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Retention</w:t>
            </w:r>
          </w:p>
        </w:tc>
        <w:tc>
          <w:tcPr>
            <w:tcW w:type="dxa" w:w="7703"/>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Policy, legal hold, archive and purge with dry-run and evidence.</w:t>
            </w:r>
          </w:p>
        </w:tc>
      </w:tr>
      <w:tr>
        <w:trPr>
          <w:cantSplit/>
        </w:trPr>
        <w:tc>
          <w:tcPr>
            <w:tcW w:type="dxa" w:w="216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Rights handling</w:t>
            </w:r>
          </w:p>
        </w:tc>
        <w:tc>
          <w:tcPr>
            <w:tcW w:type="dxa" w:w="770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Case workflow for access/correction/restriction/deletion/objection/portability according to applicable law/policy.</w:t>
            </w:r>
          </w:p>
        </w:tc>
      </w:tr>
      <w:tr>
        <w:trPr>
          <w:cantSplit/>
        </w:trPr>
        <w:tc>
          <w:tcPr>
            <w:tcW w:type="dxa" w:w="2160"/>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Model governance</w:t>
            </w:r>
          </w:p>
        </w:tc>
        <w:tc>
          <w:tcPr>
            <w:tcW w:type="dxa" w:w="7703"/>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Feature allowlist, no protected traits, explanation, human review and incident rollback.</w:t>
            </w:r>
          </w:p>
        </w:tc>
      </w:tr>
      <w:tr>
        <w:trPr>
          <w:cantSplit/>
        </w:trPr>
        <w:tc>
          <w:tcPr>
            <w:tcW w:type="dxa" w:w="216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Breach readiness</w:t>
            </w:r>
          </w:p>
        </w:tc>
        <w:tc>
          <w:tcPr>
            <w:tcW w:type="dxa" w:w="770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Incident record, affected-data scope, evidence preservation and notification decision owner.</w:t>
            </w:r>
          </w:p>
        </w:tc>
      </w:tr>
    </w:tbl>
    <w:p>
      <w:pPr>
        <w:spacing w:after="0"/>
      </w:pPr>
    </w:p>
    <w:p>
      <w:r>
        <w:br w:type="page"/>
      </w:r>
    </w:p>
    <w:p>
      <w:pPr>
        <w:pStyle w:val="Heading1"/>
      </w:pPr>
      <w:r>
        <w:t>15. Non-Functional Requirements</w:t>
      </w:r>
    </w:p>
    <w:p>
      <w:r>
        <w:rPr>
          <w:rFonts w:ascii="Inter" w:hAnsi="Inter" w:eastAsia="Inter"/>
        </w:rPr>
        <w:t>Non-functional requirements are production acceptance gates. Measurements shall use a representative dataset close to the capacity envelope, production-equivalent configuration and the actual MySQL/MariaDB engine/runtime versions available in the Truehost account.</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531"/>
        <w:gridCol w:w="2531"/>
        <w:gridCol w:w="2531"/>
        <w:gridCol w:w="2531"/>
      </w:tblGrid>
      <w:tr>
        <w:trPr>
          <w:tblHeader w:val="true"/>
        </w:trPr>
        <w:tc>
          <w:tcPr>
            <w:tcW w:type="dxa" w:w="89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ID</w:t>
            </w:r>
          </w:p>
        </w:tc>
        <w:tc>
          <w:tcPr>
            <w:tcW w:type="dxa" w:w="3384"/>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Requirement</w:t>
            </w:r>
          </w:p>
        </w:tc>
        <w:tc>
          <w:tcPr>
            <w:tcW w:type="dxa" w:w="2951"/>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Production behavior</w:t>
            </w:r>
          </w:p>
        </w:tc>
        <w:tc>
          <w:tcPr>
            <w:tcW w:type="dxa" w:w="2923"/>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Acceptance evidence</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NFR-001</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Routine authenticated list/detail pages shall achieve p95 server response ≤2.0 seconds and p99 ≤4.0 seconds under the defined 11-user load.</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Excludes file downloads, queued report generation and provider outage.</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Load report with endpoint percentiles and error rate.</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NFR-002</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Routine create/update actions shall achieve p95 ≤2.5 seconds.</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Actions persist domain/outbox events but do not execute bulk external effects inline.</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Transaction timing report on representative records.</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NFR-003</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Public forms and portal core pages shall achieve p95 ≤2.5 seconds under mixed load.</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Rate limiting and validation remain enabled.</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Mixed anonymous/authenticated load test.</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NFR-004</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The application shall sustain 15 concurrent active sessions with &lt;1% application error rate and no resource-limit failure.</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Test includes search, lists, edits, portal and inbound/outbox cron contention.</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Capacity test; 20-session stress identifies safe failure behavior.</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NFR-005</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No HTTP endpoint shall perform unbounded bulk email, export, import, archive, model training or batch scoring.</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Requests create bounded jobs and return status.</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Code review and execution-time fixtures.</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NFR-006</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Common detail pages shall meet a documented database query budget; N+1 queries are release defects.</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Initial budgets: ≤35 queries for customer 360 overview and ≤25 for standard detail, unless approved evidence.</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Query-count tests and profiling.</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NFR-007</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Pagination is mandatory for potentially unbounded lists.</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Default 25–50; maximum interactive page size 100; export uses jobs.</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Boundary tests on every list.</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NFR-008</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Search shall return first page p95 ≤2 seconds at capacity envelope.</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Uses normalized indexed fields; broad/leading-wildcard queries are bounded.</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Search performance suite.</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NFR-009</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Due jobs shall normally begin within one configured cron interval plus two minutes.</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P95 measured excluding account/provider suspension; urgent mail/reply polling target five minutes.</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Job-latency dashboard and test.</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NFR-010</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 cron command shall process at most 50 jobs or 40 seconds by default.</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It checkpoints and exits cleanly; limits are configuration below host resource ceiling.</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Runner timing and interruption tests.</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NFR-011</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Database locks held by worker operations shall be short and bounded.</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No user-visible table scan or long transaction; chunking and indexes apply.</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Slow-query/lock review on load test.</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NFR-012</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Application steady-state memory target shall remain ≤512 MB per process/job for representative operations.</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1,024 MB is treated as host emergency ceiling, not normal budget.</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Process memory measurements.</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NFR-013</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Normal page transfer shall remain ≤1.5 MB compressed excluding explicit downloads.</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Assets are locally cached and minimized.</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Browser network audit.</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NFR-014</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The application availability objective is 99.5% during periods when Truehost hosting, DNS, database and mail are available.</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Internal heartbeat cannot independently prove provider-wide outage; limitation is reported.</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Monthly internal availability report and incident reconciliation.</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NFR-015</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Critical domain operations shall be atomic and idempotent.</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Won handoff, merge, send intent, workflow enrolment, import chunk and transition cannot leave partial state.</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Crash/failure-injection tests.</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NFR-016</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Retryable operations shall converge without duplicate customer effect.</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Unique idempotency constraints and final policy guards apply.</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Forced timeout/replay tests.</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NFR-017</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The system shall degrade safely when AI, reporting aggregates, IMAP or SMTP is unavailable.</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Core record access/edit continues; outbound holds; clear incidents/tasks are created.</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Dependency failure scenarios.</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NFR-018</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Core customer records shall remain consistent after an abrupt worker/request termination.</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Transactions, checkpoints and repair commands are documented.</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Kill/restart and integrity check.</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NFR-019</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Full recovery-point objective shall be ≤24 hours; a ≤6-hour critical-delta snapshot is targeted if resource tests pass.</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Same-provider limits are acknowledged; snapshots include manifest/checksum.</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Backup timestamps and restore drill.</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NFR-020</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Recovery-time objective shall be ≤4 business hours after hosting access and a valid backup are available.</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Provider restoration time is outside application control.</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Timed quarterly restore exercise.</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NFR-021</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No single backup shall be considered valid until readability, checksum and restore path are verified.</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Existence/zero exit alone is insufficient.</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Backup verification record.</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NFR-022</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The interface shall conform to WCAG 2.2 AA for applicable user journeys.</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Keyboard, focus, semantics, labels, errors, contrast, reflow and non-color meaning are tested.</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Automated scan plus manual checklist.</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NFR-023</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Core workflows shall work at 360 CSS-pixel viewport and 200% zoom without loss of function.</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Tables may use accessible horizontal scrolling or card transformation.</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Responsive test evidence.</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NFR-024</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Supported browsers shall be current and previous major versions of Chrome, Edge, Firefox and Safari at release.</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Graceful fallback applies where HTMX/JS enhancement is unavailable.</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Cross-browser test matrix.</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NFR-025</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Critical tasks shall be keyboard-operable with visible focus and logical order.</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No mouse-only drag action is required; alternatives are provided.</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Manual keyboard test.</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NFR-026</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Customer-visible and staff error messages shall be plain, actionable and non-disclosing.</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 correlation ID supports internal diagnosis.</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Content review and error fixtures.</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NFR-027</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Dates/times shall be stored in UTC and displayed in configured company/user timezone.</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Business-calendar calculations use timezone-aware values and DST tests.</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Boundary test suite.</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NFR-028</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Money shall use decimal types, explicit currency and deterministic rounding.</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No binary float for financial values.</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Unit/property tests.</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NFR-029</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The initial interface shall be English but user-visible strings, status labels and templates shall support future localization.</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No concatenated grammar-dependent messages where avoidable.</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Internationalization extraction check.</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NFR-030</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Code shall use modular domain services, typed interfaces where valuable and documented invariants.</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Django app boundaries avoid circular imports and hidden cross-module mutations.</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Architecture/lint review.</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NFR-031</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Automated tests shall cover domain rules, authorization, integrations, workflows, migrations and critical browser journeys.</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Coverage percentage is secondary to risk mapping; every P0 requirement has tests.</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Requirement-to-test traceability.</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NFR-032</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Database migrations shall be backward-safe where practical, reviewed and tested on a copy-sized dataset.</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Destructive changes use expand/migrate/contract or maintenance plan.</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Migration timing and rollback/repair evidence.</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NFR-033</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Releases shall be reproducible from version control and locked dependencies.</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Release ID, commit, dependency lock, migration set and config bundle are recorded.</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Rebuild comparison and release manifest.</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NFR-034</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Operational commands shall provide structured summary, exit code and durable run record.</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They are safe to repeat and never rely solely on console output.</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Command contract tests.</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NFR-035</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Logs and health metrics shall be sufficient to diagnose request, mailbox, queue, workflow and data failures without exposing secrets.</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Correlation IDs link layers; rotation protects storage.</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Incident simulation and log review.</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NFR-036</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Critical incidents shall appear in the admin work queue within one monitoring cron interval.</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When host/email is down, same-host alerting limitation is explicit.</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Synthetic incident test.</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NFR-037</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Database, filesystem and inode use shall be measured and thresholded.</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Warnings at defined capacity values; critical blocks non-essential deployment/jobs.</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Capacity alert simulation.</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NFR-038</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The system shall support at least seven daily, four weekly and six monthly application/provider backup references where storage permits.</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Retention reduces automatically only under documented capacity policy.</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Backup inventory view.</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NFR-039</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User-facing records shall preserve audit attribution through user disable, merge, archive and migration.</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No orphan actor IDs or rewritten authorship.</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Referential integrity tests.</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NFR-040</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Administrative configuration and workflow changes shall be discoverable and reversible for new behavior.</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Effective version and rollback path are visible.</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Configuration rollback exercise.</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NFR-041</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The product shall avoid runtime dependence on public CDNs, analytics, fonts, CAPTCHA, AI, queue or monitoring services.</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Only Truehost web/database/mail/DNS and the user’s browser are required for core operation.</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Deployment network-dependency review.</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NFR-042</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All official operational procedures shall be executable by a trained administrator using cPanel and application UI/commands.</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No undocumented VPS/root access is assumed.</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Runbook rehearsal by non-developer admin.</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NFR-043</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The application shall expose a version/build identifier and database/config compatibility status to authorized admins.</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Customer-facing pages do not disclose stack versions.</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Release smoke test.</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NFR-044</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Archived records shall remain retrievable within 60 seconds for authorized single-record requests under normal load.</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Large bulk restore is a queued operation.</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Archive retrieval test.</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NFR-045</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Staff onboarding shall allow a trained new user to complete core role journeys after documented training without developer assistance.</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Role-specific guides and contextual help are included.</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UAT task-completion observation.</w:t>
            </w:r>
          </w:p>
        </w:tc>
      </w:tr>
    </w:tbl>
    <w:p>
      <w:pPr>
        <w:spacing w:after="0"/>
      </w:pPr>
    </w:p>
    <w:p>
      <w:pPr>
        <w:pStyle w:val="Heading2"/>
      </w:pPr>
      <w:r>
        <w:t>15.1 Performance test dataset</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061"/>
        <w:gridCol w:w="5061"/>
      </w:tblGrid>
      <w:tr>
        <w:trPr>
          <w:tblHeader w:val="true"/>
        </w:trPr>
        <w:tc>
          <w:tcPr>
            <w:tcW w:type="dxa" w:w="216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Dataset area</w:t>
            </w:r>
          </w:p>
        </w:tc>
        <w:tc>
          <w:tcPr>
            <w:tcW w:type="dxa" w:w="7703"/>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Representative volume</w:t>
            </w:r>
          </w:p>
        </w:tc>
      </w:tr>
      <w:tr>
        <w:trPr>
          <w:cantSplit/>
        </w:trPr>
        <w:tc>
          <w:tcPr>
            <w:tcW w:type="dxa" w:w="2160"/>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Users</w:t>
            </w:r>
          </w:p>
        </w:tc>
        <w:tc>
          <w:tcPr>
            <w:tcW w:type="dxa" w:w="7703"/>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11 enabled staff; 20 portal identities; realistic roles/scopes.</w:t>
            </w:r>
          </w:p>
        </w:tc>
      </w:tr>
      <w:tr>
        <w:trPr>
          <w:cantSplit/>
        </w:trPr>
        <w:tc>
          <w:tcPr>
            <w:tcW w:type="dxa" w:w="216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Customers</w:t>
            </w:r>
          </w:p>
        </w:tc>
        <w:tc>
          <w:tcPr>
            <w:tcW w:type="dxa" w:w="770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5,000 organizations; 20,000 contacts; 30% with multiple contact points.</w:t>
            </w:r>
          </w:p>
        </w:tc>
      </w:tr>
      <w:tr>
        <w:trPr>
          <w:cantSplit/>
        </w:trPr>
        <w:tc>
          <w:tcPr>
            <w:tcW w:type="dxa" w:w="2160"/>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Sales</w:t>
            </w:r>
          </w:p>
        </w:tc>
        <w:tc>
          <w:tcPr>
            <w:tcW w:type="dxa" w:w="7703"/>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12,000 leads; 8,000 opportunities; 10,000 stage events; 3,000 quote versions.</w:t>
            </w:r>
          </w:p>
        </w:tc>
      </w:tr>
      <w:tr>
        <w:trPr>
          <w:cantSplit/>
        </w:trPr>
        <w:tc>
          <w:tcPr>
            <w:tcW w:type="dxa" w:w="216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Service</w:t>
            </w:r>
          </w:p>
        </w:tc>
        <w:tc>
          <w:tcPr>
            <w:tcW w:type="dxa" w:w="770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15,000 tickets; 80,000 ticket/message events; 5,000 onboarding cases.</w:t>
            </w:r>
          </w:p>
        </w:tc>
      </w:tr>
      <w:tr>
        <w:trPr>
          <w:cantSplit/>
        </w:trPr>
        <w:tc>
          <w:tcPr>
            <w:tcW w:type="dxa" w:w="2160"/>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Communication</w:t>
            </w:r>
          </w:p>
        </w:tc>
        <w:tc>
          <w:tcPr>
            <w:tcW w:type="dxa" w:w="7703"/>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150,000 message metadata records; representative bodies in filesystem.</w:t>
            </w:r>
          </w:p>
        </w:tc>
      </w:tr>
      <w:tr>
        <w:trPr>
          <w:cantSplit/>
        </w:trPr>
        <w:tc>
          <w:tcPr>
            <w:tcW w:type="dxa" w:w="216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Automation</w:t>
            </w:r>
          </w:p>
        </w:tc>
        <w:tc>
          <w:tcPr>
            <w:tcW w:type="dxa" w:w="770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100 definitions; 50 active; 100,000 historical jobs/runs; 2,000 due/retry/dead-letter mix.</w:t>
            </w:r>
          </w:p>
        </w:tc>
      </w:tr>
      <w:tr>
        <w:trPr>
          <w:cantSplit/>
        </w:trPr>
        <w:tc>
          <w:tcPr>
            <w:tcW w:type="dxa" w:w="2160"/>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Audit/intelligence</w:t>
            </w:r>
          </w:p>
        </w:tc>
        <w:tc>
          <w:tcPr>
            <w:tcW w:type="dxa" w:w="7703"/>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75,000 audit events; 50,000 predictions/feedback/outcomes.</w:t>
            </w:r>
          </w:p>
        </w:tc>
      </w:tr>
      <w:tr>
        <w:trPr>
          <w:cantSplit/>
        </w:trPr>
        <w:tc>
          <w:tcPr>
            <w:tcW w:type="dxa" w:w="216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Files</w:t>
            </w:r>
          </w:p>
        </w:tc>
        <w:tc>
          <w:tcPr>
            <w:tcW w:type="dxa" w:w="770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25,000 metadata records with varied allowed sizes; no public paths.</w:t>
            </w:r>
          </w:p>
        </w:tc>
      </w:tr>
    </w:tbl>
    <w:p>
      <w:pPr>
        <w:spacing w:after="0"/>
      </w:pPr>
    </w:p>
    <w:p>
      <w:r>
        <w:br w:type="page"/>
      </w:r>
    </w:p>
    <w:p>
      <w:pPr>
        <w:pStyle w:val="Heading1"/>
      </w:pPr>
      <w:r>
        <w:t>16. Deployment, Operations, Backup and Recovery</w:t>
      </w:r>
    </w:p>
    <w:p>
      <w:pPr>
        <w:pStyle w:val="Heading2"/>
      </w:pPr>
      <w:r>
        <w:t>16.1 Truehost account preflight</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061"/>
        <w:gridCol w:w="5061"/>
      </w:tblGrid>
      <w:tr>
        <w:trPr>
          <w:tblHeader w:val="true"/>
        </w:trPr>
        <w:tc>
          <w:tcPr>
            <w:tcW w:type="dxa" w:w="252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cPanel capability</w:t>
            </w:r>
          </w:p>
        </w:tc>
        <w:tc>
          <w:tcPr>
            <w:tcW w:type="dxa" w:w="7343"/>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Preflight decision</w:t>
            </w:r>
          </w:p>
        </w:tc>
      </w:tr>
      <w:tr>
        <w:trPr>
          <w:cantSplit/>
        </w:trPr>
        <w:tc>
          <w:tcPr>
            <w:tcW w:type="dxa" w:w="25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Setup Python App</w:t>
            </w:r>
          </w:p>
        </w:tc>
        <w:tc>
          <w:tcPr>
            <w:tcW w:type="dxa" w:w="7343"/>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Required. Confirm supported Python versions, Passenger WSGI startup, environment variables and restart mechanism.</w:t>
            </w:r>
          </w:p>
        </w:tc>
      </w:tr>
      <w:tr>
        <w:trPr>
          <w:cantSplit/>
        </w:trPr>
        <w:tc>
          <w:tcPr>
            <w:tcW w:type="dxa" w:w="25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MySQL Databases</w:t>
            </w:r>
          </w:p>
        </w:tc>
        <w:tc>
          <w:tcPr>
            <w:tcW w:type="dxa" w:w="734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Required. Confirm engine/version, database/user creation, charset utf8mb4 and account 500 MB limit.</w:t>
            </w:r>
          </w:p>
        </w:tc>
      </w:tr>
      <w:tr>
        <w:trPr>
          <w:cantSplit/>
        </w:trPr>
        <w:tc>
          <w:tcPr>
            <w:tcW w:type="dxa" w:w="25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Cron Jobs</w:t>
            </w:r>
          </w:p>
        </w:tc>
        <w:tc>
          <w:tcPr>
            <w:tcW w:type="dxa" w:w="7343"/>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Required. Confirm five-minute schedules, command path, output handling and no overlapping jobs.</w:t>
            </w:r>
          </w:p>
        </w:tc>
      </w:tr>
      <w:tr>
        <w:trPr>
          <w:cantSplit/>
        </w:trPr>
        <w:tc>
          <w:tcPr>
            <w:tcW w:type="dxa" w:w="25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Email Accounts</w:t>
            </w:r>
          </w:p>
        </w:tc>
        <w:tc>
          <w:tcPr>
            <w:tcW w:type="dxa" w:w="734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Required. Create dedicated CRM, sales, support and feedback mailboxes as approved.</w:t>
            </w:r>
          </w:p>
        </w:tc>
      </w:tr>
      <w:tr>
        <w:trPr>
          <w:cantSplit/>
        </w:trPr>
        <w:tc>
          <w:tcPr>
            <w:tcW w:type="dxa" w:w="25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SSL/TLS Status</w:t>
            </w:r>
          </w:p>
        </w:tc>
        <w:tc>
          <w:tcPr>
            <w:tcW w:type="dxa" w:w="7343"/>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Required. Validate certificate for application, portal and staging subdomains.</w:t>
            </w:r>
          </w:p>
        </w:tc>
      </w:tr>
      <w:tr>
        <w:trPr>
          <w:cantSplit/>
        </w:trPr>
        <w:tc>
          <w:tcPr>
            <w:tcW w:type="dxa" w:w="25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DNS Zone</w:t>
            </w:r>
          </w:p>
        </w:tc>
        <w:tc>
          <w:tcPr>
            <w:tcW w:type="dxa" w:w="734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Required. Configure application/portal records and SPF/DKIM/DMARC where supported.</w:t>
            </w:r>
          </w:p>
        </w:tc>
      </w:tr>
      <w:tr>
        <w:trPr>
          <w:cantSplit/>
        </w:trPr>
        <w:tc>
          <w:tcPr>
            <w:tcW w:type="dxa" w:w="25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File Manager / SSH / Git</w:t>
            </w:r>
          </w:p>
        </w:tc>
        <w:tc>
          <w:tcPr>
            <w:tcW w:type="dxa" w:w="7343"/>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At least one controlled release transfer method; no production editing as normal practice.</w:t>
            </w:r>
          </w:p>
        </w:tc>
      </w:tr>
      <w:tr>
        <w:trPr>
          <w:cantSplit/>
        </w:trPr>
        <w:tc>
          <w:tcPr>
            <w:tcW w:type="dxa" w:w="25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Metrics &gt; Resource Usage</w:t>
            </w:r>
          </w:p>
        </w:tc>
        <w:tc>
          <w:tcPr>
            <w:tcW w:type="dxa" w:w="734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Required for CPU, memory, entry process and error review.</w:t>
            </w:r>
          </w:p>
        </w:tc>
      </w:tr>
      <w:tr>
        <w:trPr>
          <w:cantSplit/>
        </w:trPr>
        <w:tc>
          <w:tcPr>
            <w:tcW w:type="dxa" w:w="25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Backup / JetBackup</w:t>
            </w:r>
          </w:p>
        </w:tc>
        <w:tc>
          <w:tcPr>
            <w:tcW w:type="dxa" w:w="7343"/>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Confirm daily backup existence, retention, database/files scope and tested restore procedure.</w:t>
            </w:r>
          </w:p>
        </w:tc>
      </w:tr>
      <w:tr>
        <w:trPr>
          <w:cantSplit/>
        </w:trPr>
        <w:tc>
          <w:tcPr>
            <w:tcW w:type="dxa" w:w="25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Error/log access</w:t>
            </w:r>
          </w:p>
        </w:tc>
        <w:tc>
          <w:tcPr>
            <w:tcW w:type="dxa" w:w="734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Confirm Passenger/web error logs and writable private log path.</w:t>
            </w:r>
          </w:p>
        </w:tc>
      </w:tr>
    </w:tbl>
    <w:p>
      <w:pPr>
        <w:spacing w:after="0"/>
      </w:pPr>
    </w:p>
    <w:tbl>
      <w:tblPr>
        <w:tblW w:type="auto" w:w="0"/>
        <w:jc w:val="center"/>
        <w:tblLayout w:type="autofit"/>
        <w:tblLook w:firstColumn="1" w:firstRow="1" w:lastColumn="0" w:lastRow="0" w:noHBand="0" w:noVBand="1" w:val="04A0"/>
        <w:tblBorders>
          <w:top w:val="single" w:sz="7" w:space="0" w:color="B42318"/>
          <w:left w:val="single" w:sz="7" w:space="0" w:color="B42318"/>
          <w:bottom w:val="single" w:sz="7" w:space="0" w:color="B42318"/>
          <w:right w:val="single" w:sz="7" w:space="0" w:color="B42318"/>
          <w:insideH w:val="single" w:sz="7" w:space="0" w:color="B42318"/>
          <w:insideV w:val="single" w:sz="7" w:space="0" w:color="B42318"/>
        </w:tblBorders>
      </w:tblPr>
      <w:tblGrid>
        <w:gridCol w:w="10123"/>
      </w:tblGrid>
      <w:tr>
        <w:tc>
          <w:tcPr>
            <w:tcW w:type="dxa" w:w="10123"/>
            <w:shd w:fill="FDECEC" w:val="clear"/>
            <w:tcMar>
              <w:top w:w="90" w:type="dxa"/>
              <w:start w:w="110" w:type="dxa"/>
              <w:bottom w:w="90" w:type="dxa"/>
              <w:end w:w="110" w:type="dxa"/>
            </w:tcMar>
          </w:tcPr>
          <w:p>
            <w:pPr>
              <w:spacing w:after="40"/>
            </w:pPr>
            <w:r>
              <w:rPr>
                <w:rFonts w:ascii="Inter" w:hAnsi="Inter" w:eastAsia="Inter"/>
                <w:b/>
                <w:color w:val="B42318"/>
                <w:sz w:val="14"/>
              </w:rPr>
              <w:t>DEPLOYMENT GATE</w:t>
            </w:r>
          </w:p>
          <w:p>
            <w:pPr>
              <w:spacing w:after="0" w:line="252" w:lineRule="auto"/>
            </w:pPr>
            <w:r>
              <w:rPr>
                <w:rFonts w:ascii="Inter" w:hAnsi="Inter" w:eastAsia="Inter"/>
                <w:b w:val="0"/>
                <w:color w:val="17324D"/>
                <w:sz w:val="18"/>
              </w:rPr>
              <w:t>Implementation may proceed in a local development environment, but production architecture is not accepted until the actual Truehost account passes this preflight. Any missing Python App, Cron, database, mail or backup capability is a blocking architecture change.</w:t>
            </w:r>
          </w:p>
        </w:tc>
      </w:tr>
    </w:tbl>
    <w:p>
      <w:pPr>
        <w:spacing w:after="0"/>
      </w:pPr>
    </w:p>
    <w:p>
      <w:pPr>
        <w:pStyle w:val="Heading2"/>
      </w:pPr>
      <w:r>
        <w:t>16.2 Production directory and application layout</w:t>
      </w:r>
    </w:p>
    <w:tbl>
      <w:tblPr>
        <w:tblW w:type="auto" w:w="0"/>
        <w:jc w:val="center"/>
        <w:tblLayout w:type="fixed"/>
        <w:tblLook w:firstColumn="1" w:firstRow="1" w:lastColumn="0" w:lastRow="0" w:noHBand="0" w:noVBand="1" w:val="04A0"/>
        <w:tblBorders>
          <w:top w:val="single" w:sz="6" w:space="0" w:color="0B7A75"/>
          <w:left w:val="single" w:sz="6" w:space="0" w:color="0B7A75"/>
          <w:bottom w:val="single" w:sz="6" w:space="0" w:color="0B7A75"/>
          <w:right w:val="single" w:sz="6" w:space="0" w:color="0B7A75"/>
          <w:insideH w:val="single" w:sz="6" w:space="0" w:color="0B7A75"/>
          <w:insideV w:val="single" w:sz="6" w:space="0" w:color="0B7A75"/>
        </w:tblBorders>
      </w:tblPr>
      <w:tblGrid>
        <w:gridCol w:w="10123"/>
      </w:tblGrid>
      <w:tr>
        <w:tc>
          <w:tcPr>
            <w:tcW w:type="dxa" w:w="9936"/>
            <w:shd w:fill="E7F6F4" w:val="clear"/>
            <w:tcMar>
              <w:top w:w="90" w:type="dxa"/>
              <w:start w:w="110" w:type="dxa"/>
              <w:bottom w:w="90" w:type="dxa"/>
              <w:end w:w="110" w:type="dxa"/>
            </w:tcMar>
          </w:tcPr>
          <w:p>
            <w:pPr>
              <w:spacing w:after="80"/>
            </w:pPr>
            <w:r>
              <w:rPr>
                <w:rFonts w:ascii="Inter" w:hAnsi="Inter" w:eastAsia="Inter"/>
                <w:b/>
                <w:color w:val="0B7A75"/>
                <w:sz w:val="16"/>
              </w:rPr>
              <w:t>Illustrative account layout; exact paths confirmed in cPanel</w:t>
            </w:r>
          </w:p>
          <w:p>
            <w:pPr>
              <w:spacing w:after="0"/>
            </w:pPr>
            <w:r>
              <w:rPr>
                <w:rFonts w:ascii="Liberation Mono" w:hAnsi="Liberation Mono" w:eastAsia="Liberation Mono"/>
                <w:b w:val="0"/>
                <w:color w:val="1D2939"/>
                <w:sz w:val="15"/>
              </w:rPr>
              <w:t>/home/&lt;cpanel-user&gt;/</w:t>
              <w:br/>
              <w:t xml:space="preserve">  apps/</w:t>
              <w:br/>
              <w:t xml:space="preserve">    crm-production/          Django source / current release</w:t>
              <w:br/>
              <w:t xml:space="preserve">    crm-staging/             lightweight staging source</w:t>
              <w:br/>
              <w:t xml:space="preserve">  private/</w:t>
              <w:br/>
              <w:t xml:space="preserve">    production/</w:t>
              <w:br/>
              <w:t xml:space="preserve">      attachments/          randomized two-level paths</w:t>
              <w:br/>
              <w:t xml:space="preserve">      email/                normalized/raw bodies and MIME archive</w:t>
              <w:br/>
              <w:t xml:space="preserve">      generated/            issued quotes and reports</w:t>
              <w:br/>
              <w:t xml:space="preserve">      exports/              expiring authorized exports</w:t>
              <w:br/>
              <w:t xml:space="preserve">      archives/             compressed manifests/packages</w:t>
              <w:br/>
              <w:t xml:space="preserve">      models/               checksummed model artifacts</w:t>
              <w:br/>
              <w:t xml:space="preserve">      backups/              logical snapshots/manifests</w:t>
              <w:br/>
              <w:t xml:space="preserve">      logs/                 rotated application/command logs</w:t>
              <w:br/>
              <w:t xml:space="preserve">      temp/                 age/size-controlled scratch</w:t>
              <w:br/>
              <w:t xml:space="preserve">    staging/                fully separated equivalents</w:t>
              <w:br/>
              <w:t xml:space="preserve">  public_html/</w:t>
              <w:br/>
              <w:t xml:space="preserve">    static/                 collected versioned static assets only</w:t>
              <w:br/>
              <w:br/>
              <w:t>Django apps:</w:t>
              <w:br/>
              <w:t xml:space="preserve">  config/ + accounts/ crm/ sales/ activities/ messaging/ automations/</w:t>
              <w:br/>
              <w:t xml:space="preserve">  onboarding/ support/ feedback/ customer_success/ intelligence/</w:t>
              <w:br/>
              <w:t xml:space="preserve">  reporting/ portal/ governance/ operations/</w:t>
            </w:r>
          </w:p>
        </w:tc>
      </w:tr>
    </w:tbl>
    <w:p>
      <w:pPr>
        <w:spacing w:after="0"/>
      </w:pPr>
    </w:p>
    <w:p>
      <w:pPr>
        <w:pStyle w:val="Heading2"/>
      </w:pPr>
      <w:r>
        <w:t>16.3 Environment configuration</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061"/>
        <w:gridCol w:w="5061"/>
      </w:tblGrid>
      <w:tr>
        <w:trPr>
          <w:tblHeader w:val="true"/>
        </w:trPr>
        <w:tc>
          <w:tcPr>
            <w:tcW w:type="dxa" w:w="3024"/>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Setting family</w:t>
            </w:r>
          </w:p>
        </w:tc>
        <w:tc>
          <w:tcPr>
            <w:tcW w:type="dxa" w:w="684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Requirement</w:t>
            </w:r>
          </w:p>
        </w:tc>
      </w:tr>
      <w:tr>
        <w:trPr>
          <w:cantSplit/>
        </w:trPr>
        <w:tc>
          <w:tcPr>
            <w:tcW w:type="dxa" w:w="302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DJANGO_SETTINGS_MODULE / ENVIRONMENT</w:t>
            </w:r>
          </w:p>
        </w:tc>
        <w:tc>
          <w:tcPr>
            <w:tcW w:type="dxa" w:w="684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Select production or staging settings; production refuses DEBUG.</w:t>
            </w:r>
          </w:p>
        </w:tc>
      </w:tr>
      <w:tr>
        <w:trPr>
          <w:cantSplit/>
        </w:trPr>
        <w:tc>
          <w:tcPr>
            <w:tcW w:type="dxa" w:w="302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SECRET_KEY and signing-key versions</w:t>
            </w:r>
          </w:p>
        </w:tc>
        <w:tc>
          <w:tcPr>
            <w:tcW w:type="dxa" w:w="68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High-entropy cPanel environment values with rotation support.</w:t>
            </w:r>
          </w:p>
        </w:tc>
      </w:tr>
      <w:tr>
        <w:trPr>
          <w:cantSplit/>
        </w:trPr>
        <w:tc>
          <w:tcPr>
            <w:tcW w:type="dxa" w:w="302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DATABASE_*</w:t>
            </w:r>
          </w:p>
        </w:tc>
        <w:tc>
          <w:tcPr>
            <w:tcW w:type="dxa" w:w="684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Host, port, name, user, password and connection settings; no hard-coded credentials.</w:t>
            </w:r>
          </w:p>
        </w:tc>
      </w:tr>
      <w:tr>
        <w:trPr>
          <w:cantSplit/>
        </w:trPr>
        <w:tc>
          <w:tcPr>
            <w:tcW w:type="dxa" w:w="302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ALLOWED_HOSTS / CSRF_TRUSTED_ORIGINS</w:t>
            </w:r>
          </w:p>
        </w:tc>
        <w:tc>
          <w:tcPr>
            <w:tcW w:type="dxa" w:w="68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Exact production/staging domains only.</w:t>
            </w:r>
          </w:p>
        </w:tc>
      </w:tr>
      <w:tr>
        <w:trPr>
          <w:cantSplit/>
        </w:trPr>
        <w:tc>
          <w:tcPr>
            <w:tcW w:type="dxa" w:w="302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EMAIL_* / IMAP_*</w:t>
            </w:r>
          </w:p>
        </w:tc>
        <w:tc>
          <w:tcPr>
            <w:tcW w:type="dxa" w:w="684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Per-mailbox host, port, TLS, user and secret references.</w:t>
            </w:r>
          </w:p>
        </w:tc>
      </w:tr>
      <w:tr>
        <w:trPr>
          <w:cantSplit/>
        </w:trPr>
        <w:tc>
          <w:tcPr>
            <w:tcW w:type="dxa" w:w="302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DEFAULT_FROM / SUPPORT_ADDRESS</w:t>
            </w:r>
          </w:p>
        </w:tc>
        <w:tc>
          <w:tcPr>
            <w:tcW w:type="dxa" w:w="68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Approved identities; templates cannot choose arbitrary sender.</w:t>
            </w:r>
          </w:p>
        </w:tc>
      </w:tr>
      <w:tr>
        <w:trPr>
          <w:cantSplit/>
        </w:trPr>
        <w:tc>
          <w:tcPr>
            <w:tcW w:type="dxa" w:w="302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PRIVATE_STORAGE_ROOT / LOG_ROOT</w:t>
            </w:r>
          </w:p>
        </w:tc>
        <w:tc>
          <w:tcPr>
            <w:tcW w:type="dxa" w:w="684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Absolute paths outside public web root; environment-specific.</w:t>
            </w:r>
          </w:p>
        </w:tc>
      </w:tr>
      <w:tr>
        <w:trPr>
          <w:cantSplit/>
        </w:trPr>
        <w:tc>
          <w:tcPr>
            <w:tcW w:type="dxa" w:w="302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COMPANY_TIME_ZONE / BASE_CURRENCY</w:t>
            </w:r>
          </w:p>
        </w:tc>
        <w:tc>
          <w:tcPr>
            <w:tcW w:type="dxa" w:w="68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Configured during deployment and then managed through governed settings.</w:t>
            </w:r>
          </w:p>
        </w:tc>
      </w:tr>
      <w:tr>
        <w:trPr>
          <w:cantSplit/>
        </w:trPr>
        <w:tc>
          <w:tcPr>
            <w:tcW w:type="dxa" w:w="302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ENCRYPTION_KEY_VERSION / KEY</w:t>
            </w:r>
          </w:p>
        </w:tc>
        <w:tc>
          <w:tcPr>
            <w:tcW w:type="dxa" w:w="684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Selected field/export encryption; key not in database/source.</w:t>
            </w:r>
          </w:p>
        </w:tc>
      </w:tr>
      <w:tr>
        <w:trPr>
          <w:cantSplit/>
        </w:trPr>
        <w:tc>
          <w:tcPr>
            <w:tcW w:type="dxa" w:w="302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AUTOMATION_KILL_SWITCH / FEATURE_FLAGS</w:t>
            </w:r>
          </w:p>
        </w:tc>
        <w:tc>
          <w:tcPr>
            <w:tcW w:type="dxa" w:w="684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Emergency controls with admin visibility and audit.</w:t>
            </w:r>
          </w:p>
        </w:tc>
      </w:tr>
      <w:tr>
        <w:trPr>
          <w:cantSplit/>
        </w:trPr>
        <w:tc>
          <w:tcPr>
            <w:tcW w:type="dxa" w:w="302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SENTRY/API/ANALYTICS</w:t>
            </w:r>
          </w:p>
        </w:tc>
        <w:tc>
          <w:tcPr>
            <w:tcW w:type="dxa" w:w="684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Absent. No external telemetry service under the declared boundary.</w:t>
            </w:r>
          </w:p>
        </w:tc>
      </w:tr>
    </w:tbl>
    <w:p>
      <w:pPr>
        <w:spacing w:after="0"/>
      </w:pPr>
    </w:p>
    <w:p>
      <w:pPr>
        <w:pStyle w:val="Heading2"/>
      </w:pPr>
      <w:r>
        <w:t>16.4 Operations requirements</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531"/>
        <w:gridCol w:w="2531"/>
        <w:gridCol w:w="2531"/>
        <w:gridCol w:w="2531"/>
      </w:tblGrid>
      <w:tr>
        <w:trPr>
          <w:tblHeader w:val="true"/>
        </w:trPr>
        <w:tc>
          <w:tcPr>
            <w:tcW w:type="dxa" w:w="89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ID</w:t>
            </w:r>
          </w:p>
        </w:tc>
        <w:tc>
          <w:tcPr>
            <w:tcW w:type="dxa" w:w="3384"/>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Requirement</w:t>
            </w:r>
          </w:p>
        </w:tc>
        <w:tc>
          <w:tcPr>
            <w:tcW w:type="dxa" w:w="2951"/>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Production behavior</w:t>
            </w:r>
          </w:p>
        </w:tc>
        <w:tc>
          <w:tcPr>
            <w:tcW w:type="dxa" w:w="2923"/>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Acceptance evidence</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OPS-001</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Production and staging shall be separate cPanel Python applications with separate databases, secrets, private files and mail behavior.</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Staging remains low-traffic and mail-intercepted to protect shared resources.</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Isolation checklist and cross-environment credential test pass.</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OPS-002</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Production shall use Django production settings with DEBUG=False and deployment checks executed.</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Startup refuses unsafe required settings.</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Automated `check --deploy` evidence stored per release.</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OPS-003</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Static assets shall be collected/versioned locally and served through approved cPanel web configuration.</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No runtime npm build or CDN dependency.</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Release smoke test loads assets with cache-busting paths.</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OPS-004</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Database charset/collation shall support utf8mb4 and consistent comparison rules.</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Migrations and connection options set explicitly.</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Unicode fixture tests pass.</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OPS-005</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Database connections shall be conservative and bounded.</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Short persistent connection age may be used after test; no external pool; worker closes connections.</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Load test shows no connection exhaustion.</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OPS-006</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Cron commands shall use absolute virtual-environment/application paths and environment-specific settings.</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Output is redirected to controlled logs; secrets never appear in command line.</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Manual run and scheduled run produce same result.</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OPS-007</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Cron schedules shall be staggered to avoid resource spikes.</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Mail poll, outbox, due jobs, SLA checks, aggregates, backups and AI jobs do not begin together.</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Schedule review shows offsets and lock behavior.</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OPS-008</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Every scheduled command shall acquire a lease and exit safely if a prior instance remains active.</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Stale lease threshold is command-specific and visible.</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Overlap simulation results in one active executor.</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OPS-009</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 release shall have immutable identifier, commit, dependency lock, config version and migration list.</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Build identifier is visible to admins and logs.</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Release manifest archived.</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OPS-010</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Deployment shall use a documented maintenance and rollback procedure.</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Backup, prechecks, code deploy, dependencies, collectstatic, migrations, restart, smoke and monitor are ordered.</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Rehearsal on staging passes.</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OPS-011</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Production code shall not be routinely edited through cPanel File Manager.</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Changes originate in version control and a reviewed release artifact.</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Release history maps files to commit.</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OPS-012</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Database migrations shall run once under deployment lock.</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Concurrent web/cron mutations are paused where incompatible.</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Migrations are timed and verified.</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OPS-013</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Rollback shall restore prior code/config and either backward-compatible schema or execute an approved repair plan.</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Irreversible migrations require explicit backup/forward-fix plan before deploy.</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Rollback rehearsal covers representative release.</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OPS-014</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Passenger/application restart shall be verified by build identifier and health checks.</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 restart touch alone is not acceptance.</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Post-deploy request shows new release and successful DB/mail/job checks.</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OPS-015</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Maintenance mode shall preserve a safe staff/customer message and block writes during incompatible operations.</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Public forms do not accept data that cannot be committed; emergency contact route remains.</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Maintenance-mode tests pass.</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OPS-016</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Application logs shall rotate by size/time and retain only approved duration.</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Log cleanup is independent from web requests and guarded by free-space threshold.</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Rotation/cleanup simulation preserves current logs.</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OPS-017</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System health shall record cron heartbeat, queue age/depth, mailbox status, DB/file/inode use, latest backup and error counts.</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Admin dashboard uses thresholds and trend.</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Synthetic failure appears within monitoring interval.</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OPS-018</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Administrative health checks shall distinguish dependency unavailable, degraded and healthy.</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 green status requires recent successful evidence, not absence of error.</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Stale evidence turns warning/critical.</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OPS-019</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Resource thresholds shall disable or defer non-essential jobs before hard host limits.</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Model training, archive compaction and optional digests yield first; service mail and critical recovery retain priority.</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Capacity simulation verifies degradation order.</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OPS-020</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Provider daily backup shall be supplemented by application-managed logical backup/manifests.</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Preferred DB export uses available cPanel/mysql tool; fallback is checkpointed application export.</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Preflight selects and tests one method.</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OPS-021</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Application backups shall include database, configuration bundle, private-file manifest, model/template/workflow versions and release manifest.</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Secrets are excluded or separately protected.</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Restore inventory can identify compatible set.</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OPS-022</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Backup jobs shall be bounded and scheduled outside peak mail/automation periods.</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They monitor free space and abort safely before exhausting capacity.</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Representative backup stays within resource/time budget.</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OPS-023</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Backup retention shall enforce 7 daily, 4 weekly and 6 monthly where capacity permits.</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Automatic pruning never removes the last verified restorable set.</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Inventory/prune tests pass.</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OPS-024</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 monthly encrypted offline copy is strongly recommended as a non-runtime governance exception.</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If the organization forbids all off-provider copies, sponsor signs correlated-failure risk acceptance.</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Decision recorded before go-live.</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OPS-025</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Restore shall be documented from both provider backup and application logical backup.</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Procedure covers database, private files, config, release, keys, verification and DNS/app restart.</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Quarterly timed restore drill succeeds.</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OPS-026</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Restore verification shall reconcile record counts, checksums, critical invariants and sampled customer histories.</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Login, portal isolation, send interception, job queue and files are tested before production release.</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Signed restore report stored.</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OPS-027</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Housekeeping shall remove expired temp files, exports, stale sessions, old logs and superseded archive staging.</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Cleanup uses manifests/retention and never traverses unsafe user paths.</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Dry-run and execute results are visible.</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OPS-028</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Operations shall have severity definitions and named response owners.</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P0 security/data/duplicate-send/service outage; P1 major degraded function; P2 bounded defect; P3 minor.</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Runbook and response exercise completed.</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OPS-029</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 support bundle shall collect sanitized release, health, queue, configuration and recent error metadata.</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It excludes secrets and full customer content by default.</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Security review validates redaction.</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OPS-030</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Changes to hosting plan, Python/runtime, database engine, mail limits or cPanel capabilities shall trigger architecture compatibility review.</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The system does not assume provider settings remain unchanged indefinitely.</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Review checklist attached to change record.</w:t>
            </w:r>
          </w:p>
        </w:tc>
      </w:tr>
    </w:tbl>
    <w:p>
      <w:pPr>
        <w:spacing w:after="0"/>
      </w:pPr>
    </w:p>
    <w:p>
      <w:pPr>
        <w:pStyle w:val="Heading2"/>
      </w:pPr>
      <w:r>
        <w:t>16.5 Recommended staggered cron schedule</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531"/>
        <w:gridCol w:w="2531"/>
        <w:gridCol w:w="2531"/>
        <w:gridCol w:w="2531"/>
      </w:tblGrid>
      <w:tr>
        <w:trPr>
          <w:tblHeader w:val="true"/>
        </w:trPr>
        <w:tc>
          <w:tcPr>
            <w:tcW w:type="dxa" w:w="180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Schedule</w:t>
            </w:r>
          </w:p>
        </w:tc>
        <w:tc>
          <w:tcPr>
            <w:tcW w:type="dxa" w:w="252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Command</w:t>
            </w:r>
          </w:p>
        </w:tc>
        <w:tc>
          <w:tcPr>
            <w:tcW w:type="dxa" w:w="2015"/>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Bound</w:t>
            </w:r>
          </w:p>
        </w:tc>
        <w:tc>
          <w:tcPr>
            <w:tcW w:type="dxa" w:w="352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Purpose</w:t>
            </w:r>
          </w:p>
        </w:tc>
      </w:tr>
      <w:tr>
        <w:trPr>
          <w:cantSplit/>
        </w:trPr>
        <w:tc>
          <w:tcPr>
            <w:tcW w:type="dxa" w:w="180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*/5 at :00/:05…</w:t>
            </w:r>
          </w:p>
        </w:tc>
        <w:tc>
          <w:tcPr>
            <w:tcW w:type="dxa" w:w="25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sync_inbound_email</w:t>
            </w:r>
          </w:p>
        </w:tc>
        <w:tc>
          <w:tcPr>
            <w:tcW w:type="dxa" w:w="2015"/>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≤25 messages / 35 sec</w:t>
            </w:r>
          </w:p>
        </w:tc>
        <w:tc>
          <w:tcPr>
            <w:tcW w:type="dxa" w:w="352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IMAP UID dedupe; emits reply/ticket events.</w:t>
            </w:r>
          </w:p>
        </w:tc>
      </w:tr>
      <w:tr>
        <w:trPr>
          <w:cantSplit/>
        </w:trPr>
        <w:tc>
          <w:tcPr>
            <w:tcW w:type="dxa" w:w="18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*/5 at :01/:06…</w:t>
            </w:r>
          </w:p>
        </w:tc>
        <w:tc>
          <w:tcPr>
            <w:tcW w:type="dxa" w:w="25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send_outbox</w:t>
            </w:r>
          </w:p>
        </w:tc>
        <w:tc>
          <w:tcPr>
            <w:tcW w:type="dxa" w:w="201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≤10 messages / 35 sec</w:t>
            </w:r>
          </w:p>
        </w:tc>
        <w:tc>
          <w:tcPr>
            <w:tcW w:type="dxa" w:w="352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Priority + policy guard + 60/hour cap.</w:t>
            </w:r>
          </w:p>
        </w:tc>
      </w:tr>
      <w:tr>
        <w:trPr>
          <w:cantSplit/>
        </w:trPr>
        <w:tc>
          <w:tcPr>
            <w:tcW w:type="dxa" w:w="180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*/5 at :02/:07…</w:t>
            </w:r>
          </w:p>
        </w:tc>
        <w:tc>
          <w:tcPr>
            <w:tcW w:type="dxa" w:w="25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run_due_jobs</w:t>
            </w:r>
          </w:p>
        </w:tc>
        <w:tc>
          <w:tcPr>
            <w:tcW w:type="dxa" w:w="2015"/>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≤50 jobs / 40 sec</w:t>
            </w:r>
          </w:p>
        </w:tc>
        <w:tc>
          <w:tcPr>
            <w:tcW w:type="dxa" w:w="352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Workflow/tasks/reminders; lease and checkpoint.</w:t>
            </w:r>
          </w:p>
        </w:tc>
      </w:tr>
      <w:tr>
        <w:trPr>
          <w:cantSplit/>
        </w:trPr>
        <w:tc>
          <w:tcPr>
            <w:tcW w:type="dxa" w:w="18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*/15 at :04/:19…</w:t>
            </w:r>
          </w:p>
        </w:tc>
        <w:tc>
          <w:tcPr>
            <w:tcW w:type="dxa" w:w="25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check_sla_and_invariants</w:t>
            </w:r>
          </w:p>
        </w:tc>
        <w:tc>
          <w:tcPr>
            <w:tcW w:type="dxa" w:w="201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bounded changed/due records</w:t>
            </w:r>
          </w:p>
        </w:tc>
        <w:tc>
          <w:tcPr>
            <w:tcW w:type="dxa" w:w="352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Creates warnings, breaches and integrity exceptions.</w:t>
            </w:r>
          </w:p>
        </w:tc>
      </w:tr>
      <w:tr>
        <w:trPr>
          <w:cantSplit/>
        </w:trPr>
        <w:tc>
          <w:tcPr>
            <w:tcW w:type="dxa" w:w="180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Hourly at :11</w:t>
            </w:r>
          </w:p>
        </w:tc>
        <w:tc>
          <w:tcPr>
            <w:tcW w:type="dxa" w:w="25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refresh_operational_aggregates</w:t>
            </w:r>
          </w:p>
        </w:tc>
        <w:tc>
          <w:tcPr>
            <w:tcW w:type="dxa" w:w="2015"/>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incremental</w:t>
            </w:r>
          </w:p>
        </w:tc>
        <w:tc>
          <w:tcPr>
            <w:tcW w:type="dxa" w:w="352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Dashboards/KPIs; no full unindexed scan.</w:t>
            </w:r>
          </w:p>
        </w:tc>
      </w:tr>
      <w:tr>
        <w:trPr>
          <w:cantSplit/>
        </w:trPr>
        <w:tc>
          <w:tcPr>
            <w:tcW w:type="dxa" w:w="18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Every 6h at :23</w:t>
            </w:r>
          </w:p>
        </w:tc>
        <w:tc>
          <w:tcPr>
            <w:tcW w:type="dxa" w:w="25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export_critical_delta</w:t>
            </w:r>
          </w:p>
        </w:tc>
        <w:tc>
          <w:tcPr>
            <w:tcW w:type="dxa" w:w="201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changed critical records</w:t>
            </w:r>
          </w:p>
        </w:tc>
        <w:tc>
          <w:tcPr>
            <w:tcW w:type="dxa" w:w="352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Target delta RPO if resource test passes.</w:t>
            </w:r>
          </w:p>
        </w:tc>
      </w:tr>
      <w:tr>
        <w:trPr>
          <w:cantSplit/>
        </w:trPr>
        <w:tc>
          <w:tcPr>
            <w:tcW w:type="dxa" w:w="180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Nightly at 01:17</w:t>
            </w:r>
          </w:p>
        </w:tc>
        <w:tc>
          <w:tcPr>
            <w:tcW w:type="dxa" w:w="25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create_verified_backup</w:t>
            </w:r>
          </w:p>
        </w:tc>
        <w:tc>
          <w:tcPr>
            <w:tcW w:type="dxa" w:w="2015"/>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one bounded set</w:t>
            </w:r>
          </w:p>
        </w:tc>
        <w:tc>
          <w:tcPr>
            <w:tcW w:type="dxa" w:w="352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DB/config/manifests; prune only after verify.</w:t>
            </w:r>
          </w:p>
        </w:tc>
      </w:tr>
      <w:tr>
        <w:trPr>
          <w:cantSplit/>
        </w:trPr>
        <w:tc>
          <w:tcPr>
            <w:tcW w:type="dxa" w:w="18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Nightly at 02:13</w:t>
            </w:r>
          </w:p>
        </w:tc>
        <w:tc>
          <w:tcPr>
            <w:tcW w:type="dxa" w:w="25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refresh_health_and_scores</w:t>
            </w:r>
          </w:p>
        </w:tc>
        <w:tc>
          <w:tcPr>
            <w:tcW w:type="dxa" w:w="201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checkpointed</w:t>
            </w:r>
          </w:p>
        </w:tc>
        <w:tc>
          <w:tcPr>
            <w:tcW w:type="dxa" w:w="352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Rules/inference; operational queues have priority.</w:t>
            </w:r>
          </w:p>
        </w:tc>
      </w:tr>
      <w:tr>
        <w:trPr>
          <w:cantSplit/>
        </w:trPr>
        <w:tc>
          <w:tcPr>
            <w:tcW w:type="dxa" w:w="180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Nightly at 03:29</w:t>
            </w:r>
          </w:p>
        </w:tc>
        <w:tc>
          <w:tcPr>
            <w:tcW w:type="dxa" w:w="25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archive_and_housekeep</w:t>
            </w:r>
          </w:p>
        </w:tc>
        <w:tc>
          <w:tcPr>
            <w:tcW w:type="dxa" w:w="2015"/>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time/size bounded</w:t>
            </w:r>
          </w:p>
        </w:tc>
        <w:tc>
          <w:tcPr>
            <w:tcW w:type="dxa" w:w="352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Logs/temp/message detail/expired exports.</w:t>
            </w:r>
          </w:p>
        </w:tc>
      </w:tr>
      <w:tr>
        <w:trPr>
          <w:cantSplit/>
        </w:trPr>
        <w:tc>
          <w:tcPr>
            <w:tcW w:type="dxa" w:w="18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Weekly Sun 04:37</w:t>
            </w:r>
          </w:p>
        </w:tc>
        <w:tc>
          <w:tcPr>
            <w:tcW w:type="dxa" w:w="25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evaluate_model_candidates</w:t>
            </w:r>
          </w:p>
        </w:tc>
        <w:tc>
          <w:tcPr>
            <w:tcW w:type="dxa" w:w="201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checkpointed/optional</w:t>
            </w:r>
          </w:p>
        </w:tc>
        <w:tc>
          <w:tcPr>
            <w:tcW w:type="dxa" w:w="352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No auto-promotion; skip under resource warning.</w:t>
            </w:r>
          </w:p>
        </w:tc>
      </w:tr>
      <w:tr>
        <w:trPr>
          <w:cantSplit/>
        </w:trPr>
        <w:tc>
          <w:tcPr>
            <w:tcW w:type="dxa" w:w="180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Weekly Mon 06:07</w:t>
            </w:r>
          </w:p>
        </w:tc>
        <w:tc>
          <w:tcPr>
            <w:tcW w:type="dxa" w:w="25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send_management_digest</w:t>
            </w:r>
          </w:p>
        </w:tc>
        <w:tc>
          <w:tcPr>
            <w:tcW w:type="dxa" w:w="2015"/>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scoped recipients</w:t>
            </w:r>
          </w:p>
        </w:tc>
        <w:tc>
          <w:tcPr>
            <w:tcW w:type="dxa" w:w="352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Minimal sensitive email; links behind login.</w:t>
            </w:r>
          </w:p>
        </w:tc>
      </w:tr>
      <w:tr>
        <w:trPr>
          <w:cantSplit/>
        </w:trPr>
        <w:tc>
          <w:tcPr>
            <w:tcW w:type="dxa" w:w="18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Monthly day 2 05:19</w:t>
            </w:r>
          </w:p>
        </w:tc>
        <w:tc>
          <w:tcPr>
            <w:tcW w:type="dxa" w:w="25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verify_archives_and_capacity</w:t>
            </w:r>
          </w:p>
        </w:tc>
        <w:tc>
          <w:tcPr>
            <w:tcW w:type="dxa" w:w="201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sample/manifests</w:t>
            </w:r>
          </w:p>
        </w:tc>
        <w:tc>
          <w:tcPr>
            <w:tcW w:type="dxa" w:w="352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Checksum, growth projection and threshold incident.</w:t>
            </w:r>
          </w:p>
        </w:tc>
      </w:tr>
    </w:tbl>
    <w:p>
      <w:pPr>
        <w:spacing w:after="0"/>
      </w:pPr>
    </w:p>
    <w:p>
      <w:pPr>
        <w:pStyle w:val="Caption"/>
      </w:pPr>
      <w:r>
        <w:rPr>
          <w:rFonts w:ascii="Inter" w:hAnsi="Inter" w:eastAsia="Inter"/>
        </w:rPr>
        <w:t>Exact cron syntax and staggering shall be confirmed in the account. Each command records start/end/status and exits immediately when its lease or resource guard disallows work.</w:t>
      </w:r>
    </w:p>
    <w:p>
      <w:pPr>
        <w:pStyle w:val="Heading2"/>
      </w:pPr>
      <w:r>
        <w:t>16.6 Deployment procedure</w:t>
      </w:r>
    </w:p>
    <w:p>
      <w:pPr>
        <w:pStyle w:val="ListNumber"/>
      </w:pPr>
      <w:r>
        <w:rPr>
          <w:rFonts w:ascii="Inter" w:hAnsi="Inter" w:eastAsia="Inter"/>
          <w:b w:val="0"/>
          <w:color w:val="1D2939"/>
          <w:sz w:val="17"/>
        </w:rPr>
        <w:t>Approve release manifest, dependency/security review, migration plan, configuration diff and rollback owner.</w:t>
      </w:r>
    </w:p>
    <w:p>
      <w:pPr>
        <w:pStyle w:val="ListNumber"/>
      </w:pPr>
      <w:r>
        <w:rPr>
          <w:rFonts w:ascii="Inter" w:hAnsi="Inter" w:eastAsia="Inter"/>
          <w:b w:val="0"/>
          <w:color w:val="1D2939"/>
          <w:sz w:val="17"/>
        </w:rPr>
        <w:t>Pause workflow activation and non-essential cron; notify staff of maintenance window.</w:t>
      </w:r>
    </w:p>
    <w:p>
      <w:pPr>
        <w:pStyle w:val="ListNumber"/>
      </w:pPr>
      <w:r>
        <w:rPr>
          <w:rFonts w:ascii="Inter" w:hAnsi="Inter" w:eastAsia="Inter"/>
          <w:b w:val="0"/>
          <w:color w:val="1D2939"/>
          <w:sz w:val="17"/>
        </w:rPr>
        <w:t>Create and verify pre-deployment database/private-file backup and record current release/config versions.</w:t>
      </w:r>
    </w:p>
    <w:p>
      <w:pPr>
        <w:pStyle w:val="ListNumber"/>
      </w:pPr>
      <w:r>
        <w:rPr>
          <w:rFonts w:ascii="Inter" w:hAnsi="Inter" w:eastAsia="Inter"/>
          <w:b w:val="0"/>
          <w:color w:val="1D2939"/>
          <w:sz w:val="17"/>
        </w:rPr>
        <w:t>Enable maintenance mode for incompatible changes; retain safe read/notice behavior as designed.</w:t>
      </w:r>
    </w:p>
    <w:p>
      <w:pPr>
        <w:pStyle w:val="ListNumber"/>
      </w:pPr>
      <w:r>
        <w:rPr>
          <w:rFonts w:ascii="Inter" w:hAnsi="Inter" w:eastAsia="Inter"/>
          <w:b w:val="0"/>
          <w:color w:val="1D2939"/>
          <w:sz w:val="17"/>
        </w:rPr>
        <w:t>Deploy reviewed release to the production application directory or controlled versioned release path.</w:t>
      </w:r>
    </w:p>
    <w:p>
      <w:pPr>
        <w:pStyle w:val="ListNumber"/>
      </w:pPr>
      <w:r>
        <w:rPr>
          <w:rFonts w:ascii="Inter" w:hAnsi="Inter" w:eastAsia="Inter"/>
          <w:b w:val="0"/>
          <w:color w:val="1D2939"/>
          <w:sz w:val="17"/>
        </w:rPr>
        <w:t>Install locked dependencies in the cPanel virtual environment without compilation; fail on hash/version mismatch.</w:t>
      </w:r>
    </w:p>
    <w:p>
      <w:pPr>
        <w:pStyle w:val="ListNumber"/>
      </w:pPr>
      <w:r>
        <w:rPr>
          <w:rFonts w:ascii="Inter" w:hAnsi="Inter" w:eastAsia="Inter"/>
          <w:b w:val="0"/>
          <w:color w:val="1D2939"/>
          <w:sz w:val="17"/>
        </w:rPr>
        <w:t>Run Django system/deployment checks and database migration prechecks.</w:t>
      </w:r>
    </w:p>
    <w:p>
      <w:pPr>
        <w:pStyle w:val="ListNumber"/>
      </w:pPr>
      <w:r>
        <w:rPr>
          <w:rFonts w:ascii="Inter" w:hAnsi="Inter" w:eastAsia="Inter"/>
          <w:b w:val="0"/>
          <w:color w:val="1D2939"/>
          <w:sz w:val="17"/>
        </w:rPr>
        <w:t>Apply migrations under deployment lock; collect static assets; run configuration migrations.</w:t>
      </w:r>
    </w:p>
    <w:p>
      <w:pPr>
        <w:pStyle w:val="ListNumber"/>
      </w:pPr>
      <w:r>
        <w:rPr>
          <w:rFonts w:ascii="Inter" w:hAnsi="Inter" w:eastAsia="Inter"/>
          <w:b w:val="0"/>
          <w:color w:val="1D2939"/>
          <w:sz w:val="17"/>
        </w:rPr>
        <w:t>Restart Passenger application and verify expected build identifier.</w:t>
      </w:r>
    </w:p>
    <w:p>
      <w:pPr>
        <w:pStyle w:val="ListNumber"/>
      </w:pPr>
      <w:r>
        <w:rPr>
          <w:rFonts w:ascii="Inter" w:hAnsi="Inter" w:eastAsia="Inter"/>
          <w:b w:val="0"/>
          <w:color w:val="1D2939"/>
          <w:sz w:val="17"/>
        </w:rPr>
        <w:t>Run smoke tests: login/MFA, customer record, search, portal isolation, file access, queued task, intercepted test mail, job lease and health.</w:t>
      </w:r>
    </w:p>
    <w:p>
      <w:pPr>
        <w:pStyle w:val="ListNumber"/>
      </w:pPr>
      <w:r>
        <w:rPr>
          <w:rFonts w:ascii="Inter" w:hAnsi="Inter" w:eastAsia="Inter"/>
          <w:b w:val="0"/>
          <w:color w:val="1D2939"/>
          <w:sz w:val="17"/>
        </w:rPr>
        <w:t>Resume cron in priority order, disable maintenance, monitor error/resource/queue/mail metrics for the defined observation period.</w:t>
      </w:r>
    </w:p>
    <w:p>
      <w:pPr>
        <w:pStyle w:val="ListNumber"/>
      </w:pPr>
      <w:r>
        <w:rPr>
          <w:rFonts w:ascii="Inter" w:hAnsi="Inter" w:eastAsia="Inter"/>
          <w:b w:val="0"/>
          <w:color w:val="1D2939"/>
          <w:sz w:val="17"/>
        </w:rPr>
        <w:t>Close release only after reconciliation; otherwise execute rollback/forward-fix decision and document incident.</w:t>
      </w:r>
    </w:p>
    <w:p>
      <w:pPr>
        <w:pStyle w:val="Heading2"/>
      </w:pPr>
      <w:r>
        <w:t>16.7 Recovery sequence</w:t>
      </w:r>
    </w:p>
    <w:p>
      <w:pPr>
        <w:pStyle w:val="ListNumber"/>
      </w:pPr>
      <w:r>
        <w:rPr>
          <w:rFonts w:ascii="Inter" w:hAnsi="Inter" w:eastAsia="Inter"/>
          <w:b w:val="0"/>
          <w:color w:val="1D2939"/>
          <w:sz w:val="17"/>
        </w:rPr>
        <w:t>Declare incident, stop customer-facing writes/automation and preserve logs/evidence.</w:t>
      </w:r>
    </w:p>
    <w:p>
      <w:pPr>
        <w:pStyle w:val="ListNumber"/>
      </w:pPr>
      <w:r>
        <w:rPr>
          <w:rFonts w:ascii="Inter" w:hAnsi="Inter" w:eastAsia="Inter"/>
          <w:b w:val="0"/>
          <w:color w:val="1D2939"/>
          <w:sz w:val="17"/>
        </w:rPr>
        <w:t>Determine whether current database/files are trustworthy; select newest verified compatible backup set.</w:t>
      </w:r>
    </w:p>
    <w:p>
      <w:pPr>
        <w:pStyle w:val="ListNumber"/>
      </w:pPr>
      <w:r>
        <w:rPr>
          <w:rFonts w:ascii="Inter" w:hAnsi="Inter" w:eastAsia="Inter"/>
          <w:b w:val="0"/>
          <w:color w:val="1D2939"/>
          <w:sz w:val="17"/>
        </w:rPr>
        <w:t>Provision/repair the same Truehost application/database paths and restore code/config version matching the snapshot.</w:t>
      </w:r>
    </w:p>
    <w:p>
      <w:pPr>
        <w:pStyle w:val="ListNumber"/>
      </w:pPr>
      <w:r>
        <w:rPr>
          <w:rFonts w:ascii="Inter" w:hAnsi="Inter" w:eastAsia="Inter"/>
          <w:b w:val="0"/>
          <w:color w:val="1D2939"/>
          <w:sz w:val="17"/>
        </w:rPr>
        <w:t>Restore database, private files and manifests; verify checksums and schema compatibility.</w:t>
      </w:r>
    </w:p>
    <w:p>
      <w:pPr>
        <w:pStyle w:val="ListNumber"/>
      </w:pPr>
      <w:r>
        <w:rPr>
          <w:rFonts w:ascii="Inter" w:hAnsi="Inter" w:eastAsia="Inter"/>
          <w:b w:val="0"/>
          <w:color w:val="1D2939"/>
          <w:sz w:val="17"/>
        </w:rPr>
        <w:t>Rotate credentials/keys when compromise is possible; reconfigure environment securely.</w:t>
      </w:r>
    </w:p>
    <w:p>
      <w:pPr>
        <w:pStyle w:val="ListNumber"/>
      </w:pPr>
      <w:r>
        <w:rPr>
          <w:rFonts w:ascii="Inter" w:hAnsi="Inter" w:eastAsia="Inter"/>
          <w:b w:val="0"/>
          <w:color w:val="1D2939"/>
          <w:sz w:val="17"/>
        </w:rPr>
        <w:t>Run integrity checks, reconcile counts, sample customer histories, and validate portal authorization.</w:t>
      </w:r>
    </w:p>
    <w:p>
      <w:pPr>
        <w:pStyle w:val="ListNumber"/>
      </w:pPr>
      <w:r>
        <w:rPr>
          <w:rFonts w:ascii="Inter" w:hAnsi="Inter" w:eastAsia="Inter"/>
          <w:b w:val="0"/>
          <w:color w:val="1D2939"/>
          <w:sz w:val="17"/>
        </w:rPr>
        <w:t>Keep outbound email intercepted until queues, consent/suppression and idempotency state are verified.</w:t>
      </w:r>
    </w:p>
    <w:p>
      <w:pPr>
        <w:pStyle w:val="ListNumber"/>
      </w:pPr>
      <w:r>
        <w:rPr>
          <w:rFonts w:ascii="Inter" w:hAnsi="Inter" w:eastAsia="Inter"/>
          <w:b w:val="0"/>
          <w:color w:val="1D2939"/>
          <w:sz w:val="17"/>
        </w:rPr>
        <w:t>Resume read access, then writes, then inbound polling, critical service mail and remaining automation in stages.</w:t>
      </w:r>
    </w:p>
    <w:p>
      <w:pPr>
        <w:pStyle w:val="ListNumber"/>
      </w:pPr>
      <w:r>
        <w:rPr>
          <w:rFonts w:ascii="Inter" w:hAnsi="Inter" w:eastAsia="Inter"/>
          <w:b w:val="0"/>
          <w:color w:val="1D2939"/>
          <w:sz w:val="17"/>
        </w:rPr>
        <w:t>Record actual RPO/RTO, affected records, customer impact and corrective actions.</w:t>
      </w:r>
    </w:p>
    <w:p>
      <w:r>
        <w:br w:type="page"/>
      </w:r>
    </w:p>
    <w:p>
      <w:pPr>
        <w:pStyle w:val="Heading1"/>
      </w:pPr>
      <w:r>
        <w:t>17. Testing, Migration and Go-Live</w:t>
      </w:r>
    </w:p>
    <w:p>
      <w:pPr>
        <w:pStyle w:val="Heading2"/>
      </w:pPr>
      <w:r>
        <w:t>17.1 Quality strategy</w:t>
      </w:r>
    </w:p>
    <w:p>
      <w:r>
        <w:rPr>
          <w:rFonts w:ascii="Inter" w:hAnsi="Inter" w:eastAsia="Inter"/>
        </w:rPr>
        <w:t>Quality assurance is requirement-led and risk-weighted. Each mandatory requirement shall map to one or more automated or documented manual tests, an owner and evidence. Production acceptance is based on demonstrable behavior—including failure, authorization and recovery paths—not on screen completion.</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531"/>
        <w:gridCol w:w="2531"/>
        <w:gridCol w:w="2531"/>
        <w:gridCol w:w="2531"/>
      </w:tblGrid>
      <w:tr>
        <w:trPr>
          <w:tblHeader w:val="true"/>
        </w:trPr>
        <w:tc>
          <w:tcPr>
            <w:tcW w:type="dxa" w:w="89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ID</w:t>
            </w:r>
          </w:p>
        </w:tc>
        <w:tc>
          <w:tcPr>
            <w:tcW w:type="dxa" w:w="3384"/>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Requirement</w:t>
            </w:r>
          </w:p>
        </w:tc>
        <w:tc>
          <w:tcPr>
            <w:tcW w:type="dxa" w:w="2951"/>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Production behavior</w:t>
            </w:r>
          </w:p>
        </w:tc>
        <w:tc>
          <w:tcPr>
            <w:tcW w:type="dxa" w:w="2923"/>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Acceptance evidence</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TST-001</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 requirements traceability matrix shall map every P0/P1 requirement to design component, test case and acceptance result.</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The matrix is release-controlled and includes manual evidence where automation is inappropriate.</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No mandatory requirement remains unmapped.</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TST-002</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Domain unit tests shall cover state transitions, invariants, calculations, policy precedence and idempotency.</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Boundary and invalid cases are first-class.</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Critical domain rule mutation/branch review passes.</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TST-003</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Integration tests shall use the same database engine family and transaction semantics as production.</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SQLite-only testing is insufficient for locks, constraints, collation and SQL behavior.</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MySQL/MariaDB integration suite passes.</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TST-004</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Authorization tests shall cover role, record scope, field scope, direct URL, search, aggregate, export, file and background-job paths.</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Portal cross-organization cases are exhaustive for exposed resources.</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No unauthorized data/count leakage.</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TST-005</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Authentication tests shall cover invitation, MFA, recovery, lockout, session revocation, step-up and user deactivation.</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Replay, expiry and enumeration cases included.</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Security acceptance suite passes.</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TST-006</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Workflow contract tests shall cover every trigger, condition, action, exit and conflict type.</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Event payload/version fixtures and transaction rollback are included.</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Engine contract suite passes.</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TST-007</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Each of the 28 default workflows shall have positive, stop/exit, duplicate-event, retry and permission test cases.</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Customer-facing message paths use intercepted mail.</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Workflow acceptance pack approved.</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TST-008</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Idempotency/failure-injection tests shall interrupt processing before/after job claim, transaction commit and email handoff.</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Tests prove one logical external effect or visible recoverable ambiguity.</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No silent duplicate-send path.</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TST-009</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SMTP/IMAP integration tests shall use dedicated Truehost test mailboxes.</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Threading, UID dedupe, reply stop, bounce-like messages, attachment validation and failure recovery are covered.</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Production-account preflight test passes without customer recipients.</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TST-010</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Public form and portal tests shall cover rate limiting, token tampering, abuse, CSRF, upload and IDOR.</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Accessible legitimate flows remain usable.</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Security and functional suites pass.</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TST-011</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File tests shall include traversal, double extension, MIME mismatch, oversized payload, active content, unsafe filename and unauthorized download.</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Residual no-malware-scanner policy is verified.</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Unsafe corpus blocked.</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TST-012</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Data import tests shall cover encoding, mapping, duplicates, idempotency, chunk interruption, quarantine, release and rollback.</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No automation fires during preview/quarantine.</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Reconciliation matches source/result.</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TST-013</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Export tests shall cover scope, approval, step-up, formula injection, expiration and audit.</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Unauthorized/expired download fails.</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Export evidence complete.</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TST-014</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Reporting tests shall reconcile aggregate, drilldown and event-derived metrics.</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Time zone, business calendar, currency and version definitions are included.</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No unexplained discrepancy over approved tolerance.</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TST-015</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AI tests shall cover feature time semantics, missing values, abstention, explanation, fallback, artifact checksum, promotion gate and drift.</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Evaluation uses chronological holdout and severe-miss review.</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Model governance pack approved.</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TST-016</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Performance tests shall use the Section 15 representative dataset and mixed workload.</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Web, cron, DB, mail and file operations are measured under resource guards.</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All applicable NFR thresholds pass.</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TST-017</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Soak tests shall run repeated cron/mail/job cycles long enough to reveal queue growth, leaks, lock accumulation and duplicate effects.</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Resource trends and cleanup are observed.</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No unbounded trend at target load.</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TST-018</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Accessibility tests shall combine automated scans with manual keyboard, zoom, screen-reader spot checks and error-flow review.</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Staff and portal critical journeys covered.</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No unresolved critical/serious barrier.</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TST-019</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Cross-browser/responsive tests shall cover the supported matrix and 360px viewport.</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Core workflows and signed links included.</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Pass report with approved minor variances.</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TST-020</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Backup tests shall verify creation, checksum, retention and readable contents.</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 backup that exists but cannot restore fails.</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Latest scheduled sets show verified status.</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TST-021</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Restore tests shall rebuild a staging/recovery instance from a selected backup and execute integrity/smoke checks.</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Timed RPO/RTO recorded.</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Quarterly drill meets targets or creates P0 remediation.</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TST-022</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Migration tests shall run against a copy-sized source dataset multiple times.</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Counts, rejects, duplicate resolution, checksums and performance are compared.</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Repeat run is idempotent/reconcilable.</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TST-023</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Security testing shall include static review, dependency review and authenticated manual penetration testing.</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High-risk paths include portal, upload, export, automation config and admin.</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No unresolved critical/high issue.</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TST-024</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Incident exercises shall cover mailbox outage, dead-letter surge, database near limit, compromised account, duplicate-send suspicion, restore and model incident.</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Participants use production runbooks.</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Actions, gaps and remediation recorded.</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TST-025</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User acceptance testing shall use role-specific business scenarios and production-like configuration.</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UAT is performed by business owners, not only developers.</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All critical scenarios accepted; defects dispositioned.</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TST-026</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Deployment rehearsal shall execute the exact release and rollback procedure in staging.</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Duration, commands, checks and owner handoffs recorded.</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No undocumented manual step remains.</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TST-027</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Production smoke tests shall avoid real customer effect.</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Test records/mailboxes and feature interception are used.</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Post-deploy checklist passes before automation resumes.</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TST-028</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Defects shall have severity, affected requirement, reproduction, impact, owner and release decision.</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Waivers require sponsor/technical owner and compensating control.</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No open release-blocking defect.</w:t>
            </w:r>
          </w:p>
        </w:tc>
      </w:tr>
      <w:tr>
        <w:trPr>
          <w:cantSplit/>
        </w:trPr>
        <w:tc>
          <w:tcPr>
            <w:tcW w:type="dxa" w:w="89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TST-029</w:t>
            </w:r>
          </w:p>
        </w:tc>
        <w:tc>
          <w:tcPr>
            <w:tcW w:type="dxa" w:w="338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Test data shall be synthetic or anonymized and cleaned after defined retention.</w:t>
            </w:r>
          </w:p>
        </w:tc>
        <w:tc>
          <w:tcPr>
            <w:tcW w:type="dxa" w:w="295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Secrets/production identifiers are prohibited in fixtures.</w:t>
            </w:r>
          </w:p>
        </w:tc>
        <w:tc>
          <w:tcPr>
            <w:tcW w:type="dxa" w:w="2923"/>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Data scan and cleanup evidence.</w:t>
            </w:r>
          </w:p>
        </w:tc>
      </w:tr>
      <w:tr>
        <w:trPr>
          <w:cantSplit/>
        </w:trPr>
        <w:tc>
          <w:tcPr>
            <w:tcW w:type="dxa" w:w="8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TST-030</w:t>
            </w:r>
          </w:p>
        </w:tc>
        <w:tc>
          <w:tcPr>
            <w:tcW w:type="dxa" w:w="338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Test evidence shall be retained with the release manifest.</w:t>
            </w:r>
          </w:p>
        </w:tc>
        <w:tc>
          <w:tcPr>
            <w:tcW w:type="dxa" w:w="295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Evidence includes logs/reports/screenshots/checksums without unnecessary customer data.</w:t>
            </w:r>
          </w:p>
        </w:tc>
        <w:tc>
          <w:tcPr>
            <w:tcW w:type="dxa" w:w="292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Auditor can reproduce acceptance decision.</w:t>
            </w:r>
          </w:p>
        </w:tc>
      </w:tr>
    </w:tbl>
    <w:p>
      <w:pPr>
        <w:spacing w:after="0"/>
      </w:pPr>
    </w:p>
    <w:p>
      <w:pPr>
        <w:pStyle w:val="Heading2"/>
      </w:pPr>
      <w:r>
        <w:t>17.2 Data migration process</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061"/>
        <w:gridCol w:w="5061"/>
      </w:tblGrid>
      <w:tr>
        <w:trPr>
          <w:tblHeader w:val="true"/>
        </w:trPr>
        <w:tc>
          <w:tcPr>
            <w:tcW w:type="dxa" w:w="208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Step</w:t>
            </w:r>
          </w:p>
        </w:tc>
        <w:tc>
          <w:tcPr>
            <w:tcW w:type="dxa" w:w="777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Required outcome</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Inventory</w:t>
            </w:r>
          </w:p>
        </w:tc>
        <w:tc>
          <w:tcPr>
            <w:tcW w:type="dxa" w:w="77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List every current spreadsheet, mailbox folder, document store and manual process; identify owner and authority.</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Data dictionary</w:t>
            </w:r>
          </w:p>
        </w:tc>
        <w:tc>
          <w:tcPr>
            <w:tcW w:type="dxa" w:w="77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Map source fields to canonical entities, types, status/reason dictionaries, visibility and retention.</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Cleanse rules</w:t>
            </w:r>
          </w:p>
        </w:tc>
        <w:tc>
          <w:tcPr>
            <w:tcW w:type="dxa" w:w="77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Normalize email/phone/company; resolve invalid dates/currencies; flag rather than guess ambiguous values.</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Identity resolution</w:t>
            </w:r>
          </w:p>
        </w:tc>
        <w:tc>
          <w:tcPr>
            <w:tcW w:type="dxa" w:w="77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Generate duplicate clusters; business owners approve high-risk merges and canonical organization/contact.</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Dry run</w:t>
            </w:r>
          </w:p>
        </w:tc>
        <w:tc>
          <w:tcPr>
            <w:tcW w:type="dxa" w:w="77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Load into staging batches with no automation; reconcile counts, rejects and samples.</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Configuration alignment</w:t>
            </w:r>
          </w:p>
        </w:tc>
        <w:tc>
          <w:tcPr>
            <w:tcW w:type="dxa" w:w="77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Confirm pipelines, stages, owners, products, queues, consent and source mapping before commit.</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Cutover rehearsal</w:t>
            </w:r>
          </w:p>
        </w:tc>
        <w:tc>
          <w:tcPr>
            <w:tcW w:type="dxa" w:w="77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Measure export/freeze/import/verify time and practice rollback.</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Production freeze</w:t>
            </w:r>
          </w:p>
        </w:tc>
        <w:tc>
          <w:tcPr>
            <w:tcW w:type="dxa" w:w="77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Stop writes in old sources or define a delta capture window; communicate exact cutover.</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Commit</w:t>
            </w:r>
          </w:p>
        </w:tc>
        <w:tc>
          <w:tcPr>
            <w:tcW w:type="dxa" w:w="77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Run versioned, checkpointed import; keep records quarantined until reconciliation.</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Reconcile</w:t>
            </w:r>
          </w:p>
        </w:tc>
        <w:tc>
          <w:tcPr>
            <w:tcW w:type="dxa" w:w="77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Counts, sums, statuses, ownership, samples, files and timeline events; sign by data owners.</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Release</w:t>
            </w:r>
          </w:p>
        </w:tc>
        <w:tc>
          <w:tcPr>
            <w:tcW w:type="dxa" w:w="77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Activate imported records without bulk messaging; create only approved tasks/owners.</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Decommission</w:t>
            </w:r>
          </w:p>
        </w:tc>
        <w:tc>
          <w:tcPr>
            <w:tcW w:type="dxa" w:w="77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Make legacy source read-only, retain according to policy and document final authority date.</w:t>
            </w:r>
          </w:p>
        </w:tc>
      </w:tr>
    </w:tbl>
    <w:p>
      <w:pPr>
        <w:spacing w:after="0"/>
      </w:pPr>
    </w:p>
    <w:p>
      <w:pPr>
        <w:pStyle w:val="Heading2"/>
      </w:pPr>
      <w:r>
        <w:t>17.3 Minimum UAT scenario set</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061"/>
        <w:gridCol w:w="5061"/>
      </w:tblGrid>
      <w:tr>
        <w:trPr>
          <w:tblHeader w:val="true"/>
        </w:trPr>
        <w:tc>
          <w:tcPr>
            <w:tcW w:type="dxa" w:w="115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Scenario</w:t>
            </w:r>
          </w:p>
        </w:tc>
        <w:tc>
          <w:tcPr>
            <w:tcW w:type="dxa" w:w="871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Business journey</w:t>
            </w:r>
          </w:p>
        </w:tc>
      </w:tr>
      <w:tr>
        <w:trPr>
          <w:cantSplit/>
        </w:trPr>
        <w:tc>
          <w:tcPr>
            <w:tcW w:type="dxa" w:w="115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UAT-01</w:t>
            </w:r>
          </w:p>
        </w:tc>
        <w:tc>
          <w:tcPr>
            <w:tcW w:type="dxa" w:w="871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Admin invites staff, enforces MFA, creates role/team and offboards a user with reassignment.</w:t>
            </w:r>
          </w:p>
        </w:tc>
      </w:tr>
      <w:tr>
        <w:trPr>
          <w:cantSplit/>
        </w:trPr>
        <w:tc>
          <w:tcPr>
            <w:tcW w:type="dxa" w:w="11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UAT-02</w:t>
            </w:r>
          </w:p>
        </w:tc>
        <w:tc>
          <w:tcPr>
            <w:tcW w:type="dxa" w:w="87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Sales receives public lead, duplicate check runs, acknowledgement sends once, SLA/owner action appears.</w:t>
            </w:r>
          </w:p>
        </w:tc>
      </w:tr>
      <w:tr>
        <w:trPr>
          <w:cantSplit/>
        </w:trPr>
        <w:tc>
          <w:tcPr>
            <w:tcW w:type="dxa" w:w="115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UAT-03</w:t>
            </w:r>
          </w:p>
        </w:tc>
        <w:tc>
          <w:tcPr>
            <w:tcW w:type="dxa" w:w="871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Customer replies during sequence; future messages stop and reply enters owner queue.</w:t>
            </w:r>
          </w:p>
        </w:tc>
      </w:tr>
      <w:tr>
        <w:trPr>
          <w:cantSplit/>
        </w:trPr>
        <w:tc>
          <w:tcPr>
            <w:tcW w:type="dxa" w:w="11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UAT-04</w:t>
            </w:r>
          </w:p>
        </w:tc>
        <w:tc>
          <w:tcPr>
            <w:tcW w:type="dxa" w:w="87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Sales qualifies/converts lead, advances opportunity with exit criteria, issues approved quote.</w:t>
            </w:r>
          </w:p>
        </w:tc>
      </w:tr>
      <w:tr>
        <w:trPr>
          <w:cantSplit/>
        </w:trPr>
        <w:tc>
          <w:tcPr>
            <w:tcW w:type="dxa" w:w="115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UAT-05</w:t>
            </w:r>
          </w:p>
        </w:tc>
        <w:tc>
          <w:tcPr>
            <w:tcW w:type="dxa" w:w="871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Opportunity wins once; onboarding, success and renewal records are created without duplication.</w:t>
            </w:r>
          </w:p>
        </w:tc>
      </w:tr>
      <w:tr>
        <w:trPr>
          <w:cantSplit/>
        </w:trPr>
        <w:tc>
          <w:tcPr>
            <w:tcW w:type="dxa" w:w="11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UAT-06</w:t>
            </w:r>
          </w:p>
        </w:tc>
        <w:tc>
          <w:tcPr>
            <w:tcW w:type="dxa" w:w="87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Onboarding requests customer input through portal, tracks blocker and completes with feedback.</w:t>
            </w:r>
          </w:p>
        </w:tc>
      </w:tr>
      <w:tr>
        <w:trPr>
          <w:cantSplit/>
        </w:trPr>
        <w:tc>
          <w:tcPr>
            <w:tcW w:type="dxa" w:w="115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UAT-07</w:t>
            </w:r>
          </w:p>
        </w:tc>
        <w:tc>
          <w:tcPr>
            <w:tcW w:type="dxa" w:w="871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Support email creates/threads ticket, meets/violates SLA fixtures, resolves, reopens and requests CSAT.</w:t>
            </w:r>
          </w:p>
        </w:tc>
      </w:tr>
      <w:tr>
        <w:trPr>
          <w:cantSplit/>
        </w:trPr>
        <w:tc>
          <w:tcPr>
            <w:tcW w:type="dxa" w:w="11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UAT-08</w:t>
            </w:r>
          </w:p>
        </w:tc>
        <w:tc>
          <w:tcPr>
            <w:tcW w:type="dxa" w:w="87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Low feedback opens recovery and suppresses promotional/advocacy communication.</w:t>
            </w:r>
          </w:p>
        </w:tc>
      </w:tr>
      <w:tr>
        <w:trPr>
          <w:cantSplit/>
        </w:trPr>
        <w:tc>
          <w:tcPr>
            <w:tcW w:type="dxa" w:w="115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UAT-09</w:t>
            </w:r>
          </w:p>
        </w:tc>
        <w:tc>
          <w:tcPr>
            <w:tcW w:type="dxa" w:w="871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Health worsens from support/feedback evidence; success plan and renewal risk path appear.</w:t>
            </w:r>
          </w:p>
        </w:tc>
      </w:tr>
      <w:tr>
        <w:trPr>
          <w:cantSplit/>
        </w:trPr>
        <w:tc>
          <w:tcPr>
            <w:tcW w:type="dxa" w:w="11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UAT-10</w:t>
            </w:r>
          </w:p>
        </w:tc>
        <w:tc>
          <w:tcPr>
            <w:tcW w:type="dxa" w:w="87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Import previews duplicates/errors, commits in chunks, releases safely and supports rollback report.</w:t>
            </w:r>
          </w:p>
        </w:tc>
      </w:tr>
      <w:tr>
        <w:trPr>
          <w:cantSplit/>
        </w:trPr>
        <w:tc>
          <w:tcPr>
            <w:tcW w:type="dxa" w:w="115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UAT-11</w:t>
            </w:r>
          </w:p>
        </w:tc>
        <w:tc>
          <w:tcPr>
            <w:tcW w:type="dxa" w:w="871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Portal user cannot access another organization’s ticket, file, onboarding item or survey.</w:t>
            </w:r>
          </w:p>
        </w:tc>
      </w:tr>
      <w:tr>
        <w:trPr>
          <w:cantSplit/>
        </w:trPr>
        <w:tc>
          <w:tcPr>
            <w:tcW w:type="dxa" w:w="11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UAT-12</w:t>
            </w:r>
          </w:p>
        </w:tc>
        <w:tc>
          <w:tcPr>
            <w:tcW w:type="dxa" w:w="87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Workflow simulation, activation, failure, dead-letter, replay and emergency stop are demonstrated.</w:t>
            </w:r>
          </w:p>
        </w:tc>
      </w:tr>
      <w:tr>
        <w:trPr>
          <w:cantSplit/>
        </w:trPr>
        <w:tc>
          <w:tcPr>
            <w:tcW w:type="dxa" w:w="115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UAT-13</w:t>
            </w:r>
          </w:p>
        </w:tc>
        <w:tc>
          <w:tcPr>
            <w:tcW w:type="dxa" w:w="871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AI recommendation shows reasons/abstains, accepts feedback and never performs prohibited action.</w:t>
            </w:r>
          </w:p>
        </w:tc>
      </w:tr>
      <w:tr>
        <w:trPr>
          <w:cantSplit/>
        </w:trPr>
        <w:tc>
          <w:tcPr>
            <w:tcW w:type="dxa" w:w="115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UAT-14</w:t>
            </w:r>
          </w:p>
        </w:tc>
        <w:tc>
          <w:tcPr>
            <w:tcW w:type="dxa" w:w="87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Manager dashboard totals reconcile to drilldown; controlled export escapes formula injection.</w:t>
            </w:r>
          </w:p>
        </w:tc>
      </w:tr>
      <w:tr>
        <w:trPr>
          <w:cantSplit/>
        </w:trPr>
        <w:tc>
          <w:tcPr>
            <w:tcW w:type="dxa" w:w="115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UAT-15</w:t>
            </w:r>
          </w:p>
        </w:tc>
        <w:tc>
          <w:tcPr>
            <w:tcW w:type="dxa" w:w="871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Backup is restored to staging and sampled customer history/files/permissions reconcile.</w:t>
            </w:r>
          </w:p>
        </w:tc>
      </w:tr>
    </w:tbl>
    <w:p>
      <w:pPr>
        <w:spacing w:after="0"/>
      </w:pPr>
    </w:p>
    <w:p>
      <w:pPr>
        <w:pStyle w:val="Heading2"/>
      </w:pPr>
      <w:r>
        <w:t>17.4 Go-live entry criteria</w:t>
      </w:r>
    </w:p>
    <w:p>
      <w:pPr>
        <w:pStyle w:val="ListBullet"/>
      </w:pPr>
      <w:r>
        <w:rPr>
          <w:rFonts w:ascii="Inter" w:hAnsi="Inter" w:eastAsia="Inter"/>
          <w:b w:val="0"/>
          <w:color w:val="1D2939"/>
          <w:sz w:val="17"/>
        </w:rPr>
        <w:t>All mandatory requirements have accepted evidence or approved, non-critical exception with compensating control.</w:t>
      </w:r>
    </w:p>
    <w:p>
      <w:pPr>
        <w:pStyle w:val="ListBullet"/>
      </w:pPr>
      <w:r>
        <w:rPr>
          <w:rFonts w:ascii="Inter" w:hAnsi="Inter" w:eastAsia="Inter"/>
          <w:b w:val="0"/>
          <w:color w:val="1D2939"/>
          <w:sz w:val="17"/>
        </w:rPr>
        <w:t>Actual Truehost preflight and deployment rehearsal have passed.</w:t>
      </w:r>
    </w:p>
    <w:p>
      <w:pPr>
        <w:pStyle w:val="ListBullet"/>
      </w:pPr>
      <w:r>
        <w:rPr>
          <w:rFonts w:ascii="Inter" w:hAnsi="Inter" w:eastAsia="Inter"/>
          <w:b w:val="0"/>
          <w:color w:val="1D2939"/>
          <w:sz w:val="17"/>
        </w:rPr>
        <w:t>No unresolved critical/high security issue or release-blocking defect exists.</w:t>
      </w:r>
    </w:p>
    <w:p>
      <w:pPr>
        <w:pStyle w:val="ListBullet"/>
      </w:pPr>
      <w:r>
        <w:rPr>
          <w:rFonts w:ascii="Inter" w:hAnsi="Inter" w:eastAsia="Inter"/>
          <w:b w:val="0"/>
          <w:color w:val="1D2939"/>
          <w:sz w:val="17"/>
        </w:rPr>
        <w:t>Production configuration, 28 workflow drafts, templates, reason dictionaries, roles and SLAs are approved.</w:t>
      </w:r>
    </w:p>
    <w:p>
      <w:pPr>
        <w:pStyle w:val="ListBullet"/>
      </w:pPr>
      <w:r>
        <w:rPr>
          <w:rFonts w:ascii="Inter" w:hAnsi="Inter" w:eastAsia="Inter"/>
          <w:b w:val="0"/>
          <w:color w:val="1D2939"/>
          <w:sz w:val="17"/>
        </w:rPr>
        <w:t>Migration reconciliation is signed; legacy-source freeze and rollback point are known.</w:t>
      </w:r>
    </w:p>
    <w:p>
      <w:pPr>
        <w:pStyle w:val="ListBullet"/>
      </w:pPr>
      <w:r>
        <w:rPr>
          <w:rFonts w:ascii="Inter" w:hAnsi="Inter" w:eastAsia="Inter"/>
          <w:b w:val="0"/>
          <w:color w:val="1D2939"/>
          <w:sz w:val="17"/>
        </w:rPr>
        <w:t>Provider/application backups exist and a restore drill has passed.</w:t>
      </w:r>
    </w:p>
    <w:p>
      <w:pPr>
        <w:pStyle w:val="ListBullet"/>
      </w:pPr>
      <w:r>
        <w:rPr>
          <w:rFonts w:ascii="Inter" w:hAnsi="Inter" w:eastAsia="Inter"/>
          <w:b w:val="0"/>
          <w:color w:val="1D2939"/>
          <w:sz w:val="17"/>
        </w:rPr>
        <w:t>Staff accounts, MFA, permissions, absence coverage and support ownership are ready.</w:t>
      </w:r>
    </w:p>
    <w:p>
      <w:pPr>
        <w:pStyle w:val="ListBullet"/>
      </w:pPr>
      <w:r>
        <w:rPr>
          <w:rFonts w:ascii="Inter" w:hAnsi="Inter" w:eastAsia="Inter"/>
          <w:b w:val="0"/>
          <w:color w:val="1D2939"/>
          <w:sz w:val="17"/>
        </w:rPr>
        <w:t>Staging outbound interception has been proven; production recipient/sample policy is approved.</w:t>
      </w:r>
    </w:p>
    <w:p>
      <w:pPr>
        <w:pStyle w:val="ListBullet"/>
      </w:pPr>
      <w:r>
        <w:rPr>
          <w:rFonts w:ascii="Inter" w:hAnsi="Inter" w:eastAsia="Inter"/>
          <w:b w:val="0"/>
          <w:color w:val="1D2939"/>
          <w:sz w:val="17"/>
        </w:rPr>
        <w:t>System health shows green and database/files/inodes have required safety reserve.</w:t>
      </w:r>
    </w:p>
    <w:p>
      <w:pPr>
        <w:pStyle w:val="ListBullet"/>
      </w:pPr>
      <w:r>
        <w:rPr>
          <w:rFonts w:ascii="Inter" w:hAnsi="Inter" w:eastAsia="Inter"/>
          <w:b w:val="0"/>
          <w:color w:val="1D2939"/>
          <w:sz w:val="17"/>
        </w:rPr>
        <w:t>Operations, security, privacy, workflow, AI and incident owners have accepted runbooks.</w:t>
      </w:r>
    </w:p>
    <w:p>
      <w:pPr>
        <w:pStyle w:val="Heading2"/>
      </w:pPr>
      <w:r>
        <w:t>17.5 Cutover and controlled activation</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061"/>
        <w:gridCol w:w="5061"/>
      </w:tblGrid>
      <w:tr>
        <w:trPr>
          <w:tblHeader w:val="true"/>
        </w:trPr>
        <w:tc>
          <w:tcPr>
            <w:tcW w:type="dxa" w:w="180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Timing</w:t>
            </w:r>
          </w:p>
        </w:tc>
        <w:tc>
          <w:tcPr>
            <w:tcW w:type="dxa" w:w="8063"/>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Action</w:t>
            </w:r>
          </w:p>
        </w:tc>
      </w:tr>
      <w:tr>
        <w:trPr>
          <w:cantSplit/>
        </w:trPr>
        <w:tc>
          <w:tcPr>
            <w:tcW w:type="dxa" w:w="1800"/>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T−7 days</w:t>
            </w:r>
          </w:p>
        </w:tc>
        <w:tc>
          <w:tcPr>
            <w:tcW w:type="dxa" w:w="8063"/>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Change freeze for dictionaries/mappings; final training; verify mail/DNS/backup; run migration rehearsal.</w:t>
            </w:r>
          </w:p>
        </w:tc>
      </w:tr>
      <w:tr>
        <w:trPr>
          <w:cantSplit/>
        </w:trPr>
        <w:tc>
          <w:tcPr>
            <w:tcW w:type="dxa" w:w="18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T−1 day</w:t>
            </w:r>
          </w:p>
        </w:tc>
        <w:tc>
          <w:tcPr>
            <w:tcW w:type="dxa" w:w="806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Final source export plan; confirm staff/owners; pause legacy automation; verify rollback and contacts.</w:t>
            </w:r>
          </w:p>
        </w:tc>
      </w:tr>
      <w:tr>
        <w:trPr>
          <w:cantSplit/>
        </w:trPr>
        <w:tc>
          <w:tcPr>
            <w:tcW w:type="dxa" w:w="1800"/>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T0 maintenance</w:t>
            </w:r>
          </w:p>
        </w:tc>
        <w:tc>
          <w:tcPr>
            <w:tcW w:type="dxa" w:w="8063"/>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Backup; deploy; migrate; import; reconcile; smoke test with customer effects intercepted.</w:t>
            </w:r>
          </w:p>
        </w:tc>
      </w:tr>
      <w:tr>
        <w:trPr>
          <w:cantSplit/>
        </w:trPr>
        <w:tc>
          <w:tcPr>
            <w:tcW w:type="dxa" w:w="18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T0 read-only</w:t>
            </w:r>
          </w:p>
        </w:tc>
        <w:tc>
          <w:tcPr>
            <w:tcW w:type="dxa" w:w="806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Allow staff review/search; verify ownership, permissions, files, dashboards and queues.</w:t>
            </w:r>
          </w:p>
        </w:tc>
      </w:tr>
      <w:tr>
        <w:trPr>
          <w:cantSplit/>
        </w:trPr>
        <w:tc>
          <w:tcPr>
            <w:tcW w:type="dxa" w:w="1800"/>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T0 writes</w:t>
            </w:r>
          </w:p>
        </w:tc>
        <w:tc>
          <w:tcPr>
            <w:tcW w:type="dxa" w:w="8063"/>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Enable staff operations, inbound IMAP and critical service notifications.</w:t>
            </w:r>
          </w:p>
        </w:tc>
      </w:tr>
      <w:tr>
        <w:trPr>
          <w:cantSplit/>
        </w:trPr>
        <w:tc>
          <w:tcPr>
            <w:tcW w:type="dxa" w:w="18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T+1 interval</w:t>
            </w:r>
          </w:p>
        </w:tc>
        <w:tc>
          <w:tcPr>
            <w:tcW w:type="dxa" w:w="806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Enable approved transactional/relationship workflows in small batches; monitor send/queue/reply.</w:t>
            </w:r>
          </w:p>
        </w:tc>
      </w:tr>
      <w:tr>
        <w:trPr>
          <w:cantSplit/>
        </w:trPr>
        <w:tc>
          <w:tcPr>
            <w:tcW w:type="dxa" w:w="1800"/>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T+1 day</w:t>
            </w:r>
          </w:p>
        </w:tc>
        <w:tc>
          <w:tcPr>
            <w:tcW w:type="dxa" w:w="8063"/>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Review errors, duplicates, suppressions, overdue work, mailbox health and resource metrics.</w:t>
            </w:r>
          </w:p>
        </w:tc>
      </w:tr>
      <w:tr>
        <w:trPr>
          <w:cantSplit/>
        </w:trPr>
        <w:tc>
          <w:tcPr>
            <w:tcW w:type="dxa" w:w="18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T+7 days</w:t>
            </w:r>
          </w:p>
        </w:tc>
        <w:tc>
          <w:tcPr>
            <w:tcW w:type="dxa" w:w="8063"/>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Close hypercare only after defects/trends/feedback reviewed and backup completed.</w:t>
            </w:r>
          </w:p>
        </w:tc>
      </w:tr>
      <w:tr>
        <w:trPr>
          <w:cantSplit/>
        </w:trPr>
        <w:tc>
          <w:tcPr>
            <w:tcW w:type="dxa" w:w="1800"/>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T+30 days</w:t>
            </w:r>
          </w:p>
        </w:tc>
        <w:tc>
          <w:tcPr>
            <w:tcW w:type="dxa" w:w="8063"/>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First KPI, retention, automation and model observation review; adjust through governed configuration.</w:t>
            </w:r>
          </w:p>
        </w:tc>
      </w:tr>
    </w:tbl>
    <w:p>
      <w:pPr>
        <w:spacing w:after="0"/>
      </w:pPr>
    </w:p>
    <w:p>
      <w:pPr>
        <w:pStyle w:val="Heading2"/>
      </w:pPr>
      <w:r>
        <w:t>17.6 Rollback triggers</w:t>
      </w:r>
    </w:p>
    <w:p>
      <w:pPr>
        <w:pStyle w:val="ListBullet"/>
      </w:pPr>
      <w:r>
        <w:rPr>
          <w:rFonts w:ascii="Inter" w:hAnsi="Inter" w:eastAsia="Inter"/>
          <w:b w:val="0"/>
          <w:color w:val="1D2939"/>
          <w:sz w:val="17"/>
        </w:rPr>
        <w:t>Confirmed duplicate customer messages or inability to prove send idempotency.</w:t>
      </w:r>
    </w:p>
    <w:p>
      <w:pPr>
        <w:pStyle w:val="ListBullet"/>
      </w:pPr>
      <w:r>
        <w:rPr>
          <w:rFonts w:ascii="Inter" w:hAnsi="Inter" w:eastAsia="Inter"/>
          <w:b w:val="0"/>
          <w:color w:val="1D2939"/>
          <w:sz w:val="17"/>
        </w:rPr>
        <w:t>Portal or staff authorization leakage.</w:t>
      </w:r>
    </w:p>
    <w:p>
      <w:pPr>
        <w:pStyle w:val="ListBullet"/>
      </w:pPr>
      <w:r>
        <w:rPr>
          <w:rFonts w:ascii="Inter" w:hAnsi="Inter" w:eastAsia="Inter"/>
          <w:b w:val="0"/>
          <w:color w:val="1D2939"/>
          <w:sz w:val="17"/>
        </w:rPr>
        <w:t>Database corruption, failed migration/invariant check, or unreconciled material data loss.</w:t>
      </w:r>
    </w:p>
    <w:p>
      <w:pPr>
        <w:pStyle w:val="ListBullet"/>
      </w:pPr>
      <w:r>
        <w:rPr>
          <w:rFonts w:ascii="Inter" w:hAnsi="Inter" w:eastAsia="Inter"/>
          <w:b w:val="0"/>
          <w:color w:val="1D2939"/>
          <w:sz w:val="17"/>
        </w:rPr>
        <w:t>Sustained 500/503/508 errors or host resource exhaustion caused by the release.</w:t>
      </w:r>
    </w:p>
    <w:p>
      <w:pPr>
        <w:pStyle w:val="ListBullet"/>
      </w:pPr>
      <w:r>
        <w:rPr>
          <w:rFonts w:ascii="Inter" w:hAnsi="Inter" w:eastAsia="Inter"/>
          <w:b w:val="0"/>
          <w:color w:val="1D2939"/>
          <w:sz w:val="17"/>
        </w:rPr>
        <w:t>Mailbox processing duplicates, loses or misthreads material customer communication.</w:t>
      </w:r>
    </w:p>
    <w:p>
      <w:pPr>
        <w:pStyle w:val="ListBullet"/>
      </w:pPr>
      <w:r>
        <w:rPr>
          <w:rFonts w:ascii="Inter" w:hAnsi="Inter" w:eastAsia="Inter"/>
          <w:b w:val="0"/>
          <w:color w:val="1D2939"/>
          <w:sz w:val="17"/>
        </w:rPr>
        <w:t>Critical security defect or exposed secret.</w:t>
      </w:r>
    </w:p>
    <w:p>
      <w:pPr>
        <w:pStyle w:val="ListBullet"/>
      </w:pPr>
      <w:r>
        <w:rPr>
          <w:rFonts w:ascii="Inter" w:hAnsi="Inter" w:eastAsia="Inter"/>
          <w:b w:val="0"/>
          <w:color w:val="1D2939"/>
          <w:sz w:val="17"/>
        </w:rPr>
        <w:t>Irrecoverable queue growth/dead-letter surge affecting service obligations.</w:t>
      </w:r>
    </w:p>
    <w:p>
      <w:pPr>
        <w:pStyle w:val="ListBullet"/>
      </w:pPr>
      <w:r>
        <w:rPr>
          <w:rFonts w:ascii="Inter" w:hAnsi="Inter" w:eastAsia="Inter"/>
          <w:b w:val="0"/>
          <w:color w:val="1D2939"/>
          <w:sz w:val="17"/>
        </w:rPr>
        <w:t>Backup/restore incompatibility discovered before full activation.</w:t>
      </w:r>
    </w:p>
    <w:p>
      <w:r>
        <w:br w:type="page"/>
      </w:r>
    </w:p>
    <w:p>
      <w:pPr>
        <w:pStyle w:val="Heading1"/>
      </w:pPr>
      <w:r>
        <w:t>18. Delivery Workstreams and Release Governance</w:t>
      </w:r>
    </w:p>
    <w:tbl>
      <w:tblPr>
        <w:tblW w:type="auto" w:w="0"/>
        <w:jc w:val="center"/>
        <w:tblLayout w:type="autofit"/>
        <w:tblLook w:firstColumn="1" w:firstRow="1" w:lastColumn="0" w:lastRow="0" w:noHBand="0" w:noVBand="1" w:val="04A0"/>
        <w:tblBorders>
          <w:top w:val="single" w:sz="7" w:space="0" w:color="B54708"/>
          <w:left w:val="single" w:sz="7" w:space="0" w:color="B54708"/>
          <w:bottom w:val="single" w:sz="7" w:space="0" w:color="B54708"/>
          <w:right w:val="single" w:sz="7" w:space="0" w:color="B54708"/>
          <w:insideH w:val="single" w:sz="7" w:space="0" w:color="B54708"/>
          <w:insideV w:val="single" w:sz="7" w:space="0" w:color="B54708"/>
        </w:tblBorders>
      </w:tblPr>
      <w:tblGrid>
        <w:gridCol w:w="10123"/>
      </w:tblGrid>
      <w:tr>
        <w:tc>
          <w:tcPr>
            <w:tcW w:type="dxa" w:w="10123"/>
            <w:shd w:fill="FFF4E5" w:val="clear"/>
            <w:tcMar>
              <w:top w:w="90" w:type="dxa"/>
              <w:start w:w="110" w:type="dxa"/>
              <w:bottom w:w="90" w:type="dxa"/>
              <w:end w:w="110" w:type="dxa"/>
            </w:tcMar>
          </w:tcPr>
          <w:p>
            <w:pPr>
              <w:spacing w:after="40"/>
            </w:pPr>
            <w:r>
              <w:rPr>
                <w:rFonts w:ascii="Inter" w:hAnsi="Inter" w:eastAsia="Inter"/>
                <w:b/>
                <w:color w:val="B54708"/>
                <w:sz w:val="14"/>
              </w:rPr>
              <w:t>NO-MVP RULE</w:t>
            </w:r>
          </w:p>
          <w:p>
            <w:pPr>
              <w:spacing w:after="0" w:line="252" w:lineRule="auto"/>
            </w:pPr>
            <w:r>
              <w:rPr>
                <w:rFonts w:ascii="Inter" w:hAnsi="Inter" w:eastAsia="Inter"/>
                <w:b w:val="0"/>
                <w:color w:val="17324D"/>
                <w:sz w:val="18"/>
              </w:rPr>
              <w:t>The sequence below manages dependencies and review risk. It does not authorize a partial product to be represented as the requested production system. The production release is complete only when all workstreams and acceptance gates are closed.</w:t>
            </w:r>
          </w:p>
        </w:tc>
      </w:tr>
    </w:tbl>
    <w:p>
      <w:pPr>
        <w:spacing w:after="0"/>
      </w:pPr>
    </w:p>
    <w:p>
      <w:pPr>
        <w:pStyle w:val="Heading2"/>
      </w:pPr>
      <w:r>
        <w:t>18.1 Workstream plan</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531"/>
        <w:gridCol w:w="2531"/>
        <w:gridCol w:w="2531"/>
        <w:gridCol w:w="2531"/>
      </w:tblGrid>
      <w:tr>
        <w:trPr>
          <w:tblHeader w:val="true"/>
        </w:trPr>
        <w:tc>
          <w:tcPr>
            <w:tcW w:type="dxa" w:w="72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ID</w:t>
            </w:r>
          </w:p>
        </w:tc>
        <w:tc>
          <w:tcPr>
            <w:tcW w:type="dxa" w:w="223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Workstream</w:t>
            </w:r>
          </w:p>
        </w:tc>
        <w:tc>
          <w:tcPr>
            <w:tcW w:type="dxa" w:w="460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Deliverables</w:t>
            </w:r>
          </w:p>
        </w:tc>
        <w:tc>
          <w:tcPr>
            <w:tcW w:type="dxa" w:w="2304"/>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Exit gate</w:t>
            </w:r>
          </w:p>
        </w:tc>
      </w:tr>
      <w:tr>
        <w:trPr>
          <w:cantSplit/>
        </w:trPr>
        <w:tc>
          <w:tcPr>
            <w:tcW w:type="dxa" w:w="7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WS-0</w:t>
            </w:r>
          </w:p>
        </w:tc>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Account preflight and operating discovery</w:t>
            </w:r>
          </w:p>
        </w:tc>
        <w:tc>
          <w:tcPr>
            <w:tcW w:type="dxa" w:w="460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Truehost capability proof; business processes; field/status dictionaries; legal/privacy decisions; role/SLA/template owners.</w:t>
            </w:r>
          </w:p>
        </w:tc>
        <w:tc>
          <w:tcPr>
            <w:tcW w:type="dxa" w:w="230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Hosting gate signed; unresolved decisions registered.</w:t>
            </w:r>
          </w:p>
        </w:tc>
      </w:tr>
      <w:tr>
        <w:trPr>
          <w:cantSplit/>
        </w:trPr>
        <w:tc>
          <w:tcPr>
            <w:tcW w:type="dxa" w:w="7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WS-1</w:t>
            </w:r>
          </w:p>
        </w:tc>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Platform, security and operations foundation</w:t>
            </w:r>
          </w:p>
        </w:tc>
        <w:tc>
          <w:tcPr>
            <w:tcW w:type="dxa" w:w="460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Django structure; environment separation; IAM/MFA/authorization; audit; private files; logging; health; backup; deploy/rollback.</w:t>
            </w:r>
          </w:p>
        </w:tc>
        <w:tc>
          <w:tcPr>
            <w:tcW w:type="dxa" w:w="230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Security foundation and restore rehearsal pass.</w:t>
            </w:r>
          </w:p>
        </w:tc>
      </w:tr>
      <w:tr>
        <w:trPr>
          <w:cantSplit/>
        </w:trPr>
        <w:tc>
          <w:tcPr>
            <w:tcW w:type="dxa" w:w="7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WS-2</w:t>
            </w:r>
          </w:p>
        </w:tc>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Canonical customer data and work management</w:t>
            </w:r>
          </w:p>
        </w:tc>
        <w:tc>
          <w:tcPr>
            <w:tcW w:type="dxa" w:w="460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Organizations, contacts, consent, duplicate/merge, timeline, tasks, queues, search, imports and data quality.</w:t>
            </w:r>
          </w:p>
        </w:tc>
        <w:tc>
          <w:tcPr>
            <w:tcW w:type="dxa" w:w="230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Customer 360 and authorization UAT pass.</w:t>
            </w:r>
          </w:p>
        </w:tc>
      </w:tr>
      <w:tr>
        <w:trPr>
          <w:cantSplit/>
        </w:trPr>
        <w:tc>
          <w:tcPr>
            <w:tcW w:type="dxa" w:w="7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WS-3</w:t>
            </w:r>
          </w:p>
        </w:tc>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Commercial lifecycle and communications</w:t>
            </w:r>
          </w:p>
        </w:tc>
        <w:tc>
          <w:tcPr>
            <w:tcW w:type="dxa" w:w="460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Lead, qualification, pipeline, products, quotes/approval, SMTP/IMAP, templates, threading, suppression and outbox.</w:t>
            </w:r>
          </w:p>
        </w:tc>
        <w:tc>
          <w:tcPr>
            <w:tcW w:type="dxa" w:w="230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Lead-to-won and reply-stop journeys pass.</w:t>
            </w:r>
          </w:p>
        </w:tc>
      </w:tr>
      <w:tr>
        <w:trPr>
          <w:cantSplit/>
        </w:trPr>
        <w:tc>
          <w:tcPr>
            <w:tcW w:type="dxa" w:w="7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WS-4</w:t>
            </w:r>
          </w:p>
        </w:tc>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Automation runtime and default workflows</w:t>
            </w:r>
          </w:p>
        </w:tc>
        <w:tc>
          <w:tcPr>
            <w:tcW w:type="dxa" w:w="460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Events, versioned definitions, jobs, locks, idempotency, simulation, retries, dead letters, emergency stop and 28 drafts.</w:t>
            </w:r>
          </w:p>
        </w:tc>
        <w:tc>
          <w:tcPr>
            <w:tcW w:type="dxa" w:w="230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Failure/replay/duplicate-send tests pass.</w:t>
            </w:r>
          </w:p>
        </w:tc>
      </w:tr>
      <w:tr>
        <w:trPr>
          <w:cantSplit/>
        </w:trPr>
        <w:tc>
          <w:tcPr>
            <w:tcW w:type="dxa" w:w="7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WS-5</w:t>
            </w:r>
          </w:p>
        </w:tc>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Onboarding, support, feedback and success</w:t>
            </w:r>
          </w:p>
        </w:tc>
        <w:tc>
          <w:tcPr>
            <w:tcW w:type="dxa" w:w="460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Handoff, portal requests, ticket/SLA, knowledge, surveys, recovery, health, renewals, churn/win-back.</w:t>
            </w:r>
          </w:p>
        </w:tc>
        <w:tc>
          <w:tcPr>
            <w:tcW w:type="dxa" w:w="230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Full customer lifecycle UAT pass.</w:t>
            </w:r>
          </w:p>
        </w:tc>
      </w:tr>
      <w:tr>
        <w:trPr>
          <w:cantSplit/>
        </w:trPr>
        <w:tc>
          <w:tcPr>
            <w:tcW w:type="dxa" w:w="7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WS-6</w:t>
            </w:r>
          </w:p>
        </w:tc>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Portal, reporting and governed configuration</w:t>
            </w:r>
          </w:p>
        </w:tc>
        <w:tc>
          <w:tcPr>
            <w:tcW w:type="dxa" w:w="460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Customer portal, dashboards, exports, admin schemas, metrics, retention/archives and operational views.</w:t>
            </w:r>
          </w:p>
        </w:tc>
        <w:tc>
          <w:tcPr>
            <w:tcW w:type="dxa" w:w="230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Portal isolation/report reconciliation pass.</w:t>
            </w:r>
          </w:p>
        </w:tc>
      </w:tr>
      <w:tr>
        <w:trPr>
          <w:cantSplit/>
        </w:trPr>
        <w:tc>
          <w:tcPr>
            <w:tcW w:type="dxa" w:w="7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WS-7</w:t>
            </w:r>
          </w:p>
        </w:tc>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Decision intelligence and learning loop</w:t>
            </w:r>
          </w:p>
        </w:tc>
        <w:tc>
          <w:tcPr>
            <w:tcW w:type="dxa" w:w="460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Feature registry, rules/models, explanations, feedback/outcomes, model cards, evaluation, drift and fallback.</w:t>
            </w:r>
          </w:p>
        </w:tc>
        <w:tc>
          <w:tcPr>
            <w:tcW w:type="dxa" w:w="230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Observation/recommendation governance pass.</w:t>
            </w:r>
          </w:p>
        </w:tc>
      </w:tr>
      <w:tr>
        <w:trPr>
          <w:cantSplit/>
        </w:trPr>
        <w:tc>
          <w:tcPr>
            <w:tcW w:type="dxa" w:w="7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WS-8</w:t>
            </w:r>
          </w:p>
        </w:tc>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Migration, hardening and production cutover</w:t>
            </w:r>
          </w:p>
        </w:tc>
        <w:tc>
          <w:tcPr>
            <w:tcW w:type="dxa" w:w="460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Data migration; performance/accessibility/security tests; training; incident exercises; deployment/restore; controlled activation.</w:t>
            </w:r>
          </w:p>
        </w:tc>
        <w:tc>
          <w:tcPr>
            <w:tcW w:type="dxa" w:w="2304"/>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All production acceptance sign-offs complete.</w:t>
            </w:r>
          </w:p>
        </w:tc>
      </w:tr>
    </w:tbl>
    <w:p>
      <w:pPr>
        <w:spacing w:after="0"/>
      </w:pPr>
    </w:p>
    <w:p>
      <w:pPr>
        <w:pStyle w:val="Heading2"/>
      </w:pPr>
      <w:r>
        <w:t>18.2 Required implementation roles</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061"/>
        <w:gridCol w:w="5061"/>
      </w:tblGrid>
      <w:tr>
        <w:trPr>
          <w:tblHeader w:val="true"/>
        </w:trPr>
        <w:tc>
          <w:tcPr>
            <w:tcW w:type="dxa" w:w="259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Role</w:t>
            </w:r>
          </w:p>
        </w:tc>
        <w:tc>
          <w:tcPr>
            <w:tcW w:type="dxa" w:w="727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Accountability</w:t>
            </w:r>
          </w:p>
        </w:tc>
      </w:tr>
      <w:tr>
        <w:trPr>
          <w:cantSplit/>
        </w:trPr>
        <w:tc>
          <w:tcPr>
            <w:tcW w:type="dxa" w:w="25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Product/business owner</w:t>
            </w:r>
          </w:p>
        </w:tc>
        <w:tc>
          <w:tcPr>
            <w:tcW w:type="dxa" w:w="727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Resolve policy/process questions, approve workflows/templates/KPIs and accept product behavior.</w:t>
            </w:r>
          </w:p>
        </w:tc>
      </w:tr>
      <w:tr>
        <w:trPr>
          <w:cantSplit/>
        </w:trPr>
        <w:tc>
          <w:tcPr>
            <w:tcW w:type="dxa" w:w="25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Technical lead</w:t>
            </w:r>
          </w:p>
        </w:tc>
        <w:tc>
          <w:tcPr>
            <w:tcW w:type="dxa" w:w="727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Own architecture, domain invariants, security, shared-hosting performance, releases and recovery.</w:t>
            </w:r>
          </w:p>
        </w:tc>
      </w:tr>
      <w:tr>
        <w:trPr>
          <w:cantSplit/>
        </w:trPr>
        <w:tc>
          <w:tcPr>
            <w:tcW w:type="dxa" w:w="25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Full-stack engineering</w:t>
            </w:r>
          </w:p>
        </w:tc>
        <w:tc>
          <w:tcPr>
            <w:tcW w:type="dxa" w:w="727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Implement Django domains, UI, mail, jobs, portal, reports and tests.</w:t>
            </w:r>
          </w:p>
        </w:tc>
      </w:tr>
      <w:tr>
        <w:trPr>
          <w:cantSplit/>
        </w:trPr>
        <w:tc>
          <w:tcPr>
            <w:tcW w:type="dxa" w:w="25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Independent reviewer</w:t>
            </w:r>
          </w:p>
        </w:tc>
        <w:tc>
          <w:tcPr>
            <w:tcW w:type="dxa" w:w="727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Review security-sensitive code, migrations, authorization and operational failure paths.</w:t>
            </w:r>
          </w:p>
        </w:tc>
      </w:tr>
      <w:tr>
        <w:trPr>
          <w:cantSplit/>
        </w:trPr>
        <w:tc>
          <w:tcPr>
            <w:tcW w:type="dxa" w:w="25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Quality owner</w:t>
            </w:r>
          </w:p>
        </w:tc>
        <w:tc>
          <w:tcPr>
            <w:tcW w:type="dxa" w:w="727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Own traceability, test strategy, evidence, UAT facilitation and defect governance.</w:t>
            </w:r>
          </w:p>
        </w:tc>
      </w:tr>
      <w:tr>
        <w:trPr>
          <w:cantSplit/>
        </w:trPr>
        <w:tc>
          <w:tcPr>
            <w:tcW w:type="dxa" w:w="25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UX/accessibility owner</w:t>
            </w:r>
          </w:p>
        </w:tc>
        <w:tc>
          <w:tcPr>
            <w:tcW w:type="dxa" w:w="727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Information architecture, responsive workflows, content design and WCAG verification.</w:t>
            </w:r>
          </w:p>
        </w:tc>
      </w:tr>
      <w:tr>
        <w:trPr>
          <w:cantSplit/>
        </w:trPr>
        <w:tc>
          <w:tcPr>
            <w:tcW w:type="dxa" w:w="25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Data/migration owner</w:t>
            </w:r>
          </w:p>
        </w:tc>
        <w:tc>
          <w:tcPr>
            <w:tcW w:type="dxa" w:w="727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Source inventory, mappings, identity resolution, reconciliation and retention.</w:t>
            </w:r>
          </w:p>
        </w:tc>
      </w:tr>
      <w:tr>
        <w:trPr>
          <w:cantSplit/>
        </w:trPr>
        <w:tc>
          <w:tcPr>
            <w:tcW w:type="dxa" w:w="25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Operations/security owner</w:t>
            </w:r>
          </w:p>
        </w:tc>
        <w:tc>
          <w:tcPr>
            <w:tcW w:type="dxa" w:w="727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cPanel, DNS/mail, secrets, monitoring, backups, incidents and patching.</w:t>
            </w:r>
          </w:p>
        </w:tc>
      </w:tr>
      <w:tr>
        <w:trPr>
          <w:cantSplit/>
        </w:trPr>
        <w:tc>
          <w:tcPr>
            <w:tcW w:type="dxa" w:w="259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Department process owners</w:t>
            </w:r>
          </w:p>
        </w:tc>
        <w:tc>
          <w:tcPr>
            <w:tcW w:type="dxa" w:w="727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Sales, onboarding, support and success configuration and acceptance.</w:t>
            </w:r>
          </w:p>
        </w:tc>
      </w:tr>
    </w:tbl>
    <w:p>
      <w:pPr>
        <w:spacing w:after="0"/>
      </w:pPr>
    </w:p>
    <w:p>
      <w:pPr>
        <w:pStyle w:val="BodySmall"/>
      </w:pPr>
      <w:r>
        <w:rPr>
          <w:rFonts w:ascii="Inter" w:hAnsi="Inter" w:eastAsia="Inter"/>
        </w:rPr>
        <w:t>One person may hold several roles in a small team, but approval conflicts must still be controlled. In particular, the developer of a high-risk authorization or migration change should not be its sole reviewer.</w:t>
      </w:r>
    </w:p>
    <w:p>
      <w:pPr>
        <w:pStyle w:val="Heading2"/>
      </w:pPr>
      <w:r>
        <w:t>18.3 Definition of ready</w:t>
      </w:r>
    </w:p>
    <w:p>
      <w:pPr>
        <w:pStyle w:val="ListBullet"/>
      </w:pPr>
      <w:r>
        <w:rPr>
          <w:rFonts w:ascii="Inter" w:hAnsi="Inter" w:eastAsia="Inter"/>
          <w:b w:val="0"/>
          <w:color w:val="1D2939"/>
          <w:sz w:val="17"/>
        </w:rPr>
        <w:t>Business owner, users and affected customer purpose are named.</w:t>
      </w:r>
    </w:p>
    <w:p>
      <w:pPr>
        <w:pStyle w:val="ListBullet"/>
      </w:pPr>
      <w:r>
        <w:rPr>
          <w:rFonts w:ascii="Inter" w:hAnsi="Inter" w:eastAsia="Inter"/>
          <w:b w:val="0"/>
          <w:color w:val="1D2939"/>
          <w:sz w:val="17"/>
        </w:rPr>
        <w:t>State transitions, required fields, permission/visibility and failure cases are defined.</w:t>
      </w:r>
    </w:p>
    <w:p>
      <w:pPr>
        <w:pStyle w:val="ListBullet"/>
      </w:pPr>
      <w:r>
        <w:rPr>
          <w:rFonts w:ascii="Inter" w:hAnsi="Inter" w:eastAsia="Inter"/>
          <w:b w:val="0"/>
          <w:color w:val="1D2939"/>
          <w:sz w:val="17"/>
        </w:rPr>
        <w:t>Hosting/resource effect and data growth are estimated.</w:t>
      </w:r>
    </w:p>
    <w:p>
      <w:pPr>
        <w:pStyle w:val="ListBullet"/>
      </w:pPr>
      <w:r>
        <w:rPr>
          <w:rFonts w:ascii="Inter" w:hAnsi="Inter" w:eastAsia="Inter"/>
          <w:b w:val="0"/>
          <w:color w:val="1D2939"/>
          <w:sz w:val="17"/>
        </w:rPr>
        <w:t>Communication purpose, consent/suppression and template ownership are defined where applicable.</w:t>
      </w:r>
    </w:p>
    <w:p>
      <w:pPr>
        <w:pStyle w:val="ListBullet"/>
      </w:pPr>
      <w:r>
        <w:rPr>
          <w:rFonts w:ascii="Inter" w:hAnsi="Inter" w:eastAsia="Inter"/>
          <w:b w:val="0"/>
          <w:color w:val="1D2939"/>
          <w:sz w:val="17"/>
        </w:rPr>
        <w:t>Audit, retention and privacy classification are known.</w:t>
      </w:r>
    </w:p>
    <w:p>
      <w:pPr>
        <w:pStyle w:val="ListBullet"/>
      </w:pPr>
      <w:r>
        <w:rPr>
          <w:rFonts w:ascii="Inter" w:hAnsi="Inter" w:eastAsia="Inter"/>
          <w:b w:val="0"/>
          <w:color w:val="1D2939"/>
          <w:sz w:val="17"/>
        </w:rPr>
        <w:t>Acceptance tests and representative fixtures exist before implementation begins.</w:t>
      </w:r>
    </w:p>
    <w:p>
      <w:pPr>
        <w:pStyle w:val="ListBullet"/>
      </w:pPr>
      <w:r>
        <w:rPr>
          <w:rFonts w:ascii="Inter" w:hAnsi="Inter" w:eastAsia="Inter"/>
          <w:b w:val="0"/>
          <w:color w:val="1D2939"/>
          <w:sz w:val="17"/>
        </w:rPr>
        <w:t>Dependencies and migration/backfill needs are identified.</w:t>
      </w:r>
    </w:p>
    <w:p>
      <w:pPr>
        <w:pStyle w:val="Heading2"/>
      </w:pPr>
      <w:r>
        <w:t>18.4 Definition of done</w:t>
      </w:r>
    </w:p>
    <w:p>
      <w:pPr>
        <w:pStyle w:val="ListBullet"/>
      </w:pPr>
      <w:r>
        <w:rPr>
          <w:rFonts w:ascii="Inter" w:hAnsi="Inter" w:eastAsia="Inter"/>
          <w:b w:val="0"/>
          <w:color w:val="1D2939"/>
          <w:sz w:val="17"/>
        </w:rPr>
        <w:t>Production code, schema migration, configuration and rollback/repair path are reviewed.</w:t>
      </w:r>
    </w:p>
    <w:p>
      <w:pPr>
        <w:pStyle w:val="ListBullet"/>
      </w:pPr>
      <w:r>
        <w:rPr>
          <w:rFonts w:ascii="Inter" w:hAnsi="Inter" w:eastAsia="Inter"/>
          <w:b w:val="0"/>
          <w:color w:val="1D2939"/>
          <w:sz w:val="17"/>
        </w:rPr>
        <w:t>Positive, negative, authorization, concurrency, retry and failure tests pass.</w:t>
      </w:r>
    </w:p>
    <w:p>
      <w:pPr>
        <w:pStyle w:val="ListBullet"/>
      </w:pPr>
      <w:r>
        <w:rPr>
          <w:rFonts w:ascii="Inter" w:hAnsi="Inter" w:eastAsia="Inter"/>
          <w:b w:val="0"/>
          <w:color w:val="1D2939"/>
          <w:sz w:val="17"/>
        </w:rPr>
        <w:t>Audit, health metrics, alerts and operational documentation are present.</w:t>
      </w:r>
    </w:p>
    <w:p>
      <w:pPr>
        <w:pStyle w:val="ListBullet"/>
      </w:pPr>
      <w:r>
        <w:rPr>
          <w:rFonts w:ascii="Inter" w:hAnsi="Inter" w:eastAsia="Inter"/>
          <w:b w:val="0"/>
          <w:color w:val="1D2939"/>
          <w:sz w:val="17"/>
        </w:rPr>
        <w:t>Accessibility, responsive and content/error states are accepted.</w:t>
      </w:r>
    </w:p>
    <w:p>
      <w:pPr>
        <w:pStyle w:val="ListBullet"/>
      </w:pPr>
      <w:r>
        <w:rPr>
          <w:rFonts w:ascii="Inter" w:hAnsi="Inter" w:eastAsia="Inter"/>
          <w:b w:val="0"/>
          <w:color w:val="1D2939"/>
          <w:sz w:val="17"/>
        </w:rPr>
        <w:t>No unbounded query, request, file, recipient or cron behavior is introduced.</w:t>
      </w:r>
    </w:p>
    <w:p>
      <w:pPr>
        <w:pStyle w:val="ListBullet"/>
      </w:pPr>
      <w:r>
        <w:rPr>
          <w:rFonts w:ascii="Inter" w:hAnsi="Inter" w:eastAsia="Inter"/>
          <w:b w:val="0"/>
          <w:color w:val="1D2939"/>
          <w:sz w:val="17"/>
        </w:rPr>
        <w:t>Requirement traceability and release evidence are updated.</w:t>
      </w:r>
    </w:p>
    <w:p>
      <w:pPr>
        <w:pStyle w:val="ListBullet"/>
      </w:pPr>
      <w:r>
        <w:rPr>
          <w:rFonts w:ascii="Inter" w:hAnsi="Inter" w:eastAsia="Inter"/>
          <w:b w:val="0"/>
          <w:color w:val="1D2939"/>
          <w:sz w:val="17"/>
        </w:rPr>
        <w:t>Product/process owner accepts the configured workflow and staff guidance.</w:t>
      </w:r>
    </w:p>
    <w:p>
      <w:pPr>
        <w:pStyle w:val="ListBullet"/>
      </w:pPr>
      <w:r>
        <w:rPr>
          <w:rFonts w:ascii="Inter" w:hAnsi="Inter" w:eastAsia="Inter"/>
          <w:b w:val="0"/>
          <w:color w:val="1D2939"/>
          <w:sz w:val="17"/>
        </w:rPr>
        <w:t>Deployment and restore compatibility are demonstrated.</w:t>
      </w:r>
    </w:p>
    <w:p>
      <w:pPr>
        <w:pStyle w:val="Heading2"/>
      </w:pPr>
      <w:r>
        <w:t>18.5 Release governance</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061"/>
        <w:gridCol w:w="5061"/>
      </w:tblGrid>
      <w:tr>
        <w:trPr>
          <w:tblHeader w:val="true"/>
        </w:trPr>
        <w:tc>
          <w:tcPr>
            <w:tcW w:type="dxa" w:w="2015"/>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Control</w:t>
            </w:r>
          </w:p>
        </w:tc>
        <w:tc>
          <w:tcPr>
            <w:tcW w:type="dxa" w:w="784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Required practice</w:t>
            </w:r>
          </w:p>
        </w:tc>
      </w:tr>
      <w:tr>
        <w:trPr>
          <w:cantSplit/>
        </w:trPr>
        <w:tc>
          <w:tcPr>
            <w:tcW w:type="dxa" w:w="2015"/>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Change request</w:t>
            </w:r>
          </w:p>
        </w:tc>
        <w:tc>
          <w:tcPr>
            <w:tcW w:type="dxa" w:w="784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Problem, requirements affected, risk, data/config/migration impact, host-resource impact and rollback.</w:t>
            </w:r>
          </w:p>
        </w:tc>
      </w:tr>
      <w:tr>
        <w:trPr>
          <w:cantSplit/>
        </w:trPr>
        <w:tc>
          <w:tcPr>
            <w:tcW w:type="dxa" w:w="201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Review</w:t>
            </w:r>
          </w:p>
        </w:tc>
        <w:tc>
          <w:tcPr>
            <w:tcW w:type="dxa" w:w="78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Product, technical, security/privacy and process owners as applicable.</w:t>
            </w:r>
          </w:p>
        </w:tc>
      </w:tr>
      <w:tr>
        <w:trPr>
          <w:cantSplit/>
        </w:trPr>
        <w:tc>
          <w:tcPr>
            <w:tcW w:type="dxa" w:w="2015"/>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Versioning</w:t>
            </w:r>
          </w:p>
        </w:tc>
        <w:tc>
          <w:tcPr>
            <w:tcW w:type="dxa" w:w="784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Semantic application version plus immutable release ID/commit/config/migrations.</w:t>
            </w:r>
          </w:p>
        </w:tc>
      </w:tr>
      <w:tr>
        <w:trPr>
          <w:cantSplit/>
        </w:trPr>
        <w:tc>
          <w:tcPr>
            <w:tcW w:type="dxa" w:w="201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Release candidate</w:t>
            </w:r>
          </w:p>
        </w:tc>
        <w:tc>
          <w:tcPr>
            <w:tcW w:type="dxa" w:w="78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Deployed to staging; migration, smoke, regression, security and performance evidence complete.</w:t>
            </w:r>
          </w:p>
        </w:tc>
      </w:tr>
      <w:tr>
        <w:trPr>
          <w:cantSplit/>
        </w:trPr>
        <w:tc>
          <w:tcPr>
            <w:tcW w:type="dxa" w:w="2015"/>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Approval</w:t>
            </w:r>
          </w:p>
        </w:tc>
        <w:tc>
          <w:tcPr>
            <w:tcW w:type="dxa" w:w="784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Named go/no-go decision with open defects/exceptions and backups verified.</w:t>
            </w:r>
          </w:p>
        </w:tc>
      </w:tr>
      <w:tr>
        <w:trPr>
          <w:cantSplit/>
        </w:trPr>
        <w:tc>
          <w:tcPr>
            <w:tcW w:type="dxa" w:w="201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Observation</w:t>
            </w:r>
          </w:p>
        </w:tc>
        <w:tc>
          <w:tcPr>
            <w:tcW w:type="dxa" w:w="78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Defined post-release monitoring window; high-risk features activated progressively.</w:t>
            </w:r>
          </w:p>
        </w:tc>
      </w:tr>
      <w:tr>
        <w:trPr>
          <w:cantSplit/>
        </w:trPr>
        <w:tc>
          <w:tcPr>
            <w:tcW w:type="dxa" w:w="2015"/>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Closure</w:t>
            </w:r>
          </w:p>
        </w:tc>
        <w:tc>
          <w:tcPr>
            <w:tcW w:type="dxa" w:w="784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Metrics/queues/errors reconciled; documentation and incident/lessons updated.</w:t>
            </w:r>
          </w:p>
        </w:tc>
      </w:tr>
    </w:tbl>
    <w:p>
      <w:pPr>
        <w:spacing w:after="0"/>
      </w:pPr>
    </w:p>
    <w:p>
      <w:pPr>
        <w:pStyle w:val="Heading2"/>
      </w:pPr>
      <w:r>
        <w:t>18.6 Requirement and evidence management</w:t>
      </w:r>
    </w:p>
    <w:p>
      <w:r>
        <w:rPr>
          <w:rFonts w:ascii="Inter" w:hAnsi="Inter" w:eastAsia="Inter"/>
        </w:rPr>
        <w:t>Requirement IDs in this document shall be preserved in issue titles, code/test references or an equivalent traceability registry. Evidence must identify the release and environment. Screenshots alone are insufficient for data integrity, authorization, performance, idempotency or restore claims; logs, automated results, checksums and reconciliation are required.</w:t>
      </w:r>
    </w:p>
    <w:p>
      <w:r>
        <w:br w:type="page"/>
      </w:r>
    </w:p>
    <w:p>
      <w:pPr>
        <w:pStyle w:val="Heading1"/>
      </w:pPr>
      <w:r>
        <w:t>19. Risks, Assumptions and Architecture Decisions</w:t>
      </w:r>
    </w:p>
    <w:p>
      <w:pPr>
        <w:pStyle w:val="Heading2"/>
      </w:pPr>
      <w:r>
        <w:t>19.1 Risk register</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687"/>
        <w:gridCol w:w="1687"/>
        <w:gridCol w:w="1687"/>
        <w:gridCol w:w="1687"/>
        <w:gridCol w:w="1687"/>
        <w:gridCol w:w="1687"/>
      </w:tblGrid>
      <w:tr>
        <w:trPr>
          <w:tblHeader w:val="true"/>
        </w:trPr>
        <w:tc>
          <w:tcPr>
            <w:tcW w:type="dxa" w:w="64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ID</w:t>
            </w:r>
          </w:p>
        </w:tc>
        <w:tc>
          <w:tcPr>
            <w:tcW w:type="dxa" w:w="237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Risk</w:t>
            </w:r>
          </w:p>
        </w:tc>
        <w:tc>
          <w:tcPr>
            <w:tcW w:type="dxa" w:w="1007"/>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Likelihood</w:t>
            </w:r>
          </w:p>
        </w:tc>
        <w:tc>
          <w:tcPr>
            <w:tcW w:type="dxa" w:w="93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Impact</w:t>
            </w:r>
          </w:p>
        </w:tc>
        <w:tc>
          <w:tcPr>
            <w:tcW w:type="dxa" w:w="4104"/>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Primary controls</w:t>
            </w:r>
          </w:p>
        </w:tc>
        <w:tc>
          <w:tcPr>
            <w:tcW w:type="dxa" w:w="79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Residual</w:t>
            </w:r>
          </w:p>
        </w:tc>
      </w:tr>
      <w:tr>
        <w:trPr>
          <w:cantSplit/>
        </w:trPr>
        <w:tc>
          <w:tcPr>
            <w:tcW w:type="dxa" w:w="64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R-01</w:t>
            </w:r>
          </w:p>
        </w:tc>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Shared-host CPU/memory/entry-process throttling</w:t>
            </w:r>
          </w:p>
        </w:tc>
        <w:tc>
          <w:tcPr>
            <w:tcW w:type="dxa" w:w="1007"/>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H</w:t>
            </w:r>
          </w:p>
        </w:tc>
        <w:tc>
          <w:tcPr>
            <w:tcW w:type="dxa" w:w="9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H</w:t>
            </w:r>
          </w:p>
        </w:tc>
        <w:tc>
          <w:tcPr>
            <w:tcW w:type="dxa" w:w="4104"/>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Short requests, bounded cron, load tests, resource dashboard, degradation order.</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M</w:t>
            </w:r>
          </w:p>
        </w:tc>
      </w:tr>
      <w:tr>
        <w:trPr>
          <w:cantSplit/>
        </w:trPr>
        <w:tc>
          <w:tcPr>
            <w:tcW w:type="dxa" w:w="6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R-02</w:t>
            </w:r>
          </w:p>
        </w:tc>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500 MB database ceiling reached</w:t>
            </w:r>
          </w:p>
        </w:tc>
        <w:tc>
          <w:tcPr>
            <w:tcW w:type="dxa" w:w="1007"/>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H</w:t>
            </w:r>
          </w:p>
        </w:tc>
        <w:tc>
          <w:tcPr>
            <w:tcW w:type="dxa" w:w="9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H</w:t>
            </w:r>
          </w:p>
        </w:tc>
        <w:tc>
          <w:tcPr>
            <w:tcW w:type="dxa" w:w="410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Budgets/alerts, no BLOBs, archive, growth projection, 450 MB deployment block.</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M</w:t>
            </w:r>
          </w:p>
        </w:tc>
      </w:tr>
      <w:tr>
        <w:trPr>
          <w:cantSplit/>
        </w:trPr>
        <w:tc>
          <w:tcPr>
            <w:tcW w:type="dxa" w:w="64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R-03</w:t>
            </w:r>
          </w:p>
        </w:tc>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Inode exhaustion from messages/logs/files</w:t>
            </w:r>
          </w:p>
        </w:tc>
        <w:tc>
          <w:tcPr>
            <w:tcW w:type="dxa" w:w="1007"/>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M</w:t>
            </w:r>
          </w:p>
        </w:tc>
        <w:tc>
          <w:tcPr>
            <w:tcW w:type="dxa" w:w="9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H</w:t>
            </w:r>
          </w:p>
        </w:tc>
        <w:tc>
          <w:tcPr>
            <w:tcW w:type="dxa" w:w="4104"/>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Bundle assets, archive many small files, cleanup, 180k internal alert.</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L/M</w:t>
            </w:r>
          </w:p>
        </w:tc>
      </w:tr>
      <w:tr>
        <w:trPr>
          <w:cantSplit/>
        </w:trPr>
        <w:tc>
          <w:tcPr>
            <w:tcW w:type="dxa" w:w="6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R-04</w:t>
            </w:r>
          </w:p>
        </w:tc>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Email rate/AUP violation or unintended bulk behavior</w:t>
            </w:r>
          </w:p>
        </w:tc>
        <w:tc>
          <w:tcPr>
            <w:tcW w:type="dxa" w:w="1007"/>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M</w:t>
            </w:r>
          </w:p>
        </w:tc>
        <w:tc>
          <w:tcPr>
            <w:tcW w:type="dxa" w:w="9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H</w:t>
            </w:r>
          </w:p>
        </w:tc>
        <w:tc>
          <w:tcPr>
            <w:tcW w:type="dxa" w:w="410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No mass-send UI, 60/hour cap, relationship-specific workflows, approvals and monitoring.</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L</w:t>
            </w:r>
          </w:p>
        </w:tc>
      </w:tr>
      <w:tr>
        <w:trPr>
          <w:cantSplit/>
        </w:trPr>
        <w:tc>
          <w:tcPr>
            <w:tcW w:type="dxa" w:w="64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R-05</w:t>
            </w:r>
          </w:p>
        </w:tc>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Domain reputation/deliverability degradation</w:t>
            </w:r>
          </w:p>
        </w:tc>
        <w:tc>
          <w:tcPr>
            <w:tcW w:type="dxa" w:w="1007"/>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M</w:t>
            </w:r>
          </w:p>
        </w:tc>
        <w:tc>
          <w:tcPr>
            <w:tcW w:type="dxa" w:w="9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H</w:t>
            </w:r>
          </w:p>
        </w:tc>
        <w:tc>
          <w:tcPr>
            <w:tcW w:type="dxa" w:w="4104"/>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SPF/DKIM/DMARC, valid recipients, hard-bounce suppression, low complaint volume.</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M</w:t>
            </w:r>
          </w:p>
        </w:tc>
      </w:tr>
      <w:tr>
        <w:trPr>
          <w:cantSplit/>
        </w:trPr>
        <w:tc>
          <w:tcPr>
            <w:tcW w:type="dxa" w:w="6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R-06</w:t>
            </w:r>
          </w:p>
        </w:tc>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Truehost provider-wide outage</w:t>
            </w:r>
          </w:p>
        </w:tc>
        <w:tc>
          <w:tcPr>
            <w:tcW w:type="dxa" w:w="1007"/>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M</w:t>
            </w:r>
          </w:p>
        </w:tc>
        <w:tc>
          <w:tcPr>
            <w:tcW w:type="dxa" w:w="9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H</w:t>
            </w:r>
          </w:p>
        </w:tc>
        <w:tc>
          <w:tcPr>
            <w:tcW w:type="dxa" w:w="410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Runbook, customer contact alternative, provider escalation; application cannot eliminate.</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H accepted</w:t>
            </w:r>
          </w:p>
        </w:tc>
      </w:tr>
      <w:tr>
        <w:trPr>
          <w:cantSplit/>
        </w:trPr>
        <w:tc>
          <w:tcPr>
            <w:tcW w:type="dxa" w:w="64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R-07</w:t>
            </w:r>
          </w:p>
        </w:tc>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Application and backup share provider failure domain</w:t>
            </w:r>
          </w:p>
        </w:tc>
        <w:tc>
          <w:tcPr>
            <w:tcW w:type="dxa" w:w="1007"/>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M</w:t>
            </w:r>
          </w:p>
        </w:tc>
        <w:tc>
          <w:tcPr>
            <w:tcW w:type="dxa" w:w="9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H</w:t>
            </w:r>
          </w:p>
        </w:tc>
        <w:tc>
          <w:tcPr>
            <w:tcW w:type="dxa" w:w="4104"/>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Verified provider/app backups; recommended encrypted offline copy.</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M/H if rejected</w:t>
            </w:r>
          </w:p>
        </w:tc>
      </w:tr>
      <w:tr>
        <w:trPr>
          <w:cantSplit/>
        </w:trPr>
        <w:tc>
          <w:tcPr>
            <w:tcW w:type="dxa" w:w="6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R-08</w:t>
            </w:r>
          </w:p>
        </w:tc>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No independent external uptime monitor</w:t>
            </w:r>
          </w:p>
        </w:tc>
        <w:tc>
          <w:tcPr>
            <w:tcW w:type="dxa" w:w="1007"/>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H</w:t>
            </w:r>
          </w:p>
        </w:tc>
        <w:tc>
          <w:tcPr>
            <w:tcW w:type="dxa" w:w="9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M</w:t>
            </w:r>
          </w:p>
        </w:tc>
        <w:tc>
          <w:tcPr>
            <w:tcW w:type="dxa" w:w="410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Internal heartbeat, staff observation and provider logs; limitation disclosed.</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M accepted</w:t>
            </w:r>
          </w:p>
        </w:tc>
      </w:tr>
      <w:tr>
        <w:trPr>
          <w:cantSplit/>
        </w:trPr>
        <w:tc>
          <w:tcPr>
            <w:tcW w:type="dxa" w:w="64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R-09</w:t>
            </w:r>
          </w:p>
        </w:tc>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cPanel/Python/database feature changes</w:t>
            </w:r>
          </w:p>
        </w:tc>
        <w:tc>
          <w:tcPr>
            <w:tcW w:type="dxa" w:w="1007"/>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M</w:t>
            </w:r>
          </w:p>
        </w:tc>
        <w:tc>
          <w:tcPr>
            <w:tcW w:type="dxa" w:w="9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H</w:t>
            </w:r>
          </w:p>
        </w:tc>
        <w:tc>
          <w:tcPr>
            <w:tcW w:type="dxa" w:w="4104"/>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Preflight, pinned versions, compatibility review, release manifest, fallback/upgrade decision.</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M</w:t>
            </w:r>
          </w:p>
        </w:tc>
      </w:tr>
      <w:tr>
        <w:trPr>
          <w:cantSplit/>
        </w:trPr>
        <w:tc>
          <w:tcPr>
            <w:tcW w:type="dxa" w:w="6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R-10</w:t>
            </w:r>
          </w:p>
        </w:tc>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Cron delay or overlapping jobs</w:t>
            </w:r>
          </w:p>
        </w:tc>
        <w:tc>
          <w:tcPr>
            <w:tcW w:type="dxa" w:w="1007"/>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M</w:t>
            </w:r>
          </w:p>
        </w:tc>
        <w:tc>
          <w:tcPr>
            <w:tcW w:type="dxa" w:w="9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H</w:t>
            </w:r>
          </w:p>
        </w:tc>
        <w:tc>
          <w:tcPr>
            <w:tcW w:type="dxa" w:w="410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Stagger, lease, time/batch bounds, stale-lock recovery, queue-age alerts.</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L/M</w:t>
            </w:r>
          </w:p>
        </w:tc>
      </w:tr>
      <w:tr>
        <w:trPr>
          <w:cantSplit/>
        </w:trPr>
        <w:tc>
          <w:tcPr>
            <w:tcW w:type="dxa" w:w="64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R-11</w:t>
            </w:r>
          </w:p>
        </w:tc>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IMAP threading or provider message quirks</w:t>
            </w:r>
          </w:p>
        </w:tc>
        <w:tc>
          <w:tcPr>
            <w:tcW w:type="dxa" w:w="1007"/>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M</w:t>
            </w:r>
          </w:p>
        </w:tc>
        <w:tc>
          <w:tcPr>
            <w:tcW w:type="dxa" w:w="9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H</w:t>
            </w:r>
          </w:p>
        </w:tc>
        <w:tc>
          <w:tcPr>
            <w:tcW w:type="dxa" w:w="4104"/>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Message-ID/UID dedupe, fallback confidence, ambiguous review and test mailbox fixtures.</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M</w:t>
            </w:r>
          </w:p>
        </w:tc>
      </w:tr>
      <w:tr>
        <w:trPr>
          <w:cantSplit/>
        </w:trPr>
        <w:tc>
          <w:tcPr>
            <w:tcW w:type="dxa" w:w="6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R-12</w:t>
            </w:r>
          </w:p>
        </w:tc>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Duplicate automated customer communication</w:t>
            </w:r>
          </w:p>
        </w:tc>
        <w:tc>
          <w:tcPr>
            <w:tcW w:type="dxa" w:w="1007"/>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M</w:t>
            </w:r>
          </w:p>
        </w:tc>
        <w:tc>
          <w:tcPr>
            <w:tcW w:type="dxa" w:w="9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H</w:t>
            </w:r>
          </w:p>
        </w:tc>
        <w:tc>
          <w:tcPr>
            <w:tcW w:type="dxa" w:w="410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Transactional outbox, unique idempotency, final guard, crash tests and kill switch.</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L</w:t>
            </w:r>
          </w:p>
        </w:tc>
      </w:tr>
      <w:tr>
        <w:trPr>
          <w:cantSplit/>
        </w:trPr>
        <w:tc>
          <w:tcPr>
            <w:tcW w:type="dxa" w:w="64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R-13</w:t>
            </w:r>
          </w:p>
        </w:tc>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Duplicate/mismerged customer identities</w:t>
            </w:r>
          </w:p>
        </w:tc>
        <w:tc>
          <w:tcPr>
            <w:tcW w:type="dxa" w:w="1007"/>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M</w:t>
            </w:r>
          </w:p>
        </w:tc>
        <w:tc>
          <w:tcPr>
            <w:tcW w:type="dxa" w:w="9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H</w:t>
            </w:r>
          </w:p>
        </w:tc>
        <w:tc>
          <w:tcPr>
            <w:tcW w:type="dxa" w:w="4104"/>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Explainable candidates, merge preview, human approval, reversible map and audit.</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L/M</w:t>
            </w:r>
          </w:p>
        </w:tc>
      </w:tr>
      <w:tr>
        <w:trPr>
          <w:cantSplit/>
        </w:trPr>
        <w:tc>
          <w:tcPr>
            <w:tcW w:type="dxa" w:w="6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R-14</w:t>
            </w:r>
          </w:p>
        </w:tc>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Portal or record authorization leak</w:t>
            </w:r>
          </w:p>
        </w:tc>
        <w:tc>
          <w:tcPr>
            <w:tcW w:type="dxa" w:w="1007"/>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M</w:t>
            </w:r>
          </w:p>
        </w:tc>
        <w:tc>
          <w:tcPr>
            <w:tcW w:type="dxa" w:w="9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Critical</w:t>
            </w:r>
          </w:p>
        </w:tc>
        <w:tc>
          <w:tcPr>
            <w:tcW w:type="dxa" w:w="410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Central authorization, IDOR matrix, least privilege, security test and step-up.</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L</w:t>
            </w:r>
          </w:p>
        </w:tc>
      </w:tr>
      <w:tr>
        <w:trPr>
          <w:cantSplit/>
        </w:trPr>
        <w:tc>
          <w:tcPr>
            <w:tcW w:type="dxa" w:w="64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R-15</w:t>
            </w:r>
          </w:p>
        </w:tc>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Malicious file without external malware scanner</w:t>
            </w:r>
          </w:p>
        </w:tc>
        <w:tc>
          <w:tcPr>
            <w:tcW w:type="dxa" w:w="1007"/>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M</w:t>
            </w:r>
          </w:p>
        </w:tc>
        <w:tc>
          <w:tcPr>
            <w:tcW w:type="dxa" w:w="9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H</w:t>
            </w:r>
          </w:p>
        </w:tc>
        <w:tc>
          <w:tcPr>
            <w:tcW w:type="dxa" w:w="4104"/>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Strict allowlist, no active content/inline execution, private download, residual-risk policy.</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M accepted</w:t>
            </w:r>
          </w:p>
        </w:tc>
      </w:tr>
      <w:tr>
        <w:trPr>
          <w:cantSplit/>
        </w:trPr>
        <w:tc>
          <w:tcPr>
            <w:tcW w:type="dxa" w:w="6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R-16</w:t>
            </w:r>
          </w:p>
        </w:tc>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Legacy data quality or migration loss</w:t>
            </w:r>
          </w:p>
        </w:tc>
        <w:tc>
          <w:tcPr>
            <w:tcW w:type="dxa" w:w="1007"/>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H</w:t>
            </w:r>
          </w:p>
        </w:tc>
        <w:tc>
          <w:tcPr>
            <w:tcW w:type="dxa" w:w="9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H</w:t>
            </w:r>
          </w:p>
        </w:tc>
        <w:tc>
          <w:tcPr>
            <w:tcW w:type="dxa" w:w="410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Inventory, staging, identity resolution, dry runs, reconciliation, freeze/delta and rollback.</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M</w:t>
            </w:r>
          </w:p>
        </w:tc>
      </w:tr>
      <w:tr>
        <w:trPr>
          <w:cantSplit/>
        </w:trPr>
        <w:tc>
          <w:tcPr>
            <w:tcW w:type="dxa" w:w="64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R-17</w:t>
            </w:r>
          </w:p>
        </w:tc>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Incorrect consent/retention under applicable law</w:t>
            </w:r>
          </w:p>
        </w:tc>
        <w:tc>
          <w:tcPr>
            <w:tcW w:type="dxa" w:w="1007"/>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M</w:t>
            </w:r>
          </w:p>
        </w:tc>
        <w:tc>
          <w:tcPr>
            <w:tcW w:type="dxa" w:w="9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H</w:t>
            </w:r>
          </w:p>
        </w:tc>
        <w:tc>
          <w:tcPr>
            <w:tcW w:type="dxa" w:w="4104"/>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Purpose/channel evidence, configurable policy, privacy owner/legal review before activation.</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M</w:t>
            </w:r>
          </w:p>
        </w:tc>
      </w:tr>
      <w:tr>
        <w:trPr>
          <w:cantSplit/>
        </w:trPr>
        <w:tc>
          <w:tcPr>
            <w:tcW w:type="dxa" w:w="6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R-18</w:t>
            </w:r>
          </w:p>
        </w:tc>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Insufficient labeled data for useful AI</w:t>
            </w:r>
          </w:p>
        </w:tc>
        <w:tc>
          <w:tcPr>
            <w:tcW w:type="dxa" w:w="1007"/>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H</w:t>
            </w:r>
          </w:p>
        </w:tc>
        <w:tc>
          <w:tcPr>
            <w:tcW w:type="dxa" w:w="9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M</w:t>
            </w:r>
          </w:p>
        </w:tc>
        <w:tc>
          <w:tcPr>
            <w:tcW w:type="dxa" w:w="410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Rules-first, minimum samples, observation/abstention, no forced model promotion.</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L/M</w:t>
            </w:r>
          </w:p>
        </w:tc>
      </w:tr>
      <w:tr>
        <w:trPr>
          <w:cantSplit/>
        </w:trPr>
        <w:tc>
          <w:tcPr>
            <w:tcW w:type="dxa" w:w="64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R-19</w:t>
            </w:r>
          </w:p>
        </w:tc>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AI drift, severe misclassification or opaque harm</w:t>
            </w:r>
          </w:p>
        </w:tc>
        <w:tc>
          <w:tcPr>
            <w:tcW w:type="dxa" w:w="1007"/>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M</w:t>
            </w:r>
          </w:p>
        </w:tc>
        <w:tc>
          <w:tcPr>
            <w:tcW w:type="dxa" w:w="9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H</w:t>
            </w:r>
          </w:p>
        </w:tc>
        <w:tc>
          <w:tcPr>
            <w:tcW w:type="dxa" w:w="4104"/>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Model cards, explanations, severe-recall gate, human review, drift/demotion and incident runbook.</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L/M</w:t>
            </w:r>
          </w:p>
        </w:tc>
      </w:tr>
      <w:tr>
        <w:trPr>
          <w:cantSplit/>
        </w:trPr>
        <w:tc>
          <w:tcPr>
            <w:tcW w:type="dxa" w:w="6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R-20</w:t>
            </w:r>
          </w:p>
        </w:tc>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Staff bypass CRM or enter incomplete data</w:t>
            </w:r>
          </w:p>
        </w:tc>
        <w:tc>
          <w:tcPr>
            <w:tcW w:type="dxa" w:w="1007"/>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H</w:t>
            </w:r>
          </w:p>
        </w:tc>
        <w:tc>
          <w:tcPr>
            <w:tcW w:type="dxa" w:w="9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H</w:t>
            </w:r>
          </w:p>
        </w:tc>
        <w:tc>
          <w:tcPr>
            <w:tcW w:type="dxa" w:w="410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Fast work queue, required evidence, training, manager exception reports and feedback-driven UX.</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M</w:t>
            </w:r>
          </w:p>
        </w:tc>
      </w:tr>
      <w:tr>
        <w:trPr>
          <w:cantSplit/>
        </w:trPr>
        <w:tc>
          <w:tcPr>
            <w:tcW w:type="dxa" w:w="64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R-21</w:t>
            </w:r>
          </w:p>
        </w:tc>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Key-person dependency in small company</w:t>
            </w:r>
          </w:p>
        </w:tc>
        <w:tc>
          <w:tcPr>
            <w:tcW w:type="dxa" w:w="1007"/>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H</w:t>
            </w:r>
          </w:p>
        </w:tc>
        <w:tc>
          <w:tcPr>
            <w:tcW w:type="dxa" w:w="9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H</w:t>
            </w:r>
          </w:p>
        </w:tc>
        <w:tc>
          <w:tcPr>
            <w:tcW w:type="dxa" w:w="4104"/>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Runbooks, role redundancy, break-glass, cross-training and reviewed release/restore.</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M</w:t>
            </w:r>
          </w:p>
        </w:tc>
      </w:tr>
      <w:tr>
        <w:trPr>
          <w:cantSplit/>
        </w:trPr>
        <w:tc>
          <w:tcPr>
            <w:tcW w:type="dxa" w:w="6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R-22</w:t>
            </w:r>
          </w:p>
        </w:tc>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Scope expansion breaks shared-host envelope</w:t>
            </w:r>
          </w:p>
        </w:tc>
        <w:tc>
          <w:tcPr>
            <w:tcW w:type="dxa" w:w="1007"/>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H</w:t>
            </w:r>
          </w:p>
        </w:tc>
        <w:tc>
          <w:tcPr>
            <w:tcW w:type="dxa" w:w="9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H</w:t>
            </w:r>
          </w:p>
        </w:tc>
        <w:tc>
          <w:tcPr>
            <w:tcW w:type="dxa" w:w="410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Architecture boundary, capacity review, change control and prohibited dependencies.</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M</w:t>
            </w:r>
          </w:p>
        </w:tc>
      </w:tr>
      <w:tr>
        <w:trPr>
          <w:cantSplit/>
        </w:trPr>
        <w:tc>
          <w:tcPr>
            <w:tcW w:type="dxa" w:w="64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R-23</w:t>
            </w:r>
          </w:p>
        </w:tc>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Privileged account compromise</w:t>
            </w:r>
          </w:p>
        </w:tc>
        <w:tc>
          <w:tcPr>
            <w:tcW w:type="dxa" w:w="1007"/>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M</w:t>
            </w:r>
          </w:p>
        </w:tc>
        <w:tc>
          <w:tcPr>
            <w:tcW w:type="dxa" w:w="9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Critical</w:t>
            </w:r>
          </w:p>
        </w:tc>
        <w:tc>
          <w:tcPr>
            <w:tcW w:type="dxa" w:w="4104"/>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MFA, step-up, session revocation, least privilege, audit, incident response and recovery.</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L/M</w:t>
            </w:r>
          </w:p>
        </w:tc>
      </w:tr>
      <w:tr>
        <w:trPr>
          <w:cantSplit/>
        </w:trPr>
        <w:tc>
          <w:tcPr>
            <w:tcW w:type="dxa" w:w="6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R-24</w:t>
            </w:r>
          </w:p>
        </w:tc>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Encryption/signing key loss</w:t>
            </w:r>
          </w:p>
        </w:tc>
        <w:tc>
          <w:tcPr>
            <w:tcW w:type="dxa" w:w="1007"/>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L/M</w:t>
            </w:r>
          </w:p>
        </w:tc>
        <w:tc>
          <w:tcPr>
            <w:tcW w:type="dxa" w:w="9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Critical</w:t>
            </w:r>
          </w:p>
        </w:tc>
        <w:tc>
          <w:tcPr>
            <w:tcW w:type="dxa" w:w="410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Versioned protected backup, rotation/recovery procedure and restore drill.</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L/M</w:t>
            </w:r>
          </w:p>
        </w:tc>
      </w:tr>
      <w:tr>
        <w:trPr>
          <w:cantSplit/>
        </w:trPr>
        <w:tc>
          <w:tcPr>
            <w:tcW w:type="dxa" w:w="64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R-25</w:t>
            </w:r>
          </w:p>
        </w:tc>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Backup exists but is corrupt/incompatible</w:t>
            </w:r>
          </w:p>
        </w:tc>
        <w:tc>
          <w:tcPr>
            <w:tcW w:type="dxa" w:w="1007"/>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M</w:t>
            </w:r>
          </w:p>
        </w:tc>
        <w:tc>
          <w:tcPr>
            <w:tcW w:type="dxa" w:w="9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Critical</w:t>
            </w:r>
          </w:p>
        </w:tc>
        <w:tc>
          <w:tcPr>
            <w:tcW w:type="dxa" w:w="4104"/>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Checksums, content verification and quarterly full restore.</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L</w:t>
            </w:r>
          </w:p>
        </w:tc>
      </w:tr>
      <w:tr>
        <w:trPr>
          <w:cantSplit/>
        </w:trPr>
        <w:tc>
          <w:tcPr>
            <w:tcW w:type="dxa" w:w="6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R-26</w:t>
            </w:r>
          </w:p>
        </w:tc>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Staging and production contend for same account resources</w:t>
            </w:r>
          </w:p>
        </w:tc>
        <w:tc>
          <w:tcPr>
            <w:tcW w:type="dxa" w:w="1007"/>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M</w:t>
            </w:r>
          </w:p>
        </w:tc>
        <w:tc>
          <w:tcPr>
            <w:tcW w:type="dxa" w:w="9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M</w:t>
            </w:r>
          </w:p>
        </w:tc>
        <w:tc>
          <w:tcPr>
            <w:tcW w:type="dxa" w:w="410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Low-traffic staging, no load test during production peaks, separate jobs and thresholds.</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L/M</w:t>
            </w:r>
          </w:p>
        </w:tc>
      </w:tr>
      <w:tr>
        <w:trPr>
          <w:cantSplit/>
        </w:trPr>
        <w:tc>
          <w:tcPr>
            <w:tcW w:type="dxa" w:w="64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R-27</w:t>
            </w:r>
          </w:p>
        </w:tc>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Performance dataset understates real use</w:t>
            </w:r>
          </w:p>
        </w:tc>
        <w:tc>
          <w:tcPr>
            <w:tcW w:type="dxa" w:w="1007"/>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M</w:t>
            </w:r>
          </w:p>
        </w:tc>
        <w:tc>
          <w:tcPr>
            <w:tcW w:type="dxa" w:w="9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H</w:t>
            </w:r>
          </w:p>
        </w:tc>
        <w:tc>
          <w:tcPr>
            <w:tcW w:type="dxa" w:w="4104"/>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Capacity-envelope fixtures, production trend review and threshold-based re-test.</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M</w:t>
            </w:r>
          </w:p>
        </w:tc>
      </w:tr>
      <w:tr>
        <w:trPr>
          <w:cantSplit/>
        </w:trPr>
        <w:tc>
          <w:tcPr>
            <w:tcW w:type="dxa" w:w="6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R-28</w:t>
            </w:r>
          </w:p>
        </w:tc>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Customer mail/client/browser rendering differences</w:t>
            </w:r>
          </w:p>
        </w:tc>
        <w:tc>
          <w:tcPr>
            <w:tcW w:type="dxa" w:w="1007"/>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M</w:t>
            </w:r>
          </w:p>
        </w:tc>
        <w:tc>
          <w:tcPr>
            <w:tcW w:type="dxa" w:w="9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M</w:t>
            </w:r>
          </w:p>
        </w:tc>
        <w:tc>
          <w:tcPr>
            <w:tcW w:type="dxa" w:w="410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Plain text alternative, conservative HTML, supported-browser/mailbox test set.</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L/M</w:t>
            </w:r>
          </w:p>
        </w:tc>
      </w:tr>
    </w:tbl>
    <w:p>
      <w:pPr>
        <w:spacing w:after="0"/>
      </w:pPr>
    </w:p>
    <w:p>
      <w:pPr>
        <w:pStyle w:val="Heading2"/>
      </w:pPr>
      <w:r>
        <w:t>19.2 Accepted boundary risks</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061"/>
        <w:gridCol w:w="5061"/>
      </w:tblGrid>
      <w:tr>
        <w:trPr>
          <w:tblHeader w:val="true"/>
        </w:trPr>
        <w:tc>
          <w:tcPr>
            <w:tcW w:type="dxa" w:w="237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Boundary</w:t>
            </w:r>
          </w:p>
        </w:tc>
        <w:tc>
          <w:tcPr>
            <w:tcW w:type="dxa" w:w="748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Accepted limitation</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Provider availability</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The application cannot remain online when the single Truehost account/provider/DNS is unavailable.</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Independent monitoring</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A monitor inside the same hosting boundary cannot independently detect provider-wide failure.</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Disaster recovery</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Without an encrypted off-provider copy, all backups remain correlated with the provider account.</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Malware scanning</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No external scanner/daemon is available; risk is reduced through file-type prohibition and safe serving, not eliminated.</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Automated channels</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WhatsApp, SMS, telephone and social automation are unavailable without external providers; only staff-assisted logging/tasks are included.</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Generative AI</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No dependable ChatGPT-class local runtime exists in the plan; controlled templates and statistical intelligence are used.</w:t>
            </w:r>
          </w:p>
        </w:tc>
      </w:tr>
    </w:tbl>
    <w:p>
      <w:pPr>
        <w:spacing w:after="0"/>
      </w:pPr>
    </w:p>
    <w:p>
      <w:pPr>
        <w:pStyle w:val="Heading2"/>
      </w:pPr>
      <w:r>
        <w:t>19.3 Locked architecture decisions</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531"/>
        <w:gridCol w:w="2531"/>
        <w:gridCol w:w="2531"/>
        <w:gridCol w:w="2531"/>
      </w:tblGrid>
      <w:tr>
        <w:trPr>
          <w:tblHeader w:val="true"/>
        </w:trPr>
        <w:tc>
          <w:tcPr>
            <w:tcW w:type="dxa" w:w="1007"/>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ADR</w:t>
            </w:r>
          </w:p>
        </w:tc>
        <w:tc>
          <w:tcPr>
            <w:tcW w:type="dxa" w:w="288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Decision</w:t>
            </w:r>
          </w:p>
        </w:tc>
        <w:tc>
          <w:tcPr>
            <w:tcW w:type="dxa" w:w="151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Status</w:t>
            </w:r>
          </w:p>
        </w:tc>
        <w:tc>
          <w:tcPr>
            <w:tcW w:type="dxa" w:w="4464"/>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Consequence</w:t>
            </w:r>
          </w:p>
        </w:tc>
      </w:tr>
      <w:tr>
        <w:trPr>
          <w:cantSplit/>
        </w:trPr>
        <w:tc>
          <w:tcPr>
            <w:tcW w:type="dxa" w:w="1007"/>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ADR-001</w:t>
            </w:r>
          </w:p>
        </w:tc>
        <w:tc>
          <w:tcPr>
            <w:tcW w:type="dxa" w:w="288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Single-company modular monolith</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Accepted</w:t>
            </w:r>
          </w:p>
        </w:tc>
        <w:tc>
          <w:tcPr>
            <w:tcW w:type="dxa" w:w="446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Minimizes operational surface and matches 11-user use case; no tenant abstraction.</w:t>
            </w:r>
          </w:p>
        </w:tc>
      </w:tr>
      <w:tr>
        <w:trPr>
          <w:cantSplit/>
        </w:trPr>
        <w:tc>
          <w:tcPr>
            <w:tcW w:type="dxa" w:w="1007"/>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ADR-002</w:t>
            </w:r>
          </w:p>
        </w:tc>
        <w:tc>
          <w:tcPr>
            <w:tcW w:type="dxa" w:w="288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Django 5.2 LTS Python backend</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Accepted</w:t>
            </w:r>
          </w:p>
        </w:tc>
        <w:tc>
          <w:tcPr>
            <w:tcW w:type="dxa" w:w="446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Long-term support, built-in security/admin/forms/ORM and cron-friendly commands.</w:t>
            </w:r>
          </w:p>
        </w:tc>
      </w:tr>
      <w:tr>
        <w:trPr>
          <w:cantSplit/>
        </w:trPr>
        <w:tc>
          <w:tcPr>
            <w:tcW w:type="dxa" w:w="1007"/>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ADR-003</w:t>
            </w:r>
          </w:p>
        </w:tc>
        <w:tc>
          <w:tcPr>
            <w:tcW w:type="dxa" w:w="288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Server-rendered templates + minimal local JS/HTMX</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Accepted</w:t>
            </w:r>
          </w:p>
        </w:tc>
        <w:tc>
          <w:tcPr>
            <w:tcW w:type="dxa" w:w="446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No separate SPA/API deployment or CDN dependency.</w:t>
            </w:r>
          </w:p>
        </w:tc>
      </w:tr>
      <w:tr>
        <w:trPr>
          <w:cantSplit/>
        </w:trPr>
        <w:tc>
          <w:tcPr>
            <w:tcW w:type="dxa" w:w="1007"/>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ADR-004</w:t>
            </w:r>
          </w:p>
        </w:tc>
        <w:tc>
          <w:tcPr>
            <w:tcW w:type="dxa" w:w="288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One MySQL/MariaDB operational database</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Accepted</w:t>
            </w:r>
          </w:p>
        </w:tc>
        <w:tc>
          <w:tcPr>
            <w:tcW w:type="dxa" w:w="446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Supported by cPanel; strict 500 MB budget and archive strategy.</w:t>
            </w:r>
          </w:p>
        </w:tc>
      </w:tr>
      <w:tr>
        <w:trPr>
          <w:cantSplit/>
        </w:trPr>
        <w:tc>
          <w:tcPr>
            <w:tcW w:type="dxa" w:w="1007"/>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ADR-005</w:t>
            </w:r>
          </w:p>
        </w:tc>
        <w:tc>
          <w:tcPr>
            <w:tcW w:type="dxa" w:w="288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Database-backed cron queue</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Accepted</w:t>
            </w:r>
          </w:p>
        </w:tc>
        <w:tc>
          <w:tcPr>
            <w:tcW w:type="dxa" w:w="446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No Redis/Celery/daemon; durable delayed actions and bounded workers.</w:t>
            </w:r>
          </w:p>
        </w:tc>
      </w:tr>
      <w:tr>
        <w:trPr>
          <w:cantSplit/>
        </w:trPr>
        <w:tc>
          <w:tcPr>
            <w:tcW w:type="dxa" w:w="1007"/>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ADR-006</w:t>
            </w:r>
          </w:p>
        </w:tc>
        <w:tc>
          <w:tcPr>
            <w:tcW w:type="dxa" w:w="288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Truehost SMTP/IMAP</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Accepted</w:t>
            </w:r>
          </w:p>
        </w:tc>
        <w:tc>
          <w:tcPr>
            <w:tcW w:type="dxa" w:w="446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Only fully automated customer channel; conservative caps and no bulk mail.</w:t>
            </w:r>
          </w:p>
        </w:tc>
      </w:tr>
      <w:tr>
        <w:trPr>
          <w:cantSplit/>
        </w:trPr>
        <w:tc>
          <w:tcPr>
            <w:tcW w:type="dxa" w:w="1007"/>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ADR-007</w:t>
            </w:r>
          </w:p>
        </w:tc>
        <w:tc>
          <w:tcPr>
            <w:tcW w:type="dxa" w:w="288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Private filesystem for binaries/large bodies</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Accepted</w:t>
            </w:r>
          </w:p>
        </w:tc>
        <w:tc>
          <w:tcPr>
            <w:tcW w:type="dxa" w:w="446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Protect database capacity and direct file exposure.</w:t>
            </w:r>
          </w:p>
        </w:tc>
      </w:tr>
      <w:tr>
        <w:trPr>
          <w:cantSplit/>
        </w:trPr>
        <w:tc>
          <w:tcPr>
            <w:tcW w:type="dxa" w:w="1007"/>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ADR-008</w:t>
            </w:r>
          </w:p>
        </w:tc>
        <w:tc>
          <w:tcPr>
            <w:tcW w:type="dxa" w:w="288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Local explainable AI only</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Accepted</w:t>
            </w:r>
          </w:p>
        </w:tc>
        <w:tc>
          <w:tcPr>
            <w:tcW w:type="dxa" w:w="446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No external AI/LLM; rules/models remain bounded and auditable.</w:t>
            </w:r>
          </w:p>
        </w:tc>
      </w:tr>
      <w:tr>
        <w:trPr>
          <w:cantSplit/>
        </w:trPr>
        <w:tc>
          <w:tcPr>
            <w:tcW w:type="dxa" w:w="1007"/>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ADR-009</w:t>
            </w:r>
          </w:p>
        </w:tc>
        <w:tc>
          <w:tcPr>
            <w:tcW w:type="dxa" w:w="288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No general public API/webhooks/plugin code</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Accepted</w:t>
            </w:r>
          </w:p>
        </w:tc>
        <w:tc>
          <w:tcPr>
            <w:tcW w:type="dxa" w:w="446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Reduces attack surface and unsupported external runtime dependencies.</w:t>
            </w:r>
          </w:p>
        </w:tc>
      </w:tr>
      <w:tr>
        <w:trPr>
          <w:cantSplit/>
        </w:trPr>
        <w:tc>
          <w:tcPr>
            <w:tcW w:type="dxa" w:w="1007"/>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ADR-010</w:t>
            </w:r>
          </w:p>
        </w:tc>
        <w:tc>
          <w:tcPr>
            <w:tcW w:type="dxa" w:w="288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Production and lightweight staging in same account</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Accepted with risk</w:t>
            </w:r>
          </w:p>
        </w:tc>
        <w:tc>
          <w:tcPr>
            <w:tcW w:type="dxa" w:w="446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Complies with hosting boundary; resource contention managed.</w:t>
            </w:r>
          </w:p>
        </w:tc>
      </w:tr>
      <w:tr>
        <w:trPr>
          <w:cantSplit/>
        </w:trPr>
        <w:tc>
          <w:tcPr>
            <w:tcW w:type="dxa" w:w="1007"/>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ADR-011</w:t>
            </w:r>
          </w:p>
        </w:tc>
        <w:tc>
          <w:tcPr>
            <w:tcW w:type="dxa" w:w="288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No high-volume marketing automation</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Accepted</w:t>
            </w:r>
          </w:p>
        </w:tc>
        <w:tc>
          <w:tcPr>
            <w:tcW w:type="dxa" w:w="4464"/>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Shared plan/AUP and company-use objective demand low-volume relationship messaging.</w:t>
            </w:r>
          </w:p>
        </w:tc>
      </w:tr>
      <w:tr>
        <w:trPr>
          <w:cantSplit/>
        </w:trPr>
        <w:tc>
          <w:tcPr>
            <w:tcW w:type="dxa" w:w="1007"/>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ADR-012</w:t>
            </w:r>
          </w:p>
        </w:tc>
        <w:tc>
          <w:tcPr>
            <w:tcW w:type="dxa" w:w="288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Offline encrypted backup as recommended governance exception</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Decision required</w:t>
            </w:r>
          </w:p>
        </w:tc>
        <w:tc>
          <w:tcPr>
            <w:tcW w:type="dxa" w:w="4464"/>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Only practical way to reduce correlated provider failure without changing runtime architecture.</w:t>
            </w:r>
          </w:p>
        </w:tc>
      </w:tr>
    </w:tbl>
    <w:p>
      <w:pPr>
        <w:spacing w:after="0"/>
      </w:pPr>
    </w:p>
    <w:p>
      <w:pPr>
        <w:pStyle w:val="Heading2"/>
      </w:pPr>
      <w:r>
        <w:t>19.4 Configuration decisions required before build freeze</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061"/>
        <w:gridCol w:w="5061"/>
      </w:tblGrid>
      <w:tr>
        <w:trPr>
          <w:tblHeader w:val="true"/>
        </w:trPr>
        <w:tc>
          <w:tcPr>
            <w:tcW w:type="dxa" w:w="223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Decision area</w:t>
            </w:r>
          </w:p>
        </w:tc>
        <w:tc>
          <w:tcPr>
            <w:tcW w:type="dxa" w:w="763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Required company input</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Company identity</w:t>
            </w:r>
          </w:p>
        </w:tc>
        <w:tc>
          <w:tcPr>
            <w:tcW w:type="dxa" w:w="763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Legal/display name, primary domain, support/legal contact, privacy notice owner.</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Time and money</w:t>
            </w:r>
          </w:p>
        </w:tc>
        <w:tc>
          <w:tcPr>
            <w:tcW w:type="dxa" w:w="76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Company timezone, business hours/holidays, base/allowed currencies and exchange-rate process.</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Staff model</w:t>
            </w:r>
          </w:p>
        </w:tc>
        <w:tc>
          <w:tcPr>
            <w:tcW w:type="dxa" w:w="763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Named 11-or-fewer users, roles, teams, queues, managers, absence/delegation and break-glass owner.</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Customer model</w:t>
            </w:r>
          </w:p>
        </w:tc>
        <w:tc>
          <w:tcPr>
            <w:tcW w:type="dxa" w:w="76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Segments, organization/contact required data, custom fields and restricted fields.</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Commercial process</w:t>
            </w:r>
          </w:p>
        </w:tc>
        <w:tc>
          <w:tcPr>
            <w:tcW w:type="dxa" w:w="763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Lead sources, qualification, pipeline/stages, products/services, quote terms, approvals and outcomes.</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Service process</w:t>
            </w:r>
          </w:p>
        </w:tc>
        <w:tc>
          <w:tcPr>
            <w:tcW w:type="dxa" w:w="76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Support categories, impact/urgency matrix, SLAs, waiting/closure/reopen policy and escalation.</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Onboarding</w:t>
            </w:r>
          </w:p>
        </w:tc>
        <w:tc>
          <w:tcPr>
            <w:tcW w:type="dxa" w:w="763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Product-to-template mapping, milestones, customer inputs, time-to-value and completion criteria.</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Success/renewal</w:t>
            </w:r>
          </w:p>
        </w:tc>
        <w:tc>
          <w:tcPr>
            <w:tcW w:type="dxa" w:w="76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Health dimensions/weights, risk bands, review cadence, renewal timing, churn and win-back policy.</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Communication</w:t>
            </w:r>
          </w:p>
        </w:tc>
        <w:tc>
          <w:tcPr>
            <w:tcW w:type="dxa" w:w="763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Mailboxes, send identities, purposes, consent basis, quiet hours, caps, template owners and signatures.</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Feedback</w:t>
            </w:r>
          </w:p>
        </w:tc>
        <w:tc>
          <w:tcPr>
            <w:tcW w:type="dxa" w:w="76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Survey scales, thresholds, fatigue, anonymity, recovery owner and reporting cohorts.</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Data governance</w:t>
            </w:r>
          </w:p>
        </w:tc>
        <w:tc>
          <w:tcPr>
            <w:tcW w:type="dxa" w:w="763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Migration sources, retention durations, legal hold, privacy case deadlines, export approvals and offline backup decision.</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AI governance</w:t>
            </w:r>
          </w:p>
        </w:tc>
        <w:tc>
          <w:tcPr>
            <w:tcW w:type="dxa" w:w="76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Use-case owners, initial rules, prohibited features, thresholds, severe classes and review cadence.</w:t>
            </w:r>
          </w:p>
        </w:tc>
      </w:tr>
    </w:tbl>
    <w:p>
      <w:pPr>
        <w:spacing w:after="0"/>
      </w:pPr>
    </w:p>
    <w:p>
      <w:r>
        <w:br w:type="page"/>
      </w:r>
    </w:p>
    <w:p>
      <w:pPr>
        <w:pStyle w:val="Heading1"/>
      </w:pPr>
      <w:r>
        <w:t>20. Production Acceptance Checklist</w:t>
      </w:r>
    </w:p>
    <w:p>
      <w:r>
        <w:rPr>
          <w:rFonts w:ascii="Inter" w:hAnsi="Inter" w:eastAsia="Inter"/>
        </w:rPr>
        <w:t>The following checklist is the minimum go-live evidence register. “Result” remains open until the named owner records Pass, Fail or Approved Exception and links the release-specific evidence. An approved exception cannot waive portal authorization, duplicate-send protection, recoverability, secret exposure, database integrity or unresolved critical/high security defects.</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025"/>
        <w:gridCol w:w="2025"/>
        <w:gridCol w:w="2025"/>
        <w:gridCol w:w="2025"/>
        <w:gridCol w:w="2025"/>
      </w:tblGrid>
      <w:tr>
        <w:trPr>
          <w:tblHeader w:val="true"/>
        </w:trPr>
        <w:tc>
          <w:tcPr>
            <w:tcW w:type="dxa" w:w="79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Ref</w:t>
            </w:r>
          </w:p>
        </w:tc>
        <w:tc>
          <w:tcPr>
            <w:tcW w:type="dxa" w:w="453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Acceptance item</w:t>
            </w:r>
          </w:p>
        </w:tc>
        <w:tc>
          <w:tcPr>
            <w:tcW w:type="dxa" w:w="208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Required evidence</w:t>
            </w:r>
          </w:p>
        </w:tc>
        <w:tc>
          <w:tcPr>
            <w:tcW w:type="dxa" w:w="151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Owner</w:t>
            </w:r>
          </w:p>
        </w:tc>
        <w:tc>
          <w:tcPr>
            <w:tcW w:type="dxa" w:w="79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Result</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ACC-H01</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Actual Truehost Starter account passes Python App, DB, Cron, SMTP/IMAP, SSL, resource and backup preflight.</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Signed cPanel preflight</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Technical owner</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ACC-H02</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Production/staging apps, DBs, secrets, files and mail interception are isolated.</w:t>
            </w:r>
          </w:p>
        </w:tc>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Isolation tests</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Technical owner</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ACC-H03</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Django 5.2 LTS compatible patch and pinned dependencies install without compilation.</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Release/dependency report</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Technical owner</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ACC-H04</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No external runtime service, CDN, AI, queue, analytics or monitoring dependency exists.</w:t>
            </w:r>
          </w:p>
        </w:tc>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Network/dependency review</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Security owner</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ACC-H05</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Database/file/inode baseline and capacity thresholds are green with required reserve.</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Health dashboard</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Operations owner</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ACC-H06</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Cron schedule is staggered, leased and bounded on the actual account.</w:t>
            </w:r>
          </w:p>
        </w:tc>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Cron execution records</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Operations owner</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ACC-H07</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Build identifier, release manifest and rollback package are complete.</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Release artifact</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Technical owner</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ACC-H08</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Maintenance, deploy, rollback and recovery procedures are rehearsed.</w:t>
            </w:r>
          </w:p>
        </w:tc>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Staging rehearsal</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Operations owner</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ACC-S01</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Invitation-only accounts, MFA, session revocation, lockout and step-up tests pass.</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IAM suite</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Security owner</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ACC-S02</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Role, record, field and portal object authorization matrices pass.</w:t>
            </w:r>
          </w:p>
        </w:tc>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Authorization report</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Security owner</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ACC-S03</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HTTPS, cookies, CSRF, CSP and other security-header profile pass.</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Security scan</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Technical owner</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ACC-S04</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XSS, SQL injection, header injection, open redirect and unsafe deserialization tests pass.</w:t>
            </w:r>
          </w:p>
        </w:tc>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Security test results</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Security owner</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ACC-S05</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File upload/download controls block unsafe corpus and prevent public-path access.</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File security suite</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Security owner</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ACC-S06</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Secrets are absent from code, logs, support bundles and test data.</w:t>
            </w:r>
          </w:p>
        </w:tc>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Secret/redaction scan</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Technical owner</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ACC-S07</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Audit events are complete and tamper-evident verification runs.</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Audit verification</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Auditor</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ACC-S08</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Consent, DNC, purpose suppression, unsubscribe and privacy-case workflows are approved.</w:t>
            </w:r>
          </w:p>
        </w:tc>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Policy/UAT evidence</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Privacy owner</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ACC-S09</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Retention schedule, legal-hold behavior and export approvals are approved.</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Governance sign-off</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Privacy owner</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ACC-S10</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No unresolved critical/high security issue; medium findings have owners and accepted treatment.</w:t>
            </w:r>
          </w:p>
        </w:tc>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Pen-test/code review</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Sponsor + security</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ACC-D01</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Canonical data dictionary and required/custom fields are approved.</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Data dictionary</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Data owner</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ACC-D02</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Source inventory and migration mapping cover all authoritative legacy data.</w:t>
            </w:r>
          </w:p>
        </w:tc>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Migration inventory</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Data owner</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ACC-D03</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Duplicate clusters/merge decisions are reviewed for high-risk records.</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Identity resolution report</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Business owners</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ACC-D04</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Migration dry runs reconcile counts, values, statuses, owners, files and rejects.</w:t>
            </w:r>
          </w:p>
        </w:tc>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Reconciliation report</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Data owner</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ACC-D05</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Production migration is checkpointed/idempotent and records remain held until release.</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Migration execution log</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Technical/data</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ACC-D06</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Imported records do not trigger unapproved outbound communication.</w:t>
            </w:r>
          </w:p>
        </w:tc>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Mail/outbox verification</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Product owner</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ACC-D07</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Legacy source freeze/delta and rollback point are documented.</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Cutover plan</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Sponsor</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ACC-D08</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Database growth projection remains within 425 MB critical threshold for planned horizon.</w:t>
            </w:r>
          </w:p>
        </w:tc>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Capacity projection</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Technical owner</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ACC-F01</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Customer 360, timeline, search, consent, files, duplicate and merge journeys pass.</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UAT/functional suite</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Product owner</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ACC-F02</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Lead intake from each approved source creates one assigned actionable lead.</w:t>
            </w:r>
          </w:p>
        </w:tc>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Lead UAT</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Sales owner</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ACC-F03</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Response SLA, qualification, conversion and source attribution reconcile.</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Sales report/UAT</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Sales owner</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ACC-F04</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Opportunity stages enforce evidence, owner/next action and history.</w:t>
            </w:r>
          </w:p>
        </w:tc>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Pipeline UAT</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Sales owner</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ACC-F05</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Quote version, approval, issue, expiry and won/lost behavior pass.</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Quote UAT</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Sales owner</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ACC-F06</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Won handoff creates one complete onboarding/success/renewal chain.</w:t>
            </w:r>
          </w:p>
        </w:tc>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End-to-end UAT</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Sales/onboarding</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ACC-F07</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Onboarding templates, portal inputs, blockers, progress and completion pass.</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Onboarding UAT</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Onboarding owner</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ACC-F08</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Support intake, threading, priority, SLA, waiting, resolve/reopen and knowledge pass.</w:t>
            </w:r>
          </w:p>
        </w:tc>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Support UAT</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Support owner</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ACC-F09</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Survey delivery, signed response, fatigue and low-score recovery pass.</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Feedback UAT</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Success owner</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ACC-F10</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Health, risk plan, renewal, churn, win-back and advocacy suggestion pass.</w:t>
            </w:r>
          </w:p>
        </w:tc>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Success UAT</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Success owner</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ACC-F11</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Dashboards reconcile to drilldowns and permission-safe exports.</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Reporting reconciliation</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Product/QA</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ACC-F12</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Portal core journeys pass mobile/accessibility and cross-customer isolation.</w:t>
            </w:r>
          </w:p>
        </w:tc>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Portal UAT/security</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Product/security</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ACC-A01</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SMTP/IMAP test mailboxes connect, send, receive, dedupe and recover on failure.</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Mail integration report</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Operations owner</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ACC-A02</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Message threading and inbound reply stop future generic sequence reliably.</w:t>
            </w:r>
          </w:p>
        </w:tc>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Thread/reply tests</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QA</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ACC-A03</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Transactional outbox and idempotency survive forced crash without duplicate effect.</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Failure-injection report</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Technical owner</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ACC-A04</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Suppression, purpose, low-feedback hold, quiet hours and frequency caps apply to manual and automated sends.</w:t>
            </w:r>
          </w:p>
        </w:tc>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Policy test matrix</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Product/privacy</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ACC-A05</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Hard/soft bounce behavior and invalid-address suppression pass.</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Bounce fixtures</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Operations owner</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ACC-A06</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All 28 default workflows pass simulation, stop, retry, dead-letter and authorization tests.</w:t>
            </w:r>
          </w:p>
        </w:tc>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Workflow pack</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Process owners</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ACC-A07</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Workflow activation, rollback, in-flight policy and dependency analysis pass.</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Automation UAT</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Technical/product</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ACC-A08</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Emergency stop halts new automated external effects within one cron interval.</w:t>
            </w:r>
          </w:p>
        </w:tc>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Kill-switch exercise</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Operations owner</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ACC-A09</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Outbox respects 60/hour and 10/5-minute internal limits and provider headroom.</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Throttle load test</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Operations owner</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ACC-A10</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No mass-mail recipient upload or arbitrary bulk-send path exists.</w:t>
            </w:r>
          </w:p>
        </w:tc>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Feature/security review</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Sponsor/security</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ACC-I01</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Model/feature registry and model cards exist for every active intelligence use case.</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Model inventory</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AI/product owner</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ACC-I02</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No customer data leaves the Truehost account for AI processing.</w:t>
            </w:r>
          </w:p>
        </w:tc>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Code/network review</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Security owner</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ACC-I03</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Core operation degrades to rules/manual queues when AI is disabled.</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Failure test</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QA</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ACC-I04</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Predictions include version, feature snapshot, confidence, reasons, expiry and feedback path.</w:t>
            </w:r>
          </w:p>
        </w:tc>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AI functional suite</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AI owner</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ACC-I05</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Observation/recommendation/automation tier is enforced and high-impact actions are prohibited.</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Policy tests</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Product/security</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ACC-I06</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Candidate evaluation uses time-safe holdout, baseline and minimum sample gates.</w:t>
            </w:r>
          </w:p>
        </w:tc>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Evaluation report</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AI reviewer</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ACC-I07</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No model auto-promotes; artifact checksum, approval, rollback and drift monitoring pass.</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Governance exercise</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Technical/AI</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ACC-I08</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Severe misclassification/model incident runbook is exercised.</w:t>
            </w:r>
          </w:p>
        </w:tc>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Tabletop record</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AI/security</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ACC-N01</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Web/search/mutation performance targets pass at representative dataset and mixed load.</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Performance report</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Technical owner</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ACC-N02</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15-session capacity and cron contention test meets error/resource thresholds.</w:t>
            </w:r>
          </w:p>
        </w:tc>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Load report</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Technical owner</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ACC-N03</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WCAG 2.2 AA applicable journeys, keyboard, zoom and 360px tests pass.</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Accessibility report</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UX/QA</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ACC-N04</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Supported browser matrix passes core staff/portal journeys.</w:t>
            </w:r>
          </w:p>
        </w:tc>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Browser report</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QA</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ACC-N05</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Queue/mailbox/DB/files/inodes/logs/backups appear correctly in health dashboard.</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Operations UAT</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Operations owner</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ACC-N06</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Backups are verified; selected set restores within RTO and meets measured RPO.</w:t>
            </w:r>
          </w:p>
        </w:tc>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Restore report</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Operations owner</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ACC-N07</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Housekeeping, archive retrieval and retention dry run pass.</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Data operations report</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Data owner</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ACC-N08</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Security/operations/model/mail/capacity incident exercises are complete.</w:t>
            </w:r>
          </w:p>
        </w:tc>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Exercise records</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Owners</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ACC-N09</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Runbooks and role-specific staff guides are complete and controlled.</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Documentation register</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Product/operations</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ACC-G01</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All staff accounts, roles, MFA, ownership, delegation and manager coverage are ready.</w:t>
            </w:r>
          </w:p>
        </w:tc>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Access roster</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Admin/managers</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ACC-G02</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Company configuration decisions in Section 19.4 are signed.</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Configuration sign-off</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Sponsor/product</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ACC-G03</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Templates, sender identities, DNS/mail authentication and test sends are approved.</w:t>
            </w:r>
          </w:p>
        </w:tc>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Communication sign-off</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Privacy/operations</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ACC-G04</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UAT-01 through UAT-15 are accepted by named business owners.</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UAT register</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Product owner</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ACC-G05</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No release-blocking defect or unapproved exception remains.</w:t>
            </w:r>
          </w:p>
        </w:tc>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Defect/exception register</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Sponsor/QA</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ACC-G06</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Cutover, rollback, customer/staff communications and hypercare ownership are confirmed.</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Go-live plan</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Sponsor</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ACC-G07</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Production smoke tests pass with customer effects intercepted.</w:t>
            </w:r>
          </w:p>
        </w:tc>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Smoke report</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Technical/QA</w:t>
            </w:r>
          </w:p>
        </w:tc>
        <w:tc>
          <w:tcPr>
            <w:tcW w:type="dxa" w:w="7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2"/>
              </w:rPr>
              <w:t>[ ]</w:t>
            </w:r>
          </w:p>
        </w:tc>
      </w:tr>
      <w:tr>
        <w:trPr>
          <w:cantSplit/>
        </w:trPr>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ACC-G08</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Controlled activation and observation thresholds are approved.</w:t>
            </w:r>
          </w:p>
        </w:tc>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Go/no-go record</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Sponsor</w:t>
            </w:r>
          </w:p>
        </w:tc>
        <w:tc>
          <w:tcPr>
            <w:tcW w:type="dxa" w:w="792"/>
            <w:tcMar>
              <w:top w:w="50" w:type="dxa"/>
              <w:start w:w="60" w:type="dxa"/>
              <w:bottom w:w="50" w:type="dxa"/>
              <w:end w:w="60" w:type="dxa"/>
            </w:tcMar>
            <w:vAlign w:val="top"/>
          </w:tcPr>
          <w:p>
            <w:pPr>
              <w:spacing w:after="0" w:before="0" w:line="240" w:lineRule="auto"/>
            </w:pPr>
            <w:r/>
            <w:r>
              <w:rPr>
                <w:rFonts w:ascii="Inter" w:hAnsi="Inter" w:eastAsia="Inter"/>
                <w:b w:val="0"/>
                <w:color w:val="1D2939"/>
                <w:sz w:val="12"/>
              </w:rPr>
              <w:t>[ ]</w:t>
            </w:r>
          </w:p>
        </w:tc>
      </w:tr>
    </w:tbl>
    <w:p>
      <w:pPr>
        <w:spacing w:after="0"/>
      </w:pPr>
    </w:p>
    <w:p>
      <w:pPr>
        <w:pStyle w:val="Heading2"/>
      </w:pPr>
      <w:r>
        <w:t>20.1 Formal sign-off</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531"/>
        <w:gridCol w:w="2531"/>
        <w:gridCol w:w="2531"/>
        <w:gridCol w:w="2531"/>
      </w:tblGrid>
      <w:tr>
        <w:trPr>
          <w:tblHeader w:val="true"/>
        </w:trPr>
        <w:tc>
          <w:tcPr>
            <w:tcW w:type="dxa" w:w="252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Role</w:t>
            </w:r>
          </w:p>
        </w:tc>
        <w:tc>
          <w:tcPr>
            <w:tcW w:type="dxa" w:w="223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Name</w:t>
            </w:r>
          </w:p>
        </w:tc>
        <w:tc>
          <w:tcPr>
            <w:tcW w:type="dxa" w:w="2015"/>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Date / signature</w:t>
            </w:r>
          </w:p>
        </w:tc>
        <w:tc>
          <w:tcPr>
            <w:tcW w:type="dxa" w:w="309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Acceptance scope</w:t>
            </w:r>
          </w:p>
        </w:tc>
      </w:tr>
      <w:tr>
        <w:trPr>
          <w:cantSplit/>
        </w:trPr>
        <w:tc>
          <w:tcPr>
            <w:tcW w:type="dxa" w:w="25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Business sponsor</w:t>
            </w:r>
          </w:p>
        </w:tc>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r>
          </w:p>
        </w:tc>
        <w:tc>
          <w:tcPr>
            <w:tcW w:type="dxa" w:w="2015"/>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Product scope, risks and go-live.</w:t>
            </w:r>
          </w:p>
        </w:tc>
      </w:tr>
      <w:tr>
        <w:trPr>
          <w:cantSplit/>
        </w:trPr>
        <w:tc>
          <w:tcPr>
            <w:tcW w:type="dxa" w:w="25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Product owner</w:t>
            </w:r>
          </w:p>
        </w:tc>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r>
          </w:p>
        </w:tc>
        <w:tc>
          <w:tcPr>
            <w:tcW w:type="dxa" w:w="201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Requirements, configuration and UAT.</w:t>
            </w:r>
          </w:p>
        </w:tc>
      </w:tr>
      <w:tr>
        <w:trPr>
          <w:cantSplit/>
        </w:trPr>
        <w:tc>
          <w:tcPr>
            <w:tcW w:type="dxa" w:w="25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Technical owner</w:t>
            </w:r>
          </w:p>
        </w:tc>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r>
          </w:p>
        </w:tc>
        <w:tc>
          <w:tcPr>
            <w:tcW w:type="dxa" w:w="2015"/>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Architecture, implementation and operations.</w:t>
            </w:r>
          </w:p>
        </w:tc>
      </w:tr>
      <w:tr>
        <w:trPr>
          <w:cantSplit/>
        </w:trPr>
        <w:tc>
          <w:tcPr>
            <w:tcW w:type="dxa" w:w="25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Security/privacy owner</w:t>
            </w:r>
          </w:p>
        </w:tc>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r>
          </w:p>
        </w:tc>
        <w:tc>
          <w:tcPr>
            <w:tcW w:type="dxa" w:w="201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Security, consent, retention and incident readiness.</w:t>
            </w:r>
          </w:p>
        </w:tc>
      </w:tr>
      <w:tr>
        <w:trPr>
          <w:cantSplit/>
        </w:trPr>
        <w:tc>
          <w:tcPr>
            <w:tcW w:type="dxa" w:w="25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Sales process owner</w:t>
            </w:r>
          </w:p>
        </w:tc>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r>
          </w:p>
        </w:tc>
        <w:tc>
          <w:tcPr>
            <w:tcW w:type="dxa" w:w="2015"/>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Lead, opportunity, quote and handoff.</w:t>
            </w:r>
          </w:p>
        </w:tc>
      </w:tr>
      <w:tr>
        <w:trPr>
          <w:cantSplit/>
        </w:trPr>
        <w:tc>
          <w:tcPr>
            <w:tcW w:type="dxa" w:w="25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Onboarding/support/success owners</w:t>
            </w:r>
          </w:p>
        </w:tc>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r>
          </w:p>
        </w:tc>
        <w:tc>
          <w:tcPr>
            <w:tcW w:type="dxa" w:w="201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Customer delivery, service, feedback and retention.</w:t>
            </w:r>
          </w:p>
        </w:tc>
      </w:tr>
      <w:tr>
        <w:trPr>
          <w:cantSplit/>
        </w:trPr>
        <w:tc>
          <w:tcPr>
            <w:tcW w:type="dxa" w:w="25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Data/migration owner</w:t>
            </w:r>
          </w:p>
        </w:tc>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r>
          </w:p>
        </w:tc>
        <w:tc>
          <w:tcPr>
            <w:tcW w:type="dxa" w:w="2015"/>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r>
          </w:p>
        </w:tc>
        <w:tc>
          <w:tcPr>
            <w:tcW w:type="dxa" w:w="309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Migration reconciliation and data governance.</w:t>
            </w:r>
          </w:p>
        </w:tc>
      </w:tr>
      <w:tr>
        <w:trPr>
          <w:cantSplit/>
        </w:trPr>
        <w:tc>
          <w:tcPr>
            <w:tcW w:type="dxa" w:w="25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Quality owner</w:t>
            </w:r>
          </w:p>
        </w:tc>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r>
          </w:p>
        </w:tc>
        <w:tc>
          <w:tcPr>
            <w:tcW w:type="dxa" w:w="201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r>
          </w:p>
        </w:tc>
        <w:tc>
          <w:tcPr>
            <w:tcW w:type="dxa" w:w="309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Traceability, tests, defects and evidence.</w:t>
            </w:r>
          </w:p>
        </w:tc>
      </w:tr>
    </w:tbl>
    <w:p>
      <w:pPr>
        <w:spacing w:after="0"/>
      </w:pPr>
    </w:p>
    <w:p>
      <w:r>
        <w:br w:type="page"/>
      </w:r>
    </w:p>
    <w:p>
      <w:pPr>
        <w:pStyle w:val="Heading1"/>
      </w:pPr>
      <w:r>
        <w:t>Appendix A — Verified Truehost and Technology Baseline</w:t>
      </w:r>
    </w:p>
    <w:p>
      <w:r>
        <w:rPr>
          <w:rFonts w:ascii="Inter" w:hAnsi="Inter" w:eastAsia="Inter"/>
        </w:rPr>
        <w:t>The hosting facts below were verified from official pages available on 11 July 2026. Marketing and account entitlements can change; the actual cPanel account and Truehost support confirmation are the final deployment authority. Product limits are deliberately stricter than provider maxima.</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374"/>
        <w:gridCol w:w="3374"/>
        <w:gridCol w:w="3374"/>
      </w:tblGrid>
      <w:tr>
        <w:trPr>
          <w:tblHeader w:val="true"/>
        </w:trPr>
        <w:tc>
          <w:tcPr>
            <w:tcW w:type="dxa" w:w="208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Baseline item</w:t>
            </w:r>
          </w:p>
        </w:tc>
        <w:tc>
          <w:tcPr>
            <w:tcW w:type="dxa" w:w="705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Verified/public fact or selected standard</w:t>
            </w:r>
          </w:p>
        </w:tc>
        <w:tc>
          <w:tcPr>
            <w:tcW w:type="dxa" w:w="72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Ref</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Starter plan</w:t>
            </w:r>
          </w:p>
        </w:tc>
        <w:tc>
          <w:tcPr>
            <w:tcW w:type="dxa" w:w="705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Hosts 10 websites; approximately 25,000 monthly visits; 30 GB SSD; automated SSL; unlimited bandwidth/email accounts; daily backups; Python and Node.js support; cPanel.</w:t>
            </w:r>
          </w:p>
        </w:tc>
        <w:tc>
          <w:tcPr>
            <w:tcW w:type="dxa" w:w="7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R1</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Entry processes</w:t>
            </w:r>
          </w:p>
        </w:tc>
        <w:tc>
          <w:tcPr>
            <w:tcW w:type="dxa" w:w="705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20 simultaneous entry points.</w:t>
            </w:r>
          </w:p>
        </w:tc>
        <w:tc>
          <w:tcPr>
            <w:tcW w:type="dxa" w:w="7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R2</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CPU</w:t>
            </w:r>
          </w:p>
        </w:tc>
        <w:tc>
          <w:tcPr>
            <w:tcW w:type="dxa" w:w="705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80% published Starter CPU limit.</w:t>
            </w:r>
          </w:p>
        </w:tc>
        <w:tc>
          <w:tcPr>
            <w:tcW w:type="dxa" w:w="7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R2</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Processes</w:t>
            </w:r>
          </w:p>
        </w:tc>
        <w:tc>
          <w:tcPr>
            <w:tcW w:type="dxa" w:w="705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50 processes.</w:t>
            </w:r>
          </w:p>
        </w:tc>
        <w:tc>
          <w:tcPr>
            <w:tcW w:type="dxa" w:w="7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R2</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Memory/process</w:t>
            </w:r>
          </w:p>
        </w:tc>
        <w:tc>
          <w:tcPr>
            <w:tcW w:type="dxa" w:w="705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1,024 MB.</w:t>
            </w:r>
          </w:p>
        </w:tc>
        <w:tc>
          <w:tcPr>
            <w:tcW w:type="dxa" w:w="7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R2</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I/O</w:t>
            </w:r>
          </w:p>
        </w:tc>
        <w:tc>
          <w:tcPr>
            <w:tcW w:type="dxa" w:w="705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10,240M as published on the resource table.</w:t>
            </w:r>
          </w:p>
        </w:tc>
        <w:tc>
          <w:tcPr>
            <w:tcW w:type="dxa" w:w="7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R2</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Inodes</w:t>
            </w:r>
          </w:p>
        </w:tc>
        <w:tc>
          <w:tcPr>
            <w:tcW w:type="dxa" w:w="705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250,000 soft; 275,000 hard.</w:t>
            </w:r>
          </w:p>
        </w:tc>
        <w:tc>
          <w:tcPr>
            <w:tcW w:type="dxa" w:w="7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R2</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Single database</w:t>
            </w:r>
          </w:p>
        </w:tc>
        <w:tc>
          <w:tcPr>
            <w:tcW w:type="dxa" w:w="705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500 MB maximum.</w:t>
            </w:r>
          </w:p>
        </w:tc>
        <w:tc>
          <w:tcPr>
            <w:tcW w:type="dxa" w:w="7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R2</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Outgoing email</w:t>
            </w:r>
          </w:p>
        </w:tc>
        <w:tc>
          <w:tcPr>
            <w:tcW w:type="dxa" w:w="705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200 messages/hour published maximum; mailing-list guidance says shared hosting is not suitable for mass mail.</w:t>
            </w:r>
          </w:p>
        </w:tc>
        <w:tc>
          <w:tcPr>
            <w:tcW w:type="dxa" w:w="7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R2/R3</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Bulk commercial email</w:t>
            </w:r>
          </w:p>
        </w:tc>
        <w:tc>
          <w:tcPr>
            <w:tcW w:type="dxa" w:w="705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Strictly prohibited on shared or reseller hosting under the published acceptable-use policy.</w:t>
            </w:r>
          </w:p>
        </w:tc>
        <w:tc>
          <w:tcPr>
            <w:tcW w:type="dxa" w:w="7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R4</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Cron/resource caution</w:t>
            </w:r>
          </w:p>
        </w:tc>
        <w:tc>
          <w:tcPr>
            <w:tcW w:type="dxa" w:w="705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Backend scripts and cron jobs are listed among common causes of excessive resource use.</w:t>
            </w:r>
          </w:p>
        </w:tc>
        <w:tc>
          <w:tcPr>
            <w:tcW w:type="dxa" w:w="7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R2</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Django deployment</w:t>
            </w:r>
          </w:p>
        </w:tc>
        <w:tc>
          <w:tcPr>
            <w:tcW w:type="dxa" w:w="705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Truehost documentation describes cPanel Setup Python App for Django/shared hosting.</w:t>
            </w:r>
          </w:p>
        </w:tc>
        <w:tc>
          <w:tcPr>
            <w:tcW w:type="dxa" w:w="7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R5</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Django support</w:t>
            </w:r>
          </w:p>
        </w:tc>
        <w:tc>
          <w:tcPr>
            <w:tcW w:type="dxa" w:w="705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Django 5.2 is an LTS release with extended support through April 2028; deployment uses the newest compatible 5.2 security patch.</w:t>
            </w:r>
          </w:p>
        </w:tc>
        <w:tc>
          <w:tcPr>
            <w:tcW w:type="dxa" w:w="7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R6</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Application security</w:t>
            </w:r>
          </w:p>
        </w:tc>
        <w:tc>
          <w:tcPr>
            <w:tcW w:type="dxa" w:w="705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OWASP ASVS latest stable version listed as 5.0.0.</w:t>
            </w:r>
          </w:p>
        </w:tc>
        <w:tc>
          <w:tcPr>
            <w:tcW w:type="dxa" w:w="7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R7</w:t>
            </w:r>
          </w:p>
        </w:tc>
      </w:tr>
      <w:tr>
        <w:trPr>
          <w:cantSplit/>
        </w:trPr>
        <w:tc>
          <w:tcPr>
            <w:tcW w:type="dxa" w:w="20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Accessibility</w:t>
            </w:r>
          </w:p>
        </w:tc>
        <w:tc>
          <w:tcPr>
            <w:tcW w:type="dxa" w:w="705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WCAG 2.2 is the W3C accessibility standard selected for applicable AA conformance.</w:t>
            </w:r>
          </w:p>
        </w:tc>
        <w:tc>
          <w:tcPr>
            <w:tcW w:type="dxa" w:w="720"/>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R8</w:t>
            </w:r>
          </w:p>
        </w:tc>
      </w:tr>
      <w:tr>
        <w:trPr>
          <w:cantSplit/>
        </w:trPr>
        <w:tc>
          <w:tcPr>
            <w:tcW w:type="dxa" w:w="20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AI governance</w:t>
            </w:r>
          </w:p>
        </w:tc>
        <w:tc>
          <w:tcPr>
            <w:tcW w:type="dxa" w:w="705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NIST AI Risk Management Framework is used as a governance reference, not a certification claim.</w:t>
            </w:r>
          </w:p>
        </w:tc>
        <w:tc>
          <w:tcPr>
            <w:tcW w:type="dxa" w:w="7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R9</w:t>
            </w:r>
          </w:p>
        </w:tc>
      </w:tr>
    </w:tbl>
    <w:p>
      <w:pPr>
        <w:spacing w:after="0"/>
      </w:pPr>
    </w:p>
    <w:p>
      <w:r>
        <w:br w:type="page"/>
      </w:r>
    </w:p>
    <w:p>
      <w:pPr>
        <w:pStyle w:val="Heading1"/>
      </w:pPr>
      <w:r>
        <w:t>Appendix B — Default Status and Reason Dictionaries</w:t>
      </w:r>
    </w:p>
    <w:p>
      <w:r>
        <w:rPr>
          <w:rFonts w:ascii="Inter" w:hAnsi="Inter" w:eastAsia="Inter"/>
        </w:rPr>
        <w:t>These defaults make the system usable from first configuration review. Process owners may rename labels or retire/add codes through governed configuration; stable codes should not be reused for a different meaning.</w:t>
      </w:r>
    </w:p>
    <w:p>
      <w:pPr>
        <w:pStyle w:val="Heading2"/>
      </w:pPr>
      <w:r>
        <w:t>B.1 Lead source and disposition codes</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061"/>
        <w:gridCol w:w="5061"/>
      </w:tblGrid>
      <w:tr>
        <w:trPr>
          <w:tblHeader w:val="true"/>
        </w:trPr>
        <w:tc>
          <w:tcPr>
            <w:tcW w:type="dxa" w:w="237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Code</w:t>
            </w:r>
          </w:p>
        </w:tc>
        <w:tc>
          <w:tcPr>
            <w:tcW w:type="dxa" w:w="748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Definition</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WEB_INQUIRY</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Company-hosted enquiry/landing form.</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INBOUND_EMAIL</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New sales enquiry received by company mailbox.</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REFERRAL</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Named customer/partner/staff referral with source evidence.</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MANUAL</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Staff-created from a verified conversation.</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IMPORT</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Released from a governed import batch.</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EVENT</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Event/campaign list collected under approved purpose.</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EXISTING_CUSTOMER</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New need from an existing customer relationship.</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INVALID</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Spam, false or unusable identity.</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DUPLICATE</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Same active lead/customer need already represented.</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NO_FIT</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Service or policy cannot meet need.</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NO_TIMING</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No current decision window; may qualify for nurture.</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NO_AUTHORITY</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No viable path to relevant stakeholder.</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NO_BUDGET</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Confirmed inability/unwillingness to meet minimum commercial basis.</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UNRESPONSIVE</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Completed approved attempts with no response; evidence/cooling policy required.</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POLICY_RESTRICTED</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Legal, security, geography or company policy prevents pursuit.</w:t>
            </w:r>
          </w:p>
        </w:tc>
      </w:tr>
    </w:tbl>
    <w:p>
      <w:pPr>
        <w:spacing w:after="0"/>
      </w:pPr>
    </w:p>
    <w:p>
      <w:pPr>
        <w:pStyle w:val="Heading2"/>
      </w:pPr>
      <w:r>
        <w:t>B.2 Opportunity loss/no-decision codes</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061"/>
        <w:gridCol w:w="5061"/>
      </w:tblGrid>
      <w:tr>
        <w:trPr>
          <w:tblHeader w:val="true"/>
        </w:trPr>
        <w:tc>
          <w:tcPr>
            <w:tcW w:type="dxa" w:w="237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Code</w:t>
            </w:r>
          </w:p>
        </w:tc>
        <w:tc>
          <w:tcPr>
            <w:tcW w:type="dxa" w:w="748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Definition</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PRICE_VALUE</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Customer did not accept value/price relationship.</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COMPETITOR</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Selected a named or unknown competitor.</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INTERNAL_BUILD</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Customer chose to build/handle internally.</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NO_DECISION</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Need remained but no decision was made.</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TIMING_DELAY</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Decision moved beyond viable horizon.</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SCOPE_MISMATCH</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Required scope/capability unavailable.</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TECHNICAL_RISK</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Technical/security/integration requirement not met.</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TRUST_RELATIONSHIP</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Confidence, responsiveness or relationship issue.</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PROCUREMENT_TERMS</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Procurement, contract or payment terms incompatible.</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BUDGET_REMOVED</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Budget withdrawn or not approved.</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PRIORITY_CHANGED</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Business priority changed.</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DUPLICATE_CANCELLED</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Duplicate or replaced commercial record.</w:t>
            </w:r>
          </w:p>
        </w:tc>
      </w:tr>
    </w:tbl>
    <w:p>
      <w:pPr>
        <w:spacing w:after="0"/>
      </w:pPr>
    </w:p>
    <w:p>
      <w:pPr>
        <w:pStyle w:val="Heading2"/>
      </w:pPr>
      <w:r>
        <w:t>B.3 Ticket priority and default target policy</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374"/>
        <w:gridCol w:w="3374"/>
        <w:gridCol w:w="3374"/>
      </w:tblGrid>
      <w:tr>
        <w:trPr>
          <w:tblHeader w:val="true"/>
        </w:trPr>
        <w:tc>
          <w:tcPr>
            <w:tcW w:type="dxa" w:w="151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Priority</w:t>
            </w:r>
          </w:p>
        </w:tc>
        <w:tc>
          <w:tcPr>
            <w:tcW w:type="dxa" w:w="453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Meaning</w:t>
            </w:r>
          </w:p>
        </w:tc>
        <w:tc>
          <w:tcPr>
            <w:tcW w:type="dxa" w:w="381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Policy direction</w:t>
            </w:r>
          </w:p>
        </w:tc>
      </w:tr>
      <w:tr>
        <w:trPr>
          <w:cantSplit/>
        </w:trPr>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P1 Critical</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Broad outage, severe security/data risk or business-critical service unavailable.</w:t>
            </w:r>
          </w:p>
        </w:tc>
        <w:tc>
          <w:tcPr>
            <w:tcW w:type="dxa" w:w="381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Immediate queue; first response/updates/escalation configured in minutes/business hours.</w:t>
            </w:r>
          </w:p>
        </w:tc>
      </w:tr>
      <w:tr>
        <w:trPr>
          <w:cantSplit/>
        </w:trPr>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P2 High</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Major degradation or high-impact issue with limited workaround.</w:t>
            </w:r>
          </w:p>
        </w:tc>
        <w:tc>
          <w:tcPr>
            <w:tcW w:type="dxa" w:w="381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Fast response and management visibility.</w:t>
            </w:r>
          </w:p>
        </w:tc>
      </w:tr>
      <w:tr>
        <w:trPr>
          <w:cantSplit/>
        </w:trPr>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P3 Normal</w:t>
            </w:r>
          </w:p>
        </w:tc>
        <w:tc>
          <w:tcPr>
            <w:tcW w:type="dxa" w:w="453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Standard defect/question affecting normal work with workaround or limited scope.</w:t>
            </w:r>
          </w:p>
        </w:tc>
        <w:tc>
          <w:tcPr>
            <w:tcW w:type="dxa" w:w="381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Standard business-hours SLA.</w:t>
            </w:r>
          </w:p>
        </w:tc>
      </w:tr>
      <w:tr>
        <w:trPr>
          <w:cantSplit/>
        </w:trPr>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P4 Low</w:t>
            </w:r>
          </w:p>
        </w:tc>
        <w:tc>
          <w:tcPr>
            <w:tcW w:type="dxa" w:w="45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How-to, cosmetic, request or low-impact issue.</w:t>
            </w:r>
          </w:p>
        </w:tc>
        <w:tc>
          <w:tcPr>
            <w:tcW w:type="dxa" w:w="381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Planned response; no critical escalation.</w:t>
            </w:r>
          </w:p>
        </w:tc>
      </w:tr>
    </w:tbl>
    <w:p>
      <w:pPr>
        <w:spacing w:after="0"/>
      </w:pPr>
    </w:p>
    <w:p>
      <w:pPr>
        <w:pStyle w:val="Heading2"/>
      </w:pPr>
      <w:r>
        <w:t>B.4 Support and feedback category codes</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061"/>
        <w:gridCol w:w="5061"/>
      </w:tblGrid>
      <w:tr>
        <w:trPr>
          <w:tblHeader w:val="true"/>
        </w:trPr>
        <w:tc>
          <w:tcPr>
            <w:tcW w:type="dxa" w:w="237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Code</w:t>
            </w:r>
          </w:p>
        </w:tc>
        <w:tc>
          <w:tcPr>
            <w:tcW w:type="dxa" w:w="748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Definition</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ACCESS_ACCOUNT</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Login, identity, permission or account access.</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HOSTING_DOMAIN</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Hosting, DNS, SSL, domain or deployment.</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EMAIL</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Mailbox, delivery, configuration or message issue.</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BILLING_COMMERCIAL</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Invoice/payment/quote/commercial question; no payment processing in CRM.</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TECHNICAL_DEFECT</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Confirmed or suspected product/service defect.</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CONFIGURATION</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Setup, preference or configuration assistance.</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HOW_TO</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Guidance/documentation request.</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SECURITY_PRIVACY</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Security, privacy or data-rights concern; restricted routing.</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COMPLAINT</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Explicit dissatisfaction requiring recovery review.</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CANCELLATION_RISK</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Cancellation/churn intent or severe relationship risk.</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PRAISE</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Positive feedback/recognition.</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RESPONSIVENESS</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Speed/communication theme.</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QUALITY</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Quality/reliability theme.</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USABILITY</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Ease-of-use/process theme.</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PRICE_VALUE</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Price/value theme.</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OTHER_REVIEW</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Unclassified/low-confidence human review.</w:t>
            </w:r>
          </w:p>
        </w:tc>
      </w:tr>
    </w:tbl>
    <w:p>
      <w:pPr>
        <w:spacing w:after="0"/>
      </w:pPr>
    </w:p>
    <w:p>
      <w:pPr>
        <w:pStyle w:val="Heading2"/>
      </w:pPr>
      <w:r>
        <w:t>B.5 Churn and recovery outcome codes</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061"/>
        <w:gridCol w:w="5061"/>
      </w:tblGrid>
      <w:tr>
        <w:trPr>
          <w:tblHeader w:val="true"/>
        </w:trPr>
        <w:tc>
          <w:tcPr>
            <w:tcW w:type="dxa" w:w="237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Code</w:t>
            </w:r>
          </w:p>
        </w:tc>
        <w:tc>
          <w:tcPr>
            <w:tcW w:type="dxa" w:w="748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Definition</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SERVICE_QUALITY</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Quality/reliability did not meet expectations.</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SUPPORT_EXPERIENCE</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Support or responsiveness contributed.</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PRICE_VALUE</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Price/value or budget outcome.</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NEED_ENDED</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Customer no longer needs the service.</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COMPETITOR</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Moved to another provider/solution.</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INTERNAL_CHANGE</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Customer organization/strategy changed.</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PAYMENT_COMMERCIAL</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Commercial/payment terms ended relationship.</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TECHNICAL_FIT</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Technical/security/compatibility mismatch.</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UNKNOWN</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Customer did not provide a reliable reason.</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RECOVERED</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Issue resolved and relationship returned to acceptable state.</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PARTIALLY_RECOVERED</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Issue addressed but residual risk/obligation remains.</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NOT_RECOVERED</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Customer remains dissatisfied or churned.</w:t>
            </w:r>
          </w:p>
        </w:tc>
      </w:tr>
      <w:tr>
        <w:trPr>
          <w:cantSplit/>
        </w:trPr>
        <w:tc>
          <w:tcPr>
            <w:tcW w:type="dxa" w:w="2376"/>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NO_RESPONSE</w:t>
            </w:r>
          </w:p>
        </w:tc>
        <w:tc>
          <w:tcPr>
            <w:tcW w:type="dxa" w:w="7488"/>
            <w:tcMar>
              <w:top w:w="50" w:type="dxa"/>
              <w:start w:w="60" w:type="dxa"/>
              <w:bottom w:w="50" w:type="dxa"/>
              <w:end w:w="60" w:type="dxa"/>
            </w:tcMar>
            <w:vAlign w:val="top"/>
          </w:tcPr>
          <w:p>
            <w:pPr>
              <w:spacing w:after="0" w:before="0" w:line="240" w:lineRule="auto"/>
            </w:pPr>
            <w:r/>
            <w:r>
              <w:rPr>
                <w:rFonts w:ascii="Inter" w:hAnsi="Inter" w:eastAsia="Inter"/>
                <w:b w:val="0"/>
                <w:color w:val="1D2939"/>
                <w:sz w:val="14"/>
              </w:rPr>
              <w:t>Approved recovery attempts completed without response.</w:t>
            </w:r>
          </w:p>
        </w:tc>
      </w:tr>
      <w:tr>
        <w:trPr>
          <w:cantSplit/>
        </w:trPr>
        <w:tc>
          <w:tcPr>
            <w:tcW w:type="dxa" w:w="237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INVALID_FEEDBACK</w:t>
            </w:r>
          </w:p>
        </w:tc>
        <w:tc>
          <w:tcPr>
            <w:tcW w:type="dxa" w:w="748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4"/>
              </w:rPr>
              <w:t>Spam/test/misattributed response excluded with evidence.</w:t>
            </w:r>
          </w:p>
        </w:tc>
      </w:tr>
    </w:tbl>
    <w:p>
      <w:pPr>
        <w:spacing w:after="0"/>
      </w:pPr>
    </w:p>
    <w:p>
      <w:r>
        <w:br w:type="page"/>
      </w:r>
    </w:p>
    <w:p>
      <w:pPr>
        <w:pStyle w:val="Heading1"/>
      </w:pPr>
      <w:r>
        <w:t>Appendix C — KPI Dictionary and Formulas</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374"/>
        <w:gridCol w:w="3374"/>
        <w:gridCol w:w="3374"/>
      </w:tblGrid>
      <w:tr>
        <w:trPr>
          <w:tblHeader w:val="true"/>
        </w:trPr>
        <w:tc>
          <w:tcPr>
            <w:tcW w:type="dxa" w:w="223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KPI</w:t>
            </w:r>
          </w:p>
        </w:tc>
        <w:tc>
          <w:tcPr>
            <w:tcW w:type="dxa" w:w="540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Definition / formula</w:t>
            </w:r>
          </w:p>
        </w:tc>
        <w:tc>
          <w:tcPr>
            <w:tcW w:type="dxa" w:w="223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Guardrail</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Lead first-response time</w:t>
            </w:r>
          </w:p>
        </w:tc>
        <w:tc>
          <w:tcPr>
            <w:tcW w:type="dxa" w:w="540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Time from accepted lead creation to first meaningful human response, business-calendar adjusted.</w:t>
            </w:r>
          </w:p>
        </w:tc>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Exclude automated acknowledgement.</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Lead SLA compliance</w:t>
            </w:r>
          </w:p>
        </w:tc>
        <w:tc>
          <w:tcPr>
            <w:tcW w:type="dxa" w:w="54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Leads responded within source/priority target ÷ eligible leads.</w:t>
            </w:r>
          </w:p>
        </w:tc>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Report exclusions and breaches.</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Lead conversion rate</w:t>
            </w:r>
          </w:p>
        </w:tc>
        <w:tc>
          <w:tcPr>
            <w:tcW w:type="dxa" w:w="540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Leads converted to opportunity ÷ eligible leads created in cohort.</w:t>
            </w:r>
          </w:p>
        </w:tc>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Use cohort, not period events mixed.</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Qualification rate</w:t>
            </w:r>
          </w:p>
        </w:tc>
        <w:tc>
          <w:tcPr>
            <w:tcW w:type="dxa" w:w="54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Qualified leads ÷ reviewed eligible leads.</w:t>
            </w:r>
          </w:p>
        </w:tc>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Separate still-open/new.</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Next-action coverage</w:t>
            </w:r>
          </w:p>
        </w:tc>
        <w:tc>
          <w:tcPr>
            <w:tcW w:type="dxa" w:w="540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Active records with owner and valid future next action ÷ active records.</w:t>
            </w:r>
          </w:p>
        </w:tc>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Target ≥95%.</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Opportunity win rate</w:t>
            </w:r>
          </w:p>
        </w:tc>
        <w:tc>
          <w:tcPr>
            <w:tcW w:type="dxa" w:w="54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Won ÷ (Won + Lost) for closed cohort.</w:t>
            </w:r>
          </w:p>
        </w:tc>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No-decision shown separately or by approved definition.</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Sales cycle</w:t>
            </w:r>
          </w:p>
        </w:tc>
        <w:tc>
          <w:tcPr>
            <w:tcW w:type="dxa" w:w="540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Median/p90 time from qualified/opportunity creation to terminal outcome.</w:t>
            </w:r>
          </w:p>
        </w:tc>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Segment by pipeline/version.</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Stage velocity</w:t>
            </w:r>
          </w:p>
        </w:tc>
        <w:tc>
          <w:tcPr>
            <w:tcW w:type="dxa" w:w="54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Median/p90 elapsed time per stage interval.</w:t>
            </w:r>
          </w:p>
        </w:tc>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Show backward moves/pauses.</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Pipeline value</w:t>
            </w:r>
          </w:p>
        </w:tc>
        <w:tc>
          <w:tcPr>
            <w:tcW w:type="dxa" w:w="540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Sum open expected values in selected base currency.</w:t>
            </w:r>
          </w:p>
        </w:tc>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Store conversion rate/source.</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Weighted pipeline</w:t>
            </w:r>
          </w:p>
        </w:tc>
        <w:tc>
          <w:tcPr>
            <w:tcW w:type="dxa" w:w="54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Sum open value × selected probability source.</w:t>
            </w:r>
          </w:p>
        </w:tc>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Label source: stage/staff/model.</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Close-date slip rate</w:t>
            </w:r>
          </w:p>
        </w:tc>
        <w:tc>
          <w:tcPr>
            <w:tcW w:type="dxa" w:w="540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Opportunities whose expected close moved later ÷ active opportunities.</w:t>
            </w:r>
          </w:p>
        </w:tc>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Define review window.</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Quote acceptance</w:t>
            </w:r>
          </w:p>
        </w:tc>
        <w:tc>
          <w:tcPr>
            <w:tcW w:type="dxa" w:w="54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Won/accepted issued quote opportunities ÷ eligible issued quotes.</w:t>
            </w:r>
          </w:p>
        </w:tc>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Use latest/selected quote definition.</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Onboarding time-to-value</w:t>
            </w:r>
          </w:p>
        </w:tc>
        <w:tc>
          <w:tcPr>
            <w:tcW w:type="dxa" w:w="540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Time from onboarding start to configured first-value milestone.</w:t>
            </w:r>
          </w:p>
        </w:tc>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Template-specific.</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Onboarding completion</w:t>
            </w:r>
          </w:p>
        </w:tc>
        <w:tc>
          <w:tcPr>
            <w:tcW w:type="dxa" w:w="54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Completed cases ÷ eligible started cohort.</w:t>
            </w:r>
          </w:p>
        </w:tc>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Cancellation shown separately.</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Milestone on-time rate</w:t>
            </w:r>
          </w:p>
        </w:tc>
        <w:tc>
          <w:tcPr>
            <w:tcW w:type="dxa" w:w="540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Required milestones completed by target ÷ completed/due required milestones.</w:t>
            </w:r>
          </w:p>
        </w:tc>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Waivers separate.</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Support first response</w:t>
            </w:r>
          </w:p>
        </w:tc>
        <w:tc>
          <w:tcPr>
            <w:tcW w:type="dxa" w:w="54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Time from accepted ticket to first meaningful human/service response.</w:t>
            </w:r>
          </w:p>
        </w:tc>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Auto-ack excluded.</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Support resolution time</w:t>
            </w:r>
          </w:p>
        </w:tc>
        <w:tc>
          <w:tcPr>
            <w:tcW w:type="dxa" w:w="540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Active company resolution-clock time from intake to resolution.</w:t>
            </w:r>
          </w:p>
        </w:tc>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Customer-wait separated.</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SLA compliance</w:t>
            </w:r>
          </w:p>
        </w:tc>
        <w:tc>
          <w:tcPr>
            <w:tcW w:type="dxa" w:w="54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Eligible intervals/tickets meeting target ÷ eligible total.</w:t>
            </w:r>
          </w:p>
        </w:tc>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Policy version explicit.</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Reopen rate</w:t>
            </w:r>
          </w:p>
        </w:tc>
        <w:tc>
          <w:tcPr>
            <w:tcW w:type="dxa" w:w="540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Resolved intervals followed by reopen ÷ resolved intervals.</w:t>
            </w:r>
          </w:p>
        </w:tc>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Validation window defined.</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CSAT mean/distribution</w:t>
            </w:r>
          </w:p>
        </w:tc>
        <w:tc>
          <w:tcPr>
            <w:tcW w:type="dxa" w:w="54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Mean and distribution of valid response scale.</w:t>
            </w:r>
          </w:p>
        </w:tc>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Always show response count/rate.</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Feedback response rate</w:t>
            </w:r>
          </w:p>
        </w:tc>
        <w:tc>
          <w:tcPr>
            <w:tcW w:type="dxa" w:w="540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Valid responses ÷ delivered eligible requests.</w:t>
            </w:r>
          </w:p>
        </w:tc>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Bounce/expiry/no-response separate.</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Low-feedback recovery rate</w:t>
            </w:r>
          </w:p>
        </w:tc>
        <w:tc>
          <w:tcPr>
            <w:tcW w:type="dxa" w:w="54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Recovery cases reaching Recovered/Partially Recovered ÷ closed valid recovery cases.</w:t>
            </w:r>
          </w:p>
        </w:tc>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Show no-response.</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Recovery time</w:t>
            </w:r>
          </w:p>
        </w:tc>
        <w:tc>
          <w:tcPr>
            <w:tcW w:type="dxa" w:w="540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Median/p90 from low feedback to documented recovery outcome.</w:t>
            </w:r>
          </w:p>
        </w:tc>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Business/clock basis explicit.</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At-risk portfolio</w:t>
            </w:r>
          </w:p>
        </w:tc>
        <w:tc>
          <w:tcPr>
            <w:tcW w:type="dxa" w:w="54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Customers/value in at-risk/critical effective health band.</w:t>
            </w:r>
          </w:p>
        </w:tc>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Computed vs override shown.</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Renewal rate</w:t>
            </w:r>
          </w:p>
        </w:tc>
        <w:tc>
          <w:tcPr>
            <w:tcW w:type="dxa" w:w="540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Renewed eligible cycles ÷ completed renewal cycles.</w:t>
            </w:r>
          </w:p>
        </w:tc>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Partial/product-level rules explicit.</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Gross revenue retention</w:t>
            </w:r>
          </w:p>
        </w:tc>
        <w:tc>
          <w:tcPr>
            <w:tcW w:type="dxa" w:w="54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Opening recurring value − churn/contraction ÷ opening recurring value.</w:t>
            </w:r>
          </w:p>
        </w:tc>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Only if reliable value data exists.</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Customer churn rate</w:t>
            </w:r>
          </w:p>
        </w:tc>
        <w:tc>
          <w:tcPr>
            <w:tcW w:type="dxa" w:w="540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Churned customers ÷ opening active eligible customers in period.</w:t>
            </w:r>
          </w:p>
        </w:tc>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Cohort and exclusions explicit.</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Automation completion</w:t>
            </w:r>
          </w:p>
        </w:tc>
        <w:tc>
          <w:tcPr>
            <w:tcW w:type="dxa" w:w="54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Completed runs ÷ enrolled runs reaching observation horizon.</w:t>
            </w:r>
          </w:p>
        </w:tc>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Exit reasons separately.</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Automation failure</w:t>
            </w:r>
          </w:p>
        </w:tc>
        <w:tc>
          <w:tcPr>
            <w:tcW w:type="dxa" w:w="540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Terminal failed actions/jobs ÷ attempted eligible actions.</w:t>
            </w:r>
          </w:p>
        </w:tc>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Transient retry not counted terminal.</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Automation reply rate</w:t>
            </w:r>
          </w:p>
        </w:tc>
        <w:tc>
          <w:tcPr>
            <w:tcW w:type="dxa" w:w="54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Recipients with qualifying reply ÷ delivered eligible relationship messages.</w:t>
            </w:r>
          </w:p>
        </w:tc>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No causal claim without experiment.</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AI coverage</w:t>
            </w:r>
          </w:p>
        </w:tc>
        <w:tc>
          <w:tcPr>
            <w:tcW w:type="dxa" w:w="540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Non-abstained eligible predictions ÷ eligible cases.</w:t>
            </w:r>
          </w:p>
        </w:tc>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Higher is not always better.</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AI macro-F1</w:t>
            </w:r>
          </w:p>
        </w:tc>
        <w:tc>
          <w:tcPr>
            <w:tcW w:type="dxa" w:w="54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Unweighted mean of per-class F1 on chronological holdout.</w:t>
            </w:r>
          </w:p>
        </w:tc>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Include class counts.</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Severe recall</w:t>
            </w:r>
          </w:p>
        </w:tc>
        <w:tc>
          <w:tcPr>
            <w:tcW w:type="dxa" w:w="540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Correct severe classifications ÷ actual severe cases.</w:t>
            </w:r>
          </w:p>
        </w:tc>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Promotion gate for routing.</w:t>
            </w:r>
          </w:p>
        </w:tc>
      </w:tr>
      <w:tr>
        <w:trPr>
          <w:cantSplit/>
        </w:trPr>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Calibration</w:t>
            </w:r>
          </w:p>
        </w:tc>
        <w:tc>
          <w:tcPr>
            <w:tcW w:type="dxa" w:w="54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Agreement between predicted probability bands and observed rate.</w:t>
            </w:r>
          </w:p>
        </w:tc>
        <w:tc>
          <w:tcPr>
            <w:tcW w:type="dxa" w:w="223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Use suitable error/reliability chart.</w:t>
            </w:r>
          </w:p>
        </w:tc>
      </w:tr>
      <w:tr>
        <w:trPr>
          <w:cantSplit/>
        </w:trPr>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Recommendation acceptance</w:t>
            </w:r>
          </w:p>
        </w:tc>
        <w:tc>
          <w:tcPr>
            <w:tcW w:type="dxa" w:w="540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Accepted or modified-as-useful recommendations ÷ reviewed recommendations.</w:t>
            </w:r>
          </w:p>
        </w:tc>
        <w:tc>
          <w:tcPr>
            <w:tcW w:type="dxa" w:w="223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Not a substitute for outcome.</w:t>
            </w:r>
          </w:p>
        </w:tc>
      </w:tr>
    </w:tbl>
    <w:p>
      <w:pPr>
        <w:spacing w:after="0"/>
      </w:pPr>
    </w:p>
    <w:p>
      <w:r>
        <w:br w:type="page"/>
      </w:r>
    </w:p>
    <w:p>
      <w:pPr>
        <w:pStyle w:val="Heading1"/>
      </w:pPr>
      <w:r>
        <w:t>Appendix D — Initial Communication Template Inventory</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025"/>
        <w:gridCol w:w="2025"/>
        <w:gridCol w:w="2025"/>
        <w:gridCol w:w="2025"/>
        <w:gridCol w:w="2025"/>
      </w:tblGrid>
      <w:tr>
        <w:trPr>
          <w:tblHeader w:val="true"/>
        </w:trPr>
        <w:tc>
          <w:tcPr>
            <w:tcW w:type="dxa" w:w="72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ID</w:t>
            </w:r>
          </w:p>
        </w:tc>
        <w:tc>
          <w:tcPr>
            <w:tcW w:type="dxa" w:w="180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Template</w:t>
            </w:r>
          </w:p>
        </w:tc>
        <w:tc>
          <w:tcPr>
            <w:tcW w:type="dxa" w:w="1655"/>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Purpose</w:t>
            </w:r>
          </w:p>
        </w:tc>
        <w:tc>
          <w:tcPr>
            <w:tcW w:type="dxa" w:w="4031"/>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Required content</w:t>
            </w:r>
          </w:p>
        </w:tc>
        <w:tc>
          <w:tcPr>
            <w:tcW w:type="dxa" w:w="1655"/>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Approval</w:t>
            </w:r>
          </w:p>
        </w:tc>
      </w:tr>
      <w:tr>
        <w:trPr>
          <w:cantSplit/>
        </w:trPr>
        <w:tc>
          <w:tcPr>
            <w:tcW w:type="dxa" w:w="7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TPL-01</w:t>
            </w:r>
          </w:p>
        </w:tc>
        <w:tc>
          <w:tcPr>
            <w:tcW w:type="dxa" w:w="180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Lead acknowledgement</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Transactional</w:t>
            </w:r>
          </w:p>
        </w:tc>
        <w:tc>
          <w:tcPr>
            <w:tcW w:type="dxa" w:w="403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Immediate receipt and expected response time.</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Pre-approved</w:t>
            </w:r>
          </w:p>
        </w:tc>
      </w:tr>
      <w:tr>
        <w:trPr>
          <w:cantSplit/>
        </w:trPr>
        <w:tc>
          <w:tcPr>
            <w:tcW w:type="dxa" w:w="7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TPL-02</w:t>
            </w:r>
          </w:p>
        </w:tc>
        <w:tc>
          <w:tcPr>
            <w:tcW w:type="dxa" w:w="18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Lead personal follow-up</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Relationship</w:t>
            </w:r>
          </w:p>
        </w:tc>
        <w:tc>
          <w:tcPr>
            <w:tcW w:type="dxa" w:w="403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Context-specific staff draft/send.</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Owner; approval by rule</w:t>
            </w:r>
          </w:p>
        </w:tc>
      </w:tr>
      <w:tr>
        <w:trPr>
          <w:cantSplit/>
        </w:trPr>
        <w:tc>
          <w:tcPr>
            <w:tcW w:type="dxa" w:w="7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TPL-03</w:t>
            </w:r>
          </w:p>
        </w:tc>
        <w:tc>
          <w:tcPr>
            <w:tcW w:type="dxa" w:w="180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Nurture review</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Relationship</w:t>
            </w:r>
          </w:p>
        </w:tc>
        <w:tc>
          <w:tcPr>
            <w:tcW w:type="dxa" w:w="403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Low-frequency reconnection after review.</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Consent + owner</w:t>
            </w:r>
          </w:p>
        </w:tc>
      </w:tr>
      <w:tr>
        <w:trPr>
          <w:cantSplit/>
        </w:trPr>
        <w:tc>
          <w:tcPr>
            <w:tcW w:type="dxa" w:w="7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TPL-04</w:t>
            </w:r>
          </w:p>
        </w:tc>
        <w:tc>
          <w:tcPr>
            <w:tcW w:type="dxa" w:w="18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Quote issued</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Transactional/commercial</w:t>
            </w:r>
          </w:p>
        </w:tc>
        <w:tc>
          <w:tcPr>
            <w:tcW w:type="dxa" w:w="403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Version, expiry, secure link/attachment and next step.</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Quote approval</w:t>
            </w:r>
          </w:p>
        </w:tc>
      </w:tr>
      <w:tr>
        <w:trPr>
          <w:cantSplit/>
        </w:trPr>
        <w:tc>
          <w:tcPr>
            <w:tcW w:type="dxa" w:w="7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TPL-05</w:t>
            </w:r>
          </w:p>
        </w:tc>
        <w:tc>
          <w:tcPr>
            <w:tcW w:type="dxa" w:w="180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Quote expiry reminder</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Relationship/commercial</w:t>
            </w:r>
          </w:p>
        </w:tc>
        <w:tc>
          <w:tcPr>
            <w:tcW w:type="dxa" w:w="403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Bounded reminder before expiry.</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Owner/policy</w:t>
            </w:r>
          </w:p>
        </w:tc>
      </w:tr>
      <w:tr>
        <w:trPr>
          <w:cantSplit/>
        </w:trPr>
        <w:tc>
          <w:tcPr>
            <w:tcW w:type="dxa" w:w="7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TPL-06</w:t>
            </w:r>
          </w:p>
        </w:tc>
        <w:tc>
          <w:tcPr>
            <w:tcW w:type="dxa" w:w="18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Won welcome</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Transactional</w:t>
            </w:r>
          </w:p>
        </w:tc>
        <w:tc>
          <w:tcPr>
            <w:tcW w:type="dxa" w:w="403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Confirm handoff, contacts and onboarding expectation.</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Handoff complete</w:t>
            </w:r>
          </w:p>
        </w:tc>
      </w:tr>
      <w:tr>
        <w:trPr>
          <w:cantSplit/>
        </w:trPr>
        <w:tc>
          <w:tcPr>
            <w:tcW w:type="dxa" w:w="7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TPL-07</w:t>
            </w:r>
          </w:p>
        </w:tc>
        <w:tc>
          <w:tcPr>
            <w:tcW w:type="dxa" w:w="180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Onboarding input request</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Service</w:t>
            </w:r>
          </w:p>
        </w:tc>
        <w:tc>
          <w:tcPr>
            <w:tcW w:type="dxa" w:w="403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Purpose, due date, secure link and assistance.</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Template approved</w:t>
            </w:r>
          </w:p>
        </w:tc>
      </w:tr>
      <w:tr>
        <w:trPr>
          <w:cantSplit/>
        </w:trPr>
        <w:tc>
          <w:tcPr>
            <w:tcW w:type="dxa" w:w="7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TPL-08</w:t>
            </w:r>
          </w:p>
        </w:tc>
        <w:tc>
          <w:tcPr>
            <w:tcW w:type="dxa" w:w="18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Onboarding reminder</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Service</w:t>
            </w:r>
          </w:p>
        </w:tc>
        <w:tc>
          <w:tcPr>
            <w:tcW w:type="dxa" w:w="403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Specific outstanding item and due status.</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Global cap</w:t>
            </w:r>
          </w:p>
        </w:tc>
      </w:tr>
      <w:tr>
        <w:trPr>
          <w:cantSplit/>
        </w:trPr>
        <w:tc>
          <w:tcPr>
            <w:tcW w:type="dxa" w:w="7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TPL-09</w:t>
            </w:r>
          </w:p>
        </w:tc>
        <w:tc>
          <w:tcPr>
            <w:tcW w:type="dxa" w:w="180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Onboarding delay/update</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Service</w:t>
            </w:r>
          </w:p>
        </w:tc>
        <w:tc>
          <w:tcPr>
            <w:tcW w:type="dxa" w:w="403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Transparent blocker, impact and revised plan.</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Human approval</w:t>
            </w:r>
          </w:p>
        </w:tc>
      </w:tr>
      <w:tr>
        <w:trPr>
          <w:cantSplit/>
        </w:trPr>
        <w:tc>
          <w:tcPr>
            <w:tcW w:type="dxa" w:w="7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TPL-10</w:t>
            </w:r>
          </w:p>
        </w:tc>
        <w:tc>
          <w:tcPr>
            <w:tcW w:type="dxa" w:w="18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Onboarding completion</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Service</w:t>
            </w:r>
          </w:p>
        </w:tc>
        <w:tc>
          <w:tcPr>
            <w:tcW w:type="dxa" w:w="403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Delivered outcomes, support route and next review.</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Completion validated</w:t>
            </w:r>
          </w:p>
        </w:tc>
      </w:tr>
      <w:tr>
        <w:trPr>
          <w:cantSplit/>
        </w:trPr>
        <w:tc>
          <w:tcPr>
            <w:tcW w:type="dxa" w:w="7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TPL-11</w:t>
            </w:r>
          </w:p>
        </w:tc>
        <w:tc>
          <w:tcPr>
            <w:tcW w:type="dxa" w:w="180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Support acknowledgement</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Transactional</w:t>
            </w:r>
          </w:p>
        </w:tc>
        <w:tc>
          <w:tcPr>
            <w:tcW w:type="dxa" w:w="403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Ticket reference and response expectation.</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Auto-approved</w:t>
            </w:r>
          </w:p>
        </w:tc>
      </w:tr>
      <w:tr>
        <w:trPr>
          <w:cantSplit/>
        </w:trPr>
        <w:tc>
          <w:tcPr>
            <w:tcW w:type="dxa" w:w="7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TPL-12</w:t>
            </w:r>
          </w:p>
        </w:tc>
        <w:tc>
          <w:tcPr>
            <w:tcW w:type="dxa" w:w="18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Support human response</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Service</w:t>
            </w:r>
          </w:p>
        </w:tc>
        <w:tc>
          <w:tcPr>
            <w:tcW w:type="dxa" w:w="403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Issue understanding, action and next update.</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Staff send</w:t>
            </w:r>
          </w:p>
        </w:tc>
      </w:tr>
      <w:tr>
        <w:trPr>
          <w:cantSplit/>
        </w:trPr>
        <w:tc>
          <w:tcPr>
            <w:tcW w:type="dxa" w:w="7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TPL-13</w:t>
            </w:r>
          </w:p>
        </w:tc>
        <w:tc>
          <w:tcPr>
            <w:tcW w:type="dxa" w:w="180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Waiting for customer</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Service</w:t>
            </w:r>
          </w:p>
        </w:tc>
        <w:tc>
          <w:tcPr>
            <w:tcW w:type="dxa" w:w="403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Exact required information and consequence/time.</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Staff/approved block</w:t>
            </w:r>
          </w:p>
        </w:tc>
      </w:tr>
      <w:tr>
        <w:trPr>
          <w:cantSplit/>
        </w:trPr>
        <w:tc>
          <w:tcPr>
            <w:tcW w:type="dxa" w:w="7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TPL-14</w:t>
            </w:r>
          </w:p>
        </w:tc>
        <w:tc>
          <w:tcPr>
            <w:tcW w:type="dxa" w:w="18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Ticket resolution</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Service</w:t>
            </w:r>
          </w:p>
        </w:tc>
        <w:tc>
          <w:tcPr>
            <w:tcW w:type="dxa" w:w="403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Resolution summary, validation and reopen route.</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Resolution fields</w:t>
            </w:r>
          </w:p>
        </w:tc>
      </w:tr>
      <w:tr>
        <w:trPr>
          <w:cantSplit/>
        </w:trPr>
        <w:tc>
          <w:tcPr>
            <w:tcW w:type="dxa" w:w="7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TPL-15</w:t>
            </w:r>
          </w:p>
        </w:tc>
        <w:tc>
          <w:tcPr>
            <w:tcW w:type="dxa" w:w="180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CSAT request</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Feedback</w:t>
            </w:r>
          </w:p>
        </w:tc>
        <w:tc>
          <w:tcPr>
            <w:tcW w:type="dxa" w:w="403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Short signed survey and purpose.</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Fatigue/eligibility</w:t>
            </w:r>
          </w:p>
        </w:tc>
      </w:tr>
      <w:tr>
        <w:trPr>
          <w:cantSplit/>
        </w:trPr>
        <w:tc>
          <w:tcPr>
            <w:tcW w:type="dxa" w:w="7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TPL-16</w:t>
            </w:r>
          </w:p>
        </w:tc>
        <w:tc>
          <w:tcPr>
            <w:tcW w:type="dxa" w:w="18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Low-feedback recovery</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Service/recovery</w:t>
            </w:r>
          </w:p>
        </w:tc>
        <w:tc>
          <w:tcPr>
            <w:tcW w:type="dxa" w:w="403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Personal acknowledgement and recovery commitment.</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Human approval only</w:t>
            </w:r>
          </w:p>
        </w:tc>
      </w:tr>
      <w:tr>
        <w:trPr>
          <w:cantSplit/>
        </w:trPr>
        <w:tc>
          <w:tcPr>
            <w:tcW w:type="dxa" w:w="7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TPL-17</w:t>
            </w:r>
          </w:p>
        </w:tc>
        <w:tc>
          <w:tcPr>
            <w:tcW w:type="dxa" w:w="180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Renewal preparation</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Service/commercial</w:t>
            </w:r>
          </w:p>
        </w:tc>
        <w:tc>
          <w:tcPr>
            <w:tcW w:type="dxa" w:w="403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Review date, current service and next discussion.</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Owner/health branch</w:t>
            </w:r>
          </w:p>
        </w:tc>
      </w:tr>
      <w:tr>
        <w:trPr>
          <w:cantSplit/>
        </w:trPr>
        <w:tc>
          <w:tcPr>
            <w:tcW w:type="dxa" w:w="7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TPL-18</w:t>
            </w:r>
          </w:p>
        </w:tc>
        <w:tc>
          <w:tcPr>
            <w:tcW w:type="dxa" w:w="18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Win-back</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Relationship</w:t>
            </w:r>
          </w:p>
        </w:tc>
        <w:tc>
          <w:tcPr>
            <w:tcW w:type="dxa" w:w="403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Specific respectful reconnection after cooling.</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Eligibility + consent</w:t>
            </w:r>
          </w:p>
        </w:tc>
      </w:tr>
      <w:tr>
        <w:trPr>
          <w:cantSplit/>
        </w:trPr>
        <w:tc>
          <w:tcPr>
            <w:tcW w:type="dxa" w:w="72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TPL-19</w:t>
            </w:r>
          </w:p>
        </w:tc>
        <w:tc>
          <w:tcPr>
            <w:tcW w:type="dxa" w:w="1800"/>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Advocacy/referral request</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Relationship</w:t>
            </w:r>
          </w:p>
        </w:tc>
        <w:tc>
          <w:tcPr>
            <w:tcW w:type="dxa" w:w="403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Optional request after validated positive signal.</w:t>
            </w:r>
          </w:p>
        </w:tc>
        <w:tc>
          <w:tcPr>
            <w:tcW w:type="dxa" w:w="1655"/>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Human approval only</w:t>
            </w:r>
          </w:p>
        </w:tc>
      </w:tr>
      <w:tr>
        <w:trPr>
          <w:cantSplit/>
        </w:trPr>
        <w:tc>
          <w:tcPr>
            <w:tcW w:type="dxa" w:w="72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TPL-20</w:t>
            </w:r>
          </w:p>
        </w:tc>
        <w:tc>
          <w:tcPr>
            <w:tcW w:type="dxa" w:w="18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Preference/unsubscribe confirmation</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Transactional</w:t>
            </w:r>
          </w:p>
        </w:tc>
        <w:tc>
          <w:tcPr>
            <w:tcW w:type="dxa" w:w="403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Confirm effective choices and service-notice distinction.</w:t>
            </w:r>
          </w:p>
        </w:tc>
        <w:tc>
          <w:tcPr>
            <w:tcW w:type="dxa" w:w="1655"/>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Auto-approved</w:t>
            </w:r>
          </w:p>
        </w:tc>
      </w:tr>
    </w:tbl>
    <w:p>
      <w:pPr>
        <w:spacing w:after="0"/>
      </w:pPr>
    </w:p>
    <w:p>
      <w:r>
        <w:br w:type="page"/>
      </w:r>
    </w:p>
    <w:p>
      <w:pPr>
        <w:pStyle w:val="Heading1"/>
      </w:pPr>
      <w:r>
        <w:t>Appendix E — Requirement Inventory</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061"/>
        <w:gridCol w:w="5061"/>
      </w:tblGrid>
      <w:tr>
        <w:trPr>
          <w:tblHeader w:val="true"/>
        </w:trPr>
        <w:tc>
          <w:tcPr>
            <w:tcW w:type="dxa" w:w="813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Requirement group</w:t>
            </w:r>
          </w:p>
        </w:tc>
        <w:tc>
          <w:tcPr>
            <w:tcW w:type="dxa" w:w="172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Count</w:t>
            </w:r>
          </w:p>
        </w:tc>
      </w:tr>
      <w:tr>
        <w:trPr>
          <w:cantSplit/>
        </w:trPr>
        <w:tc>
          <w:tcPr>
            <w:tcW w:type="dxa" w:w="8136"/>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Identity, Authentication and Authorization</w:t>
            </w:r>
          </w:p>
        </w:tc>
        <w:tc>
          <w:tcPr>
            <w:tcW w:type="dxa" w:w="172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18</w:t>
            </w:r>
          </w:p>
        </w:tc>
      </w:tr>
      <w:tr>
        <w:trPr>
          <w:cantSplit/>
        </w:trPr>
        <w:tc>
          <w:tcPr>
            <w:tcW w:type="dxa" w:w="81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Organizations, Contacts, Consent and Customer 360</w:t>
            </w:r>
          </w:p>
        </w:tc>
        <w:tc>
          <w:tcPr>
            <w:tcW w:type="dxa" w:w="172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25</w:t>
            </w:r>
          </w:p>
        </w:tc>
      </w:tr>
      <w:tr>
        <w:trPr>
          <w:cantSplit/>
        </w:trPr>
        <w:tc>
          <w:tcPr>
            <w:tcW w:type="dxa" w:w="8136"/>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Lead Capture, Qualification and Follow-up</w:t>
            </w:r>
          </w:p>
        </w:tc>
        <w:tc>
          <w:tcPr>
            <w:tcW w:type="dxa" w:w="172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18</w:t>
            </w:r>
          </w:p>
        </w:tc>
      </w:tr>
      <w:tr>
        <w:trPr>
          <w:cantSplit/>
        </w:trPr>
        <w:tc>
          <w:tcPr>
            <w:tcW w:type="dxa" w:w="81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Opportunity, Pipeline, Quote and Handoff Management</w:t>
            </w:r>
          </w:p>
        </w:tc>
        <w:tc>
          <w:tcPr>
            <w:tcW w:type="dxa" w:w="172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22</w:t>
            </w:r>
          </w:p>
        </w:tc>
      </w:tr>
      <w:tr>
        <w:trPr>
          <w:cantSplit/>
        </w:trPr>
        <w:tc>
          <w:tcPr>
            <w:tcW w:type="dxa" w:w="8136"/>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Activities, Tasks, Approvals and Work Queues</w:t>
            </w:r>
          </w:p>
        </w:tc>
        <w:tc>
          <w:tcPr>
            <w:tcW w:type="dxa" w:w="172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16</w:t>
            </w:r>
          </w:p>
        </w:tc>
      </w:tr>
      <w:tr>
        <w:trPr>
          <w:cantSplit/>
        </w:trPr>
        <w:tc>
          <w:tcPr>
            <w:tcW w:type="dxa" w:w="81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Email, Threads, Templates and Communication Policy</w:t>
            </w:r>
          </w:p>
        </w:tc>
        <w:tc>
          <w:tcPr>
            <w:tcW w:type="dxa" w:w="172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25</w:t>
            </w:r>
          </w:p>
        </w:tc>
      </w:tr>
      <w:tr>
        <w:trPr>
          <w:cantSplit/>
        </w:trPr>
        <w:tc>
          <w:tcPr>
            <w:tcW w:type="dxa" w:w="8136"/>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Automation Engine, Jobs and Reliability</w:t>
            </w:r>
          </w:p>
        </w:tc>
        <w:tc>
          <w:tcPr>
            <w:tcW w:type="dxa" w:w="172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30</w:t>
            </w:r>
          </w:p>
        </w:tc>
      </w:tr>
      <w:tr>
        <w:trPr>
          <w:cantSplit/>
        </w:trPr>
        <w:tc>
          <w:tcPr>
            <w:tcW w:type="dxa" w:w="81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Customer Onboarding</w:t>
            </w:r>
          </w:p>
        </w:tc>
        <w:tc>
          <w:tcPr>
            <w:tcW w:type="dxa" w:w="172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14</w:t>
            </w:r>
          </w:p>
        </w:tc>
      </w:tr>
      <w:tr>
        <w:trPr>
          <w:cantSplit/>
        </w:trPr>
        <w:tc>
          <w:tcPr>
            <w:tcW w:type="dxa" w:w="8136"/>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Support Desk, SLA and Knowledge</w:t>
            </w:r>
          </w:p>
        </w:tc>
        <w:tc>
          <w:tcPr>
            <w:tcW w:type="dxa" w:w="172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22</w:t>
            </w:r>
          </w:p>
        </w:tc>
      </w:tr>
      <w:tr>
        <w:trPr>
          <w:cantSplit/>
        </w:trPr>
        <w:tc>
          <w:tcPr>
            <w:tcW w:type="dxa" w:w="81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Feedback, Surveys and Recovery</w:t>
            </w:r>
          </w:p>
        </w:tc>
        <w:tc>
          <w:tcPr>
            <w:tcW w:type="dxa" w:w="172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17</w:t>
            </w:r>
          </w:p>
        </w:tc>
      </w:tr>
      <w:tr>
        <w:trPr>
          <w:cantSplit/>
        </w:trPr>
        <w:tc>
          <w:tcPr>
            <w:tcW w:type="dxa" w:w="8136"/>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Customer Success, Health, Renewal and Retention</w:t>
            </w:r>
          </w:p>
        </w:tc>
        <w:tc>
          <w:tcPr>
            <w:tcW w:type="dxa" w:w="172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18</w:t>
            </w:r>
          </w:p>
        </w:tc>
      </w:tr>
      <w:tr>
        <w:trPr>
          <w:cantSplit/>
        </w:trPr>
        <w:tc>
          <w:tcPr>
            <w:tcW w:type="dxa" w:w="81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Local AI and Decision Intelligence</w:t>
            </w:r>
          </w:p>
        </w:tc>
        <w:tc>
          <w:tcPr>
            <w:tcW w:type="dxa" w:w="172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26</w:t>
            </w:r>
          </w:p>
        </w:tc>
      </w:tr>
      <w:tr>
        <w:trPr>
          <w:cantSplit/>
        </w:trPr>
        <w:tc>
          <w:tcPr>
            <w:tcW w:type="dxa" w:w="8136"/>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Reporting, Dashboards and Exports</w:t>
            </w:r>
          </w:p>
        </w:tc>
        <w:tc>
          <w:tcPr>
            <w:tcW w:type="dxa" w:w="172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18</w:t>
            </w:r>
          </w:p>
        </w:tc>
      </w:tr>
      <w:tr>
        <w:trPr>
          <w:cantSplit/>
        </w:trPr>
        <w:tc>
          <w:tcPr>
            <w:tcW w:type="dxa" w:w="81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Customer Portal and Public Forms</w:t>
            </w:r>
          </w:p>
        </w:tc>
        <w:tc>
          <w:tcPr>
            <w:tcW w:type="dxa" w:w="172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14</w:t>
            </w:r>
          </w:p>
        </w:tc>
      </w:tr>
      <w:tr>
        <w:trPr>
          <w:cantSplit/>
        </w:trPr>
        <w:tc>
          <w:tcPr>
            <w:tcW w:type="dxa" w:w="8136"/>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Administration and Governed Configuration</w:t>
            </w:r>
          </w:p>
        </w:tc>
        <w:tc>
          <w:tcPr>
            <w:tcW w:type="dxa" w:w="172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12</w:t>
            </w:r>
          </w:p>
        </w:tc>
      </w:tr>
      <w:tr>
        <w:trPr>
          <w:cantSplit/>
        </w:trPr>
        <w:tc>
          <w:tcPr>
            <w:tcW w:type="dxa" w:w="81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Import, Export, Retention and Archival</w:t>
            </w:r>
          </w:p>
        </w:tc>
        <w:tc>
          <w:tcPr>
            <w:tcW w:type="dxa" w:w="172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15</w:t>
            </w:r>
          </w:p>
        </w:tc>
      </w:tr>
      <w:tr>
        <w:trPr>
          <w:cantSplit/>
        </w:trPr>
        <w:tc>
          <w:tcPr>
            <w:tcW w:type="dxa" w:w="8136"/>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Security, Privacy and Abuse Prevention</w:t>
            </w:r>
          </w:p>
        </w:tc>
        <w:tc>
          <w:tcPr>
            <w:tcW w:type="dxa" w:w="172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37</w:t>
            </w:r>
          </w:p>
        </w:tc>
      </w:tr>
      <w:tr>
        <w:trPr>
          <w:cantSplit/>
        </w:trPr>
        <w:tc>
          <w:tcPr>
            <w:tcW w:type="dxa" w:w="81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Non-functional Requirements</w:t>
            </w:r>
          </w:p>
        </w:tc>
        <w:tc>
          <w:tcPr>
            <w:tcW w:type="dxa" w:w="172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45</w:t>
            </w:r>
          </w:p>
        </w:tc>
      </w:tr>
      <w:tr>
        <w:trPr>
          <w:cantSplit/>
        </w:trPr>
        <w:tc>
          <w:tcPr>
            <w:tcW w:type="dxa" w:w="8136"/>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Deployment and Operations</w:t>
            </w:r>
          </w:p>
        </w:tc>
        <w:tc>
          <w:tcPr>
            <w:tcW w:type="dxa" w:w="172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30</w:t>
            </w:r>
          </w:p>
        </w:tc>
      </w:tr>
      <w:tr>
        <w:trPr>
          <w:cantSplit/>
        </w:trPr>
        <w:tc>
          <w:tcPr>
            <w:tcW w:type="dxa" w:w="8136"/>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Testing and Quality Assurance</w:t>
            </w:r>
          </w:p>
        </w:tc>
        <w:tc>
          <w:tcPr>
            <w:tcW w:type="dxa" w:w="172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30</w:t>
            </w:r>
          </w:p>
        </w:tc>
      </w:tr>
      <w:tr>
        <w:trPr>
          <w:cantSplit/>
        </w:trPr>
        <w:tc>
          <w:tcPr>
            <w:tcW w:type="dxa" w:w="8136"/>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TOTAL TRACEABLE REQUIREMENTS</w:t>
            </w:r>
          </w:p>
        </w:tc>
        <w:tc>
          <w:tcPr>
            <w:tcW w:type="dxa" w:w="1728"/>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452</w:t>
            </w:r>
          </w:p>
        </w:tc>
      </w:tr>
    </w:tbl>
    <w:p>
      <w:pPr>
        <w:spacing w:after="0"/>
      </w:pP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061"/>
        <w:gridCol w:w="5061"/>
      </w:tblGrid>
      <w:tr>
        <w:trPr>
          <w:cantSplit/>
        </w:trPr>
        <w:tc>
          <w:tcPr>
            <w:tcW w:type="dxa" w:w="4896"/>
            <w:shd w:fill="EFF6FA" w:val="clear"/>
            <w:tcMar>
              <w:top w:w="50" w:type="dxa"/>
              <w:start w:w="60" w:type="dxa"/>
              <w:bottom w:w="50" w:type="dxa"/>
              <w:end w:w="60" w:type="dxa"/>
            </w:tcMar>
            <w:vAlign w:val="center"/>
          </w:tcPr>
          <w:p>
            <w:pPr>
              <w:spacing w:after="0" w:before="0" w:line="240" w:lineRule="auto"/>
            </w:pPr>
            <w:r/>
            <w:r>
              <w:rPr>
                <w:rFonts w:ascii="Inter" w:hAnsi="Inter" w:eastAsia="Inter"/>
                <w:b/>
                <w:color w:val="17324D"/>
                <w:sz w:val="15"/>
              </w:rPr>
              <w:t>Default production workflows</w:t>
            </w:r>
          </w:p>
        </w:tc>
        <w:tc>
          <w:tcPr>
            <w:tcW w:type="dxa" w:w="4824"/>
            <w:tcMar>
              <w:top w:w="50" w:type="dxa"/>
              <w:start w:w="60" w:type="dxa"/>
              <w:bottom w:w="50" w:type="dxa"/>
              <w:end w:w="60" w:type="dxa"/>
            </w:tcMar>
            <w:vAlign w:val="center"/>
          </w:tcPr>
          <w:p>
            <w:pPr>
              <w:spacing w:after="0" w:before="0" w:line="240" w:lineRule="auto"/>
            </w:pPr>
            <w:r/>
            <w:r>
              <w:rPr>
                <w:rFonts w:ascii="Inter" w:hAnsi="Inter" w:eastAsia="Inter"/>
                <w:b w:val="0"/>
                <w:color w:val="1D2939"/>
                <w:sz w:val="15"/>
              </w:rPr>
              <w:t>28</w:t>
            </w:r>
          </w:p>
        </w:tc>
      </w:tr>
      <w:tr>
        <w:trPr>
          <w:cantSplit/>
        </w:trPr>
        <w:tc>
          <w:tcPr>
            <w:tcW w:type="dxa" w:w="4896"/>
            <w:shd w:fill="EFF6FA" w:val="clear"/>
            <w:tcMar>
              <w:top w:w="50" w:type="dxa"/>
              <w:start w:w="60" w:type="dxa"/>
              <w:bottom w:w="50" w:type="dxa"/>
              <w:end w:w="60" w:type="dxa"/>
            </w:tcMar>
            <w:vAlign w:val="center"/>
          </w:tcPr>
          <w:p>
            <w:pPr>
              <w:spacing w:after="0" w:before="0" w:line="240" w:lineRule="auto"/>
            </w:pPr>
            <w:r/>
            <w:r>
              <w:rPr>
                <w:rFonts w:ascii="Inter" w:hAnsi="Inter" w:eastAsia="Inter"/>
                <w:b/>
                <w:color w:val="17324D"/>
                <w:sz w:val="15"/>
              </w:rPr>
              <w:t>Production acceptance checks</w:t>
            </w:r>
          </w:p>
        </w:tc>
        <w:tc>
          <w:tcPr>
            <w:tcW w:type="dxa" w:w="4824"/>
            <w:shd w:fill="FAFBFC" w:val="clear"/>
            <w:tcMar>
              <w:top w:w="50" w:type="dxa"/>
              <w:start w:w="60" w:type="dxa"/>
              <w:bottom w:w="50" w:type="dxa"/>
              <w:end w:w="60" w:type="dxa"/>
            </w:tcMar>
            <w:vAlign w:val="center"/>
          </w:tcPr>
          <w:p>
            <w:pPr>
              <w:spacing w:after="0" w:before="0" w:line="240" w:lineRule="auto"/>
            </w:pPr>
            <w:r/>
            <w:r>
              <w:rPr>
                <w:rFonts w:ascii="Inter" w:hAnsi="Inter" w:eastAsia="Inter"/>
                <w:b w:val="0"/>
                <w:color w:val="1D2939"/>
                <w:sz w:val="15"/>
              </w:rPr>
              <w:t>73</w:t>
            </w:r>
          </w:p>
        </w:tc>
      </w:tr>
      <w:tr>
        <w:trPr>
          <w:cantSplit/>
        </w:trPr>
        <w:tc>
          <w:tcPr>
            <w:tcW w:type="dxa" w:w="4896"/>
            <w:shd w:fill="EFF6FA" w:val="clear"/>
            <w:tcMar>
              <w:top w:w="50" w:type="dxa"/>
              <w:start w:w="60" w:type="dxa"/>
              <w:bottom w:w="50" w:type="dxa"/>
              <w:end w:w="60" w:type="dxa"/>
            </w:tcMar>
            <w:vAlign w:val="center"/>
          </w:tcPr>
          <w:p>
            <w:pPr>
              <w:spacing w:after="0" w:before="0" w:line="240" w:lineRule="auto"/>
            </w:pPr>
            <w:r/>
            <w:r>
              <w:rPr>
                <w:rFonts w:ascii="Inter" w:hAnsi="Inter" w:eastAsia="Inter"/>
                <w:b/>
                <w:color w:val="17324D"/>
                <w:sz w:val="15"/>
              </w:rPr>
              <w:t>Functional module requirements</w:t>
            </w:r>
          </w:p>
        </w:tc>
        <w:tc>
          <w:tcPr>
            <w:tcW w:type="dxa" w:w="4824"/>
            <w:tcMar>
              <w:top w:w="50" w:type="dxa"/>
              <w:start w:w="60" w:type="dxa"/>
              <w:bottom w:w="50" w:type="dxa"/>
              <w:end w:w="60" w:type="dxa"/>
            </w:tcMar>
            <w:vAlign w:val="center"/>
          </w:tcPr>
          <w:p>
            <w:pPr>
              <w:spacing w:after="0" w:before="0" w:line="240" w:lineRule="auto"/>
            </w:pPr>
            <w:r/>
            <w:r>
              <w:rPr>
                <w:rFonts w:ascii="Inter" w:hAnsi="Inter" w:eastAsia="Inter"/>
                <w:b w:val="0"/>
                <w:color w:val="1D2939"/>
                <w:sz w:val="15"/>
              </w:rPr>
              <w:t>310</w:t>
            </w:r>
          </w:p>
        </w:tc>
      </w:tr>
      <w:tr>
        <w:trPr>
          <w:cantSplit/>
        </w:trPr>
        <w:tc>
          <w:tcPr>
            <w:tcW w:type="dxa" w:w="4896"/>
            <w:shd w:fill="EFF6FA" w:val="clear"/>
            <w:tcMar>
              <w:top w:w="50" w:type="dxa"/>
              <w:start w:w="60" w:type="dxa"/>
              <w:bottom w:w="50" w:type="dxa"/>
              <w:end w:w="60" w:type="dxa"/>
            </w:tcMar>
            <w:vAlign w:val="center"/>
          </w:tcPr>
          <w:p>
            <w:pPr>
              <w:spacing w:after="0" w:before="0" w:line="240" w:lineRule="auto"/>
            </w:pPr>
            <w:r/>
            <w:r>
              <w:rPr>
                <w:rFonts w:ascii="Inter" w:hAnsi="Inter" w:eastAsia="Inter"/>
                <w:b/>
                <w:color w:val="17324D"/>
                <w:sz w:val="15"/>
              </w:rPr>
              <w:t>Security requirements</w:t>
            </w:r>
          </w:p>
        </w:tc>
        <w:tc>
          <w:tcPr>
            <w:tcW w:type="dxa" w:w="4824"/>
            <w:shd w:fill="FAFBFC" w:val="clear"/>
            <w:tcMar>
              <w:top w:w="50" w:type="dxa"/>
              <w:start w:w="60" w:type="dxa"/>
              <w:bottom w:w="50" w:type="dxa"/>
              <w:end w:w="60" w:type="dxa"/>
            </w:tcMar>
            <w:vAlign w:val="center"/>
          </w:tcPr>
          <w:p>
            <w:pPr>
              <w:spacing w:after="0" w:before="0" w:line="240" w:lineRule="auto"/>
            </w:pPr>
            <w:r/>
            <w:r>
              <w:rPr>
                <w:rFonts w:ascii="Inter" w:hAnsi="Inter" w:eastAsia="Inter"/>
                <w:b w:val="0"/>
                <w:color w:val="1D2939"/>
                <w:sz w:val="15"/>
              </w:rPr>
              <w:t>37</w:t>
            </w:r>
          </w:p>
        </w:tc>
      </w:tr>
      <w:tr>
        <w:trPr>
          <w:cantSplit/>
        </w:trPr>
        <w:tc>
          <w:tcPr>
            <w:tcW w:type="dxa" w:w="4896"/>
            <w:shd w:fill="EFF6FA" w:val="clear"/>
            <w:tcMar>
              <w:top w:w="50" w:type="dxa"/>
              <w:start w:w="60" w:type="dxa"/>
              <w:bottom w:w="50" w:type="dxa"/>
              <w:end w:w="60" w:type="dxa"/>
            </w:tcMar>
            <w:vAlign w:val="center"/>
          </w:tcPr>
          <w:p>
            <w:pPr>
              <w:spacing w:after="0" w:before="0" w:line="240" w:lineRule="auto"/>
            </w:pPr>
            <w:r/>
            <w:r>
              <w:rPr>
                <w:rFonts w:ascii="Inter" w:hAnsi="Inter" w:eastAsia="Inter"/>
                <w:b/>
                <w:color w:val="17324D"/>
                <w:sz w:val="15"/>
              </w:rPr>
              <w:t>Non-functional requirements</w:t>
            </w:r>
          </w:p>
        </w:tc>
        <w:tc>
          <w:tcPr>
            <w:tcW w:type="dxa" w:w="4824"/>
            <w:tcMar>
              <w:top w:w="50" w:type="dxa"/>
              <w:start w:w="60" w:type="dxa"/>
              <w:bottom w:w="50" w:type="dxa"/>
              <w:end w:w="60" w:type="dxa"/>
            </w:tcMar>
            <w:vAlign w:val="center"/>
          </w:tcPr>
          <w:p>
            <w:pPr>
              <w:spacing w:after="0" w:before="0" w:line="240" w:lineRule="auto"/>
            </w:pPr>
            <w:r/>
            <w:r>
              <w:rPr>
                <w:rFonts w:ascii="Inter" w:hAnsi="Inter" w:eastAsia="Inter"/>
                <w:b w:val="0"/>
                <w:color w:val="1D2939"/>
                <w:sz w:val="15"/>
              </w:rPr>
              <w:t>45</w:t>
            </w:r>
          </w:p>
        </w:tc>
      </w:tr>
      <w:tr>
        <w:trPr>
          <w:cantSplit/>
        </w:trPr>
        <w:tc>
          <w:tcPr>
            <w:tcW w:type="dxa" w:w="4896"/>
            <w:shd w:fill="EFF6FA" w:val="clear"/>
            <w:tcMar>
              <w:top w:w="50" w:type="dxa"/>
              <w:start w:w="60" w:type="dxa"/>
              <w:bottom w:w="50" w:type="dxa"/>
              <w:end w:w="60" w:type="dxa"/>
            </w:tcMar>
            <w:vAlign w:val="center"/>
          </w:tcPr>
          <w:p>
            <w:pPr>
              <w:spacing w:after="0" w:before="0" w:line="240" w:lineRule="auto"/>
            </w:pPr>
            <w:r/>
            <w:r>
              <w:rPr>
                <w:rFonts w:ascii="Inter" w:hAnsi="Inter" w:eastAsia="Inter"/>
                <w:b/>
                <w:color w:val="17324D"/>
                <w:sz w:val="15"/>
              </w:rPr>
              <w:t>Operations requirements</w:t>
            </w:r>
          </w:p>
        </w:tc>
        <w:tc>
          <w:tcPr>
            <w:tcW w:type="dxa" w:w="4824"/>
            <w:shd w:fill="FAFBFC" w:val="clear"/>
            <w:tcMar>
              <w:top w:w="50" w:type="dxa"/>
              <w:start w:w="60" w:type="dxa"/>
              <w:bottom w:w="50" w:type="dxa"/>
              <w:end w:w="60" w:type="dxa"/>
            </w:tcMar>
            <w:vAlign w:val="center"/>
          </w:tcPr>
          <w:p>
            <w:pPr>
              <w:spacing w:after="0" w:before="0" w:line="240" w:lineRule="auto"/>
            </w:pPr>
            <w:r/>
            <w:r>
              <w:rPr>
                <w:rFonts w:ascii="Inter" w:hAnsi="Inter" w:eastAsia="Inter"/>
                <w:b w:val="0"/>
                <w:color w:val="1D2939"/>
                <w:sz w:val="15"/>
              </w:rPr>
              <w:t>30</w:t>
            </w:r>
          </w:p>
        </w:tc>
      </w:tr>
      <w:tr>
        <w:trPr>
          <w:cantSplit/>
        </w:trPr>
        <w:tc>
          <w:tcPr>
            <w:tcW w:type="dxa" w:w="4896"/>
            <w:shd w:fill="EFF6FA" w:val="clear"/>
            <w:tcMar>
              <w:top w:w="50" w:type="dxa"/>
              <w:start w:w="60" w:type="dxa"/>
              <w:bottom w:w="50" w:type="dxa"/>
              <w:end w:w="60" w:type="dxa"/>
            </w:tcMar>
            <w:vAlign w:val="center"/>
          </w:tcPr>
          <w:p>
            <w:pPr>
              <w:spacing w:after="0" w:before="0" w:line="240" w:lineRule="auto"/>
            </w:pPr>
            <w:r/>
            <w:r>
              <w:rPr>
                <w:rFonts w:ascii="Inter" w:hAnsi="Inter" w:eastAsia="Inter"/>
                <w:b/>
                <w:color w:val="17324D"/>
                <w:sz w:val="15"/>
              </w:rPr>
              <w:t>Testing/quality requirements</w:t>
            </w:r>
          </w:p>
        </w:tc>
        <w:tc>
          <w:tcPr>
            <w:tcW w:type="dxa" w:w="4824"/>
            <w:tcMar>
              <w:top w:w="50" w:type="dxa"/>
              <w:start w:w="60" w:type="dxa"/>
              <w:bottom w:w="50" w:type="dxa"/>
              <w:end w:w="60" w:type="dxa"/>
            </w:tcMar>
            <w:vAlign w:val="center"/>
          </w:tcPr>
          <w:p>
            <w:pPr>
              <w:spacing w:after="0" w:before="0" w:line="240" w:lineRule="auto"/>
            </w:pPr>
            <w:r/>
            <w:r>
              <w:rPr>
                <w:rFonts w:ascii="Inter" w:hAnsi="Inter" w:eastAsia="Inter"/>
                <w:b w:val="0"/>
                <w:color w:val="1D2939"/>
                <w:sz w:val="15"/>
              </w:rPr>
              <w:t>30</w:t>
            </w:r>
          </w:p>
        </w:tc>
      </w:tr>
    </w:tbl>
    <w:p>
      <w:pPr>
        <w:spacing w:after="0"/>
      </w:pPr>
    </w:p>
    <w:p>
      <w:pPr>
        <w:pStyle w:val="BodySmall"/>
      </w:pPr>
      <w:r>
        <w:rPr>
          <w:rFonts w:ascii="Inter" w:hAnsi="Inter" w:eastAsia="Inter"/>
        </w:rPr>
        <w:t>Counts are not a measure of product quality by themselves. The inventory exists to prevent requirement loss and to connect product behavior to code, tests, operations and acceptance evidence.</w:t>
      </w:r>
    </w:p>
    <w:p>
      <w:r>
        <w:br w:type="page"/>
      </w:r>
    </w:p>
    <w:p>
      <w:pPr>
        <w:pStyle w:val="Heading1"/>
      </w:pPr>
      <w:r>
        <w:t>Appendix F — Source Registry</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531"/>
        <w:gridCol w:w="2531"/>
        <w:gridCol w:w="2531"/>
        <w:gridCol w:w="2531"/>
      </w:tblGrid>
      <w:tr>
        <w:trPr>
          <w:tblHeader w:val="true"/>
        </w:trPr>
        <w:tc>
          <w:tcPr>
            <w:tcW w:type="dxa" w:w="648"/>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Ref</w:t>
            </w:r>
          </w:p>
        </w:tc>
        <w:tc>
          <w:tcPr>
            <w:tcW w:type="dxa" w:w="3671"/>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Source</w:t>
            </w:r>
          </w:p>
        </w:tc>
        <w:tc>
          <w:tcPr>
            <w:tcW w:type="dxa" w:w="4031"/>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URL</w:t>
            </w:r>
          </w:p>
        </w:tc>
        <w:tc>
          <w:tcPr>
            <w:tcW w:type="dxa" w:w="151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Use / access</w:t>
            </w:r>
          </w:p>
        </w:tc>
      </w:tr>
      <w:tr>
        <w:trPr>
          <w:cantSplit/>
        </w:trPr>
        <w:tc>
          <w:tcPr>
            <w:tcW w:type="dxa" w:w="64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R1</w:t>
            </w:r>
          </w:p>
        </w:tc>
        <w:tc>
          <w:tcPr>
            <w:tcW w:type="dxa" w:w="367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Truehost Cloud, “cPanel Hosting” / WebHosting Starter plan.</w:t>
            </w:r>
          </w:p>
        </w:tc>
        <w:tc>
          <w:tcPr>
            <w:tcW w:type="dxa" w:w="403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https://truehost.cloud/hosting/cpanel/</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Accessed 11 Jul 2026.</w:t>
            </w:r>
          </w:p>
        </w:tc>
      </w:tr>
      <w:tr>
        <w:trPr>
          <w:cantSplit/>
        </w:trPr>
        <w:tc>
          <w:tcPr>
            <w:tcW w:type="dxa" w:w="6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R2</w:t>
            </w:r>
          </w:p>
        </w:tc>
        <w:tc>
          <w:tcPr>
            <w:tcW w:type="dxa" w:w="367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Truehost Support, “Understanding Resource Usage on Shared Hosting.”</w:t>
            </w:r>
          </w:p>
        </w:tc>
        <w:tc>
          <w:tcPr>
            <w:tcW w:type="dxa" w:w="403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https://truehost.com/support/knowledge-base/understanding-resource-usage-shared-hosting/</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Resource table updated Jan 2025; accessed 11 Jul 2026.</w:t>
            </w:r>
          </w:p>
        </w:tc>
      </w:tr>
      <w:tr>
        <w:trPr>
          <w:cantSplit/>
        </w:trPr>
        <w:tc>
          <w:tcPr>
            <w:tcW w:type="dxa" w:w="64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R3</w:t>
            </w:r>
          </w:p>
        </w:tc>
        <w:tc>
          <w:tcPr>
            <w:tcW w:type="dxa" w:w="367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Truehost Support, “How To Create and Manage a Mailing List in Cpanel.”</w:t>
            </w:r>
          </w:p>
        </w:tc>
        <w:tc>
          <w:tcPr>
            <w:tcW w:type="dxa" w:w="403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https://truehost.com/support/knowledge-base/how-to-create-and-manage-mailing-list-in-cpanel/</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Mail limit/mass-mail guidance; accessed 11 Jul 2026.</w:t>
            </w:r>
          </w:p>
        </w:tc>
      </w:tr>
      <w:tr>
        <w:trPr>
          <w:cantSplit/>
        </w:trPr>
        <w:tc>
          <w:tcPr>
            <w:tcW w:type="dxa" w:w="6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R4</w:t>
            </w:r>
          </w:p>
        </w:tc>
        <w:tc>
          <w:tcPr>
            <w:tcW w:type="dxa" w:w="367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Truehost Cloud, “Acceptable Usage Policy.”</w:t>
            </w:r>
          </w:p>
        </w:tc>
        <w:tc>
          <w:tcPr>
            <w:tcW w:type="dxa" w:w="403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https://truehost.com/acceptable-usage-policy/</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Bulk commercial email policy; accessed 11 Jul 2026.</w:t>
            </w:r>
          </w:p>
        </w:tc>
      </w:tr>
      <w:tr>
        <w:trPr>
          <w:cantSplit/>
        </w:trPr>
        <w:tc>
          <w:tcPr>
            <w:tcW w:type="dxa" w:w="64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R5</w:t>
            </w:r>
          </w:p>
        </w:tc>
        <w:tc>
          <w:tcPr>
            <w:tcW w:type="dxa" w:w="367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Truehost Support, “How to deploy Django web application on shared hosting (Cpanel).”</w:t>
            </w:r>
          </w:p>
        </w:tc>
        <w:tc>
          <w:tcPr>
            <w:tcW w:type="dxa" w:w="403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https://truehost.com/support/knowledge-base/how-to-deploy-django-web-application-on-shared-hosting-cpanel/</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Setup Python App guidance; accessed 11 Jul 2026.</w:t>
            </w:r>
          </w:p>
        </w:tc>
      </w:tr>
      <w:tr>
        <w:trPr>
          <w:cantSplit/>
        </w:trPr>
        <w:tc>
          <w:tcPr>
            <w:tcW w:type="dxa" w:w="6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R6</w:t>
            </w:r>
          </w:p>
        </w:tc>
        <w:tc>
          <w:tcPr>
            <w:tcW w:type="dxa" w:w="367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Django Software Foundation, “Download Django” / supported release roadmap.</w:t>
            </w:r>
          </w:p>
        </w:tc>
        <w:tc>
          <w:tcPr>
            <w:tcW w:type="dxa" w:w="403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https://www.djangoproject.com/download/</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Django 5.2 LTS support through Apr 2028; accessed 11 Jul 2026.</w:t>
            </w:r>
          </w:p>
        </w:tc>
      </w:tr>
      <w:tr>
        <w:trPr>
          <w:cantSplit/>
        </w:trPr>
        <w:tc>
          <w:tcPr>
            <w:tcW w:type="dxa" w:w="64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R7</w:t>
            </w:r>
          </w:p>
        </w:tc>
        <w:tc>
          <w:tcPr>
            <w:tcW w:type="dxa" w:w="367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OWASP Foundation, “Application Security Verification Standard (ASVS).”</w:t>
            </w:r>
          </w:p>
        </w:tc>
        <w:tc>
          <w:tcPr>
            <w:tcW w:type="dxa" w:w="403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https://owasp.org/www-project-application-security-verification-standard/</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Stable version 5.0.0; accessed 11 Jul 2026.</w:t>
            </w:r>
          </w:p>
        </w:tc>
      </w:tr>
      <w:tr>
        <w:trPr>
          <w:cantSplit/>
        </w:trPr>
        <w:tc>
          <w:tcPr>
            <w:tcW w:type="dxa" w:w="6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R8</w:t>
            </w:r>
          </w:p>
        </w:tc>
        <w:tc>
          <w:tcPr>
            <w:tcW w:type="dxa" w:w="367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W3C, “Web Content Accessibility Guidelines (WCAG) 2.2.”</w:t>
            </w:r>
          </w:p>
        </w:tc>
        <w:tc>
          <w:tcPr>
            <w:tcW w:type="dxa" w:w="403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https://www.w3.org/TR/WCAG22/</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Accessed 11 Jul 2026.</w:t>
            </w:r>
          </w:p>
        </w:tc>
      </w:tr>
      <w:tr>
        <w:trPr>
          <w:cantSplit/>
        </w:trPr>
        <w:tc>
          <w:tcPr>
            <w:tcW w:type="dxa" w:w="648"/>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R9</w:t>
            </w:r>
          </w:p>
        </w:tc>
        <w:tc>
          <w:tcPr>
            <w:tcW w:type="dxa" w:w="367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NIST, “AI Risk Management Framework.”</w:t>
            </w:r>
          </w:p>
        </w:tc>
        <w:tc>
          <w:tcPr>
            <w:tcW w:type="dxa" w:w="4031"/>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https://www.nist.gov/itl/ai-risk-management-framework</w:t>
            </w:r>
          </w:p>
        </w:tc>
        <w:tc>
          <w:tcPr>
            <w:tcW w:type="dxa" w:w="1512"/>
            <w:tcMar>
              <w:top w:w="50" w:type="dxa"/>
              <w:start w:w="60" w:type="dxa"/>
              <w:bottom w:w="50" w:type="dxa"/>
              <w:end w:w="60" w:type="dxa"/>
            </w:tcMar>
            <w:vAlign w:val="top"/>
          </w:tcPr>
          <w:p>
            <w:pPr>
              <w:spacing w:after="0" w:before="0" w:line="240" w:lineRule="auto"/>
            </w:pPr>
            <w:r/>
            <w:r>
              <w:rPr>
                <w:rFonts w:ascii="Inter" w:hAnsi="Inter" w:eastAsia="Inter"/>
                <w:b w:val="0"/>
                <w:color w:val="1D2939"/>
                <w:sz w:val="13"/>
              </w:rPr>
              <w:t>Governance reference; accessed 11 Jul 2026.</w:t>
            </w:r>
          </w:p>
        </w:tc>
      </w:tr>
      <w:tr>
        <w:trPr>
          <w:cantSplit/>
        </w:trPr>
        <w:tc>
          <w:tcPr>
            <w:tcW w:type="dxa" w:w="648"/>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R10</w:t>
            </w:r>
          </w:p>
        </w:tc>
        <w:tc>
          <w:tcPr>
            <w:tcW w:type="dxa" w:w="367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Django documentation, “Deployment checklist” and security documentation.</w:t>
            </w:r>
          </w:p>
        </w:tc>
        <w:tc>
          <w:tcPr>
            <w:tcW w:type="dxa" w:w="4031"/>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https://docs.djangoproject.com/en/5.2/howto/deployment/checklist/</w:t>
            </w:r>
          </w:p>
        </w:tc>
        <w:tc>
          <w:tcPr>
            <w:tcW w:type="dxa" w:w="151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3"/>
              </w:rPr>
              <w:t>Implementation reference; accessed 11 Jul 2026.</w:t>
            </w:r>
          </w:p>
        </w:tc>
      </w:tr>
    </w:tbl>
    <w:p>
      <w:pPr>
        <w:spacing w:after="0"/>
      </w:pPr>
    </w:p>
    <w:p>
      <w:r>
        <w:br w:type="page"/>
      </w:r>
    </w:p>
    <w:p>
      <w:pPr>
        <w:pStyle w:val="Heading1"/>
      </w:pPr>
      <w:r>
        <w:t>Appendix G — Revision Record and Final Approval</w:t>
      </w: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531"/>
        <w:gridCol w:w="2531"/>
        <w:gridCol w:w="2531"/>
        <w:gridCol w:w="2531"/>
      </w:tblGrid>
      <w:tr>
        <w:trPr>
          <w:tblHeader w:val="true"/>
        </w:trPr>
        <w:tc>
          <w:tcPr>
            <w:tcW w:type="dxa" w:w="108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Version</w:t>
            </w:r>
          </w:p>
        </w:tc>
        <w:tc>
          <w:tcPr>
            <w:tcW w:type="dxa" w:w="1584"/>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Date</w:t>
            </w:r>
          </w:p>
        </w:tc>
        <w:tc>
          <w:tcPr>
            <w:tcW w:type="dxa" w:w="5976"/>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Change</w:t>
            </w:r>
          </w:p>
        </w:tc>
        <w:tc>
          <w:tcPr>
            <w:tcW w:type="dxa" w:w="1224"/>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Status</w:t>
            </w:r>
          </w:p>
        </w:tc>
      </w:tr>
      <w:tr>
        <w:trPr>
          <w:cantSplit/>
        </w:trPr>
        <w:tc>
          <w:tcPr>
            <w:tcW w:type="dxa" w:w="1080"/>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1.0</w:t>
            </w:r>
          </w:p>
        </w:tc>
        <w:tc>
          <w:tcPr>
            <w:tcW w:type="dxa" w:w="1584"/>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11 Jul 2026</w:t>
            </w:r>
          </w:p>
        </w:tc>
        <w:tc>
          <w:tcPr>
            <w:tcW w:type="dxa" w:w="5976"/>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Initial full production build baseline: 452 requirements, 28 workflows and 73 acceptance checks.</w:t>
            </w:r>
          </w:p>
        </w:tc>
        <w:tc>
          <w:tcPr>
            <w:tcW w:type="dxa" w:w="1224"/>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Build baseline</w:t>
            </w:r>
          </w:p>
        </w:tc>
      </w:tr>
    </w:tbl>
    <w:p>
      <w:pPr>
        <w:spacing w:after="0"/>
      </w:pPr>
    </w:p>
    <w:p>
      <w:pPr>
        <w:pStyle w:val="Heading2"/>
      </w:pPr>
      <w:r>
        <w:t>G.1 Approval statement</w:t>
      </w:r>
    </w:p>
    <w:tbl>
      <w:tblPr>
        <w:tblW w:type="auto" w:w="0"/>
        <w:jc w:val="center"/>
        <w:tblLayout w:type="autofit"/>
        <w:tblLook w:firstColumn="1" w:firstRow="1" w:lastColumn="0" w:lastRow="0" w:noHBand="0" w:noVBand="1" w:val="04A0"/>
        <w:tblBorders>
          <w:top w:val="single" w:sz="7" w:space="0" w:color="2F6FED"/>
          <w:left w:val="single" w:sz="7" w:space="0" w:color="2F6FED"/>
          <w:bottom w:val="single" w:sz="7" w:space="0" w:color="2F6FED"/>
          <w:right w:val="single" w:sz="7" w:space="0" w:color="2F6FED"/>
          <w:insideH w:val="single" w:sz="7" w:space="0" w:color="2F6FED"/>
          <w:insideV w:val="single" w:sz="7" w:space="0" w:color="2F6FED"/>
        </w:tblBorders>
      </w:tblPr>
      <w:tblGrid>
        <w:gridCol w:w="10123"/>
      </w:tblGrid>
      <w:tr>
        <w:tc>
          <w:tcPr>
            <w:tcW w:type="dxa" w:w="10123"/>
            <w:shd w:fill="EFF6FA" w:val="clear"/>
            <w:tcMar>
              <w:top w:w="90" w:type="dxa"/>
              <w:start w:w="110" w:type="dxa"/>
              <w:bottom w:w="90" w:type="dxa"/>
              <w:end w:w="110" w:type="dxa"/>
            </w:tcMar>
          </w:tcPr>
          <w:p>
            <w:pPr>
              <w:spacing w:after="40"/>
            </w:pPr>
            <w:r>
              <w:rPr>
                <w:rFonts w:ascii="Inter" w:hAnsi="Inter" w:eastAsia="Inter"/>
                <w:b/>
                <w:color w:val="2F6FED"/>
                <w:sz w:val="14"/>
              </w:rPr>
              <w:t>APPROVAL EFFECT</w:t>
            </w:r>
          </w:p>
          <w:p>
            <w:pPr>
              <w:spacing w:after="0" w:line="252" w:lineRule="auto"/>
            </w:pPr>
            <w:r>
              <w:rPr>
                <w:rFonts w:ascii="Inter" w:hAnsi="Inter" w:eastAsia="Inter"/>
                <w:b w:val="0"/>
                <w:color w:val="17324D"/>
                <w:sz w:val="18"/>
              </w:rPr>
              <w:t>Approval authorizes detailed design and implementation against this baseline. It does not waive the Truehost preflight, company configuration decisions, legal/privacy review, security testing, restore drill or production acceptance checklist.</w:t>
            </w:r>
          </w:p>
        </w:tc>
      </w:tr>
    </w:tbl>
    <w:p>
      <w:pPr>
        <w:spacing w:after="0"/>
      </w:pPr>
    </w:p>
    <w:tbl>
      <w:tblPr>
        <w:tblW w:type="auto" w:w="0"/>
        <w:jc w:val="center"/>
        <w:tblLayout w:type="fixed"/>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531"/>
        <w:gridCol w:w="2531"/>
        <w:gridCol w:w="2531"/>
        <w:gridCol w:w="2531"/>
      </w:tblGrid>
      <w:tr>
        <w:trPr>
          <w:tblHeader w:val="true"/>
        </w:trPr>
        <w:tc>
          <w:tcPr>
            <w:tcW w:type="dxa" w:w="288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Role</w:t>
            </w:r>
          </w:p>
        </w:tc>
        <w:tc>
          <w:tcPr>
            <w:tcW w:type="dxa" w:w="259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Name</w:t>
            </w:r>
          </w:p>
        </w:tc>
        <w:tc>
          <w:tcPr>
            <w:tcW w:type="dxa" w:w="2592"/>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Signature</w:t>
            </w:r>
          </w:p>
        </w:tc>
        <w:tc>
          <w:tcPr>
            <w:tcW w:type="dxa" w:w="1800"/>
            <w:shd w:fill="17324D" w:val="clear"/>
            <w:tcMar>
              <w:top w:w="60" w:type="dxa"/>
              <w:start w:w="60" w:type="dxa"/>
              <w:bottom w:w="60" w:type="dxa"/>
              <w:end w:w="60" w:type="dxa"/>
            </w:tcMar>
          </w:tcPr>
          <w:p>
            <w:pPr>
              <w:spacing w:after="0" w:before="0" w:line="240" w:lineRule="auto"/>
            </w:pPr>
            <w:r/>
            <w:r>
              <w:rPr>
                <w:rFonts w:ascii="Inter" w:hAnsi="Inter" w:eastAsia="Inter"/>
                <w:b/>
                <w:color w:val="FFFFFF"/>
                <w:sz w:val="14"/>
              </w:rPr>
              <w:t>Date</w:t>
            </w:r>
          </w:p>
        </w:tc>
      </w:tr>
      <w:tr>
        <w:trPr>
          <w:cantSplit/>
        </w:trPr>
        <w:tc>
          <w:tcPr>
            <w:tcW w:type="dxa" w:w="2880"/>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Business sponsor</w:t>
            </w:r>
          </w:p>
        </w:tc>
        <w:tc>
          <w:tcPr>
            <w:tcW w:type="dxa" w:w="259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r>
          </w:p>
        </w:tc>
        <w:tc>
          <w:tcPr>
            <w:tcW w:type="dxa" w:w="259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r>
          </w:p>
        </w:tc>
        <w:tc>
          <w:tcPr>
            <w:tcW w:type="dxa" w:w="1800"/>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r>
          </w:p>
        </w:tc>
      </w:tr>
      <w:tr>
        <w:trPr>
          <w:cantSplit/>
        </w:trPr>
        <w:tc>
          <w:tcPr>
            <w:tcW w:type="dxa" w:w="288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Product owner</w:t>
            </w:r>
          </w:p>
        </w:tc>
        <w:tc>
          <w:tcPr>
            <w:tcW w:type="dxa" w:w="25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r>
          </w:p>
        </w:tc>
        <w:tc>
          <w:tcPr>
            <w:tcW w:type="dxa" w:w="25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r>
          </w:p>
        </w:tc>
        <w:tc>
          <w:tcPr>
            <w:tcW w:type="dxa" w:w="18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r>
          </w:p>
        </w:tc>
      </w:tr>
      <w:tr>
        <w:trPr>
          <w:cantSplit/>
        </w:trPr>
        <w:tc>
          <w:tcPr>
            <w:tcW w:type="dxa" w:w="2880"/>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t>Technical owner</w:t>
            </w:r>
          </w:p>
        </w:tc>
        <w:tc>
          <w:tcPr>
            <w:tcW w:type="dxa" w:w="259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r>
          </w:p>
        </w:tc>
        <w:tc>
          <w:tcPr>
            <w:tcW w:type="dxa" w:w="2592"/>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r>
          </w:p>
        </w:tc>
        <w:tc>
          <w:tcPr>
            <w:tcW w:type="dxa" w:w="1800"/>
            <w:tcMar>
              <w:top w:w="50" w:type="dxa"/>
              <w:start w:w="60" w:type="dxa"/>
              <w:bottom w:w="50" w:type="dxa"/>
              <w:end w:w="60" w:type="dxa"/>
            </w:tcMar>
            <w:vAlign w:val="top"/>
          </w:tcPr>
          <w:p>
            <w:pPr>
              <w:spacing w:after="0" w:before="0" w:line="240" w:lineRule="auto"/>
            </w:pPr>
            <w:r/>
            <w:r>
              <w:rPr>
                <w:rFonts w:ascii="Inter" w:hAnsi="Inter" w:eastAsia="Inter"/>
                <w:b w:val="0"/>
                <w:color w:val="1D2939"/>
                <w:sz w:val="15"/>
              </w:rPr>
            </w:r>
          </w:p>
        </w:tc>
      </w:tr>
      <w:tr>
        <w:trPr>
          <w:cantSplit/>
        </w:trPr>
        <w:tc>
          <w:tcPr>
            <w:tcW w:type="dxa" w:w="288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t>Security / privacy owner</w:t>
            </w:r>
          </w:p>
        </w:tc>
        <w:tc>
          <w:tcPr>
            <w:tcW w:type="dxa" w:w="25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r>
          </w:p>
        </w:tc>
        <w:tc>
          <w:tcPr>
            <w:tcW w:type="dxa" w:w="2592"/>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r>
          </w:p>
        </w:tc>
        <w:tc>
          <w:tcPr>
            <w:tcW w:type="dxa" w:w="1800"/>
            <w:tcMar>
              <w:top w:w="50" w:type="dxa"/>
              <w:start w:w="60" w:type="dxa"/>
              <w:bottom w:w="50" w:type="dxa"/>
              <w:end w:w="60" w:type="dxa"/>
            </w:tcMar>
            <w:vAlign w:val="top"/>
            <w:shd w:fill="F8FAFC" w:val="clear"/>
          </w:tcPr>
          <w:p>
            <w:pPr>
              <w:spacing w:after="0" w:before="0" w:line="240" w:lineRule="auto"/>
            </w:pPr>
            <w:r/>
            <w:r>
              <w:rPr>
                <w:rFonts w:ascii="Inter" w:hAnsi="Inter" w:eastAsia="Inter"/>
                <w:b w:val="0"/>
                <w:color w:val="1D2939"/>
                <w:sz w:val="15"/>
              </w:rPr>
            </w:r>
          </w:p>
        </w:tc>
      </w:tr>
    </w:tbl>
    <w:p>
      <w:pPr>
        <w:spacing w:after="0"/>
      </w:pPr>
    </w:p>
    <w:p>
      <w:pPr>
        <w:spacing w:before="360"/>
        <w:jc w:val="center"/>
      </w:pPr>
      <w:r>
        <w:rPr>
          <w:rFonts w:ascii="Inter" w:hAnsi="Inter" w:eastAsia="Inter"/>
          <w:b/>
          <w:color w:val="0B7A75"/>
          <w:sz w:val="17"/>
        </w:rPr>
        <w:t>END OF PRODUCTION PRODUCT REQUIREMENTS DOCUMENT</w:t>
      </w:r>
    </w:p>
    <w:sectPr w:rsidR="00FC693F" w:rsidRPr="0006063C" w:rsidSect="00034616">
      <w:headerReference w:type="default" r:id="rId9"/>
      <w:footerReference w:type="default" r:id="rId10"/>
      <w:headerReference w:type="first" r:id="rId11"/>
      <w:footerReference w:type="first" r:id="rId12"/>
      <w:pgSz w:w="11909" w:h="16834"/>
      <w:pgMar w:top="835" w:right="893" w:bottom="792" w:left="893" w:header="317" w:footer="28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Inter" w:hAnsi="Inter" w:eastAsia="Inter"/>
        <w:b w:val="0"/>
        <w:color w:val="667085"/>
        <w:sz w:val="14"/>
      </w:rPr>
      <w:t xml:space="preserve">Build baseline • 11 July 2026  |  Page </w:t>
    </w:r>
    <w:r>
      <w:rPr>
        <w:rFonts w:ascii="Inter" w:hAnsi="Inter" w:eastAsia="Inter"/>
        <w:b w:val="0"/>
        <w:color w:val="667085"/>
        <w:sz w:val="14"/>
      </w:rPr>
      <w:fldChar w:fldCharType="begin"/>
      <w:instrText xml:space="preserve"> PAGE </w:instrText>
      <w:fldChar w:fldCharType="end"/>
    </w:r>
    <w:r>
      <w:rPr>
        <w:rFonts w:ascii="Inter" w:hAnsi="Inter" w:eastAsia="Inter"/>
        <w:b w:val="0"/>
        <w:color w:val="667085"/>
        <w:sz w:val="14"/>
      </w:rPr>
      <w:t xml:space="preserve"> of </w:t>
    </w:r>
    <w:r>
      <w:rPr>
        <w:rFonts w:ascii="Inter" w:hAnsi="Inter" w:eastAsia="Inter"/>
        <w:b w:val="0"/>
        <w:color w:val="667085"/>
        <w:sz w:val="14"/>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4" w:color="0B7A75"/>
      </w:pBdr>
    </w:pPr>
    <w:r/>
    <w:r>
      <w:rPr>
        <w:rFonts w:ascii="Inter" w:hAnsi="Inter" w:eastAsia="Inter"/>
        <w:b/>
        <w:color w:val="17324D"/>
        <w:sz w:val="14"/>
      </w:rPr>
      <w:t>PRODUCTION PRD  |  INTERNAL CRM + AUTOMATION + AI PLATFORM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Inter" w:hAnsi="Inter" w:eastAsia="Inter"/>
      <w:color w:val="1D293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Inter" w:hAnsi="Inter" w:eastAsia="Inter"/>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Inter" w:hAnsi="Inter" w:eastAsia="Inter"/>
      <w:b/>
      <w:bCs/>
      <w:color w:val="0B7A75"/>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Inter" w:hAnsi="Inter" w:eastAsia="Inter"/>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100" w:after="40"/>
      <w:outlineLvl w:val="3"/>
    </w:pPr>
    <w:rPr>
      <w:rFonts w:asciiTheme="majorHAnsi" w:eastAsiaTheme="majorEastAsia" w:hAnsiTheme="majorHAnsi" w:cstheme="majorBidi" w:ascii="Inter" w:hAnsi="Inter" w:eastAsia="Inter"/>
      <w:b/>
      <w:bCs/>
      <w:i/>
      <w:iCs/>
      <w:color w:val="2F6FED"/>
      <w:sz w:val="1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Inter" w:hAnsi="Inter" w:eastAsia="Inter"/>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Inter" w:hAnsi="Inter" w:eastAsia="Inter"/>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7" w:lineRule="auto"/>
      <w:contextualSpacing/>
    </w:pPr>
    <w:rPr>
      <w:rFonts w:ascii="Inter" w:hAnsi="Inter" w:eastAsia="Inter"/>
      <w:color w:val="1D2939"/>
      <w:sz w:val="17"/>
    </w:rPr>
  </w:style>
  <w:style w:type="paragraph" w:styleId="ListBullet2">
    <w:name w:val="List Bullet 2"/>
    <w:basedOn w:val="Normal"/>
    <w:uiPriority w:val="99"/>
    <w:unhideWhenUsed/>
    <w:rsid w:val="00326F90"/>
    <w:pPr>
      <w:numPr>
        <w:numId w:val="2"/>
      </w:numPr>
      <w:spacing w:after="30" w:line="247" w:lineRule="auto"/>
      <w:contextualSpacing/>
    </w:pPr>
    <w:rPr>
      <w:rFonts w:ascii="Inter" w:hAnsi="Inter" w:eastAsia="Inter"/>
      <w:color w:val="1D2939"/>
      <w:sz w:val="17"/>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47" w:lineRule="auto"/>
      <w:contextualSpacing/>
    </w:pPr>
    <w:rPr>
      <w:rFonts w:ascii="Inter" w:hAnsi="Inter" w:eastAsia="Inter"/>
      <w:color w:val="1D2939"/>
      <w:sz w:val="17"/>
    </w:rPr>
  </w:style>
  <w:style w:type="paragraph" w:styleId="ListNumber2">
    <w:name w:val="List Number 2"/>
    <w:basedOn w:val="Normal"/>
    <w:uiPriority w:val="99"/>
    <w:unhideWhenUsed/>
    <w:rsid w:val="0029639D"/>
    <w:pPr>
      <w:numPr>
        <w:numId w:val="6"/>
      </w:numPr>
      <w:spacing w:after="30" w:line="247" w:lineRule="auto"/>
      <w:contextualSpacing/>
    </w:pPr>
    <w:rPr>
      <w:rFonts w:ascii="Inter" w:hAnsi="Inter" w:eastAsia="Inter"/>
      <w:color w:val="1D2939"/>
      <w:sz w:val="17"/>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60"/>
    </w:pPr>
    <w:rPr>
      <w:rFonts w:ascii="Inter" w:hAnsi="Inter" w:eastAsia="Inter"/>
      <w:b w:val="0"/>
      <w:bCs/>
      <w:i/>
      <w:color w:val="667085"/>
      <w:sz w:val="1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pPr>
      <w:spacing w:after="60" w:line="252" w:lineRule="auto"/>
    </w:pPr>
    <w:rPr>
      <w:rFonts w:ascii="Inter" w:hAnsi="Inter" w:eastAsia="Inter"/>
      <w:b w:val="0"/>
      <w:i w:val="0"/>
      <w:color w:val="1D2939"/>
      <w:sz w:val="16"/>
    </w:rPr>
  </w:style>
  <w:style w:type="paragraph" w:customStyle="1" w:styleId="BodyTiny">
    <w:name w:val="Body Tiny"/>
    <w:pPr>
      <w:spacing w:after="60" w:line="240" w:lineRule="auto"/>
    </w:pPr>
    <w:rPr>
      <w:rFonts w:ascii="Inter" w:hAnsi="Inter" w:eastAsia="Inter"/>
      <w:b w:val="0"/>
      <w:i w:val="0"/>
      <w:color w:val="1D2939"/>
      <w:sz w:val="14"/>
    </w:rPr>
  </w:style>
  <w:style w:type="paragraph" w:customStyle="1" w:styleId="Label">
    <w:name w:val="Label"/>
    <w:pPr>
      <w:spacing w:after="60" w:line="252" w:lineRule="auto"/>
    </w:pPr>
    <w:rPr>
      <w:rFonts w:ascii="Inter" w:hAnsi="Inter" w:eastAsia="Inter"/>
      <w:b/>
      <w:i w:val="0"/>
      <w:color w:val="0B7A75"/>
      <w:sz w:val="14"/>
    </w:rPr>
  </w:style>
  <w:style w:type="paragraph" w:customStyle="1" w:styleId="CoverMeta">
    <w:name w:val="Cover Meta"/>
    <w:pPr>
      <w:spacing w:after="60" w:line="252" w:lineRule="auto"/>
    </w:pPr>
    <w:rPr>
      <w:rFonts w:ascii="Inter" w:hAnsi="Inter" w:eastAsia="Inter"/>
      <w:b w:val="0"/>
      <w:i w:val="0"/>
      <w:color w:val="667085"/>
      <w:sz w:val="17"/>
    </w:rPr>
  </w:style>
  <w:style w:type="paragraph" w:customStyle="1" w:styleId="Callout">
    <w:name w:val="Callout"/>
    <w:pPr>
      <w:spacing w:after="60" w:line="252" w:lineRule="auto"/>
    </w:pPr>
    <w:rPr>
      <w:rFonts w:ascii="Inter" w:hAnsi="Inter" w:eastAsia="Inter"/>
      <w:b w:val="0"/>
      <w:i w:val="0"/>
      <w:color w:val="17324D"/>
      <w:sz w:val="18"/>
    </w:rPr>
  </w:style>
  <w:style w:type="paragraph" w:customStyle="1" w:styleId="CodeBlock">
    <w:name w:val="Code Block"/>
    <w:pPr>
      <w:spacing w:after="60" w:line="240" w:lineRule="auto"/>
    </w:pPr>
    <w:rPr>
      <w:rFonts w:ascii="Liberation Mono" w:hAnsi="Liberation Mono" w:eastAsia="Liberation Mono"/>
      <w:b w:val="0"/>
      <w:i w:val="0"/>
      <w:color w:val="1D2939"/>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PRD — Internal CRM, Automation &amp; AI Decision Intelligence Platform</dc:title>
  <dc:subject>Full production build baseline for a private 11-user CRM on Truehost WebHosting Starter</dc:subject>
  <dc:creator>Product and Engineering</dc:creator>
  <cp:keywords>CRM, automation, AI, Django, Truehost, PRD, production</cp:keywords>
  <dc:description>Version 1.0 — 11 July 2026</dc:description>
  <cp:lastModifiedBy/>
  <cp:revision>1</cp:revision>
  <dcterms:created xsi:type="dcterms:W3CDTF">2013-12-23T23:15:00Z</dcterms:created>
  <dcterms:modified xsi:type="dcterms:W3CDTF">2013-12-23T23:15:00Z</dcterms:modified>
  <cp:category/>
</cp:coreProperties>
</file>