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1" w:name="_GoBack"/>
      <w:bookmarkStart w:id="0" w:name="OLE_LINK1"/>
      <w:r>
        <w:rPr>
          <w:rFonts w:hint="eastAsia"/>
        </w:rPr>
        <w:t>-自定义jQuery弹窗插件：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-不同之处：可以在iframe里全局使用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-遇到问题及解决办法：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-使用iframe测试插件时，子窗口获取父窗口失败，报错信息为“Uncaught SecurityError: Blocked a frame with origin "null" from accessing a frame with origin "null". Protocols, domains, and ports must match.”，报错的意思是“未捕获的安全错误：阻止了一个域为null的frame页面访问另一个域为null的页面”，这是因为跨页面操作涉及到域的概念，文件是在本地直接用浏览器打开的，地址栏是file:///.解决办法是在本地架设服务器来调试，我使用的是apach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-iframe页面以及iframe里嵌套的iframe页面如何获取窗口window的body标签：一层iframe嵌套的解决办法是window.parent.frames.document.body，两层iframe嵌套的解决办法是window.parent.parent.frames.document.body,多层嵌套以此类推。</w:t>
      </w:r>
    </w:p>
    <w:bookmarkEnd w:id="0"/>
    <w:p/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31F7"/>
    <w:rsid w:val="7D2E5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Maroon5</dc:creator>
  <cp:lastModifiedBy>Maroon5</cp:lastModifiedBy>
  <dcterms:modified xsi:type="dcterms:W3CDTF">2016-06-15T07:13:44Z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