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iui8spvt1hj" w:id="0"/>
      <w:bookmarkEnd w:id="0"/>
      <w:r w:rsidDel="00000000" w:rsidR="00000000" w:rsidRPr="00000000">
        <w:rPr>
          <w:rtl w:val="0"/>
        </w:rPr>
        <w:t xml:space="preserve">Spectral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 spectra.csv contains a list of samples for which NIR spectral values were measured. The individual labels represent different levels of concentration of a target substance in the analyzed sample. The higher the label number, the higher the concentration (1 = 0%. 9 = 100%).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task is to analyze the NIR spectrometry results and evaluate and try to predict the labels based on the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Please prepare the results of your analysis and prediction evaluation in a displayable form, such as a Jupyter notebook or code + some standard document format.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your analysis, think about and possibly also briefly discuss: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general look at the data, sample balance and quantity, cleanliness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relationships between the individual features and labels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dimensionality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usage of classic methods vs neural networks and their results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chosen result metric (what makes a good metric to evaluate the prediction result)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Both results and the way you achieved them are important. This task shouldn’t take up too much of your time, and in case your time is limited, it’s just as acceptable to say what the time limitation was and how you would proceed if more time was available.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